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42CD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Análisis Técnico de la Pérdida de Capital</w:t>
      </w:r>
    </w:p>
    <w:p w14:paraId="0DDF8E90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Resumen Ejecutivo</w:t>
      </w:r>
    </w:p>
    <w:p w14:paraId="546CE6DB" w14:textId="77777777" w:rsidR="006562DC" w:rsidRPr="006562DC" w:rsidRDefault="006562DC" w:rsidP="006562DC">
      <w:r w:rsidRPr="006562DC">
        <w:t>La pérdida de capital representa un resultado económico negativo derivado de la enajenación de un activo financiero o bien de inversión. Se produce estrictamente cuando el valor obtenido en la liquidación o venta de la inversión es inferior al monto desembolsado originalmente para su adquisición. Este concepto constituye el indicador inverso a la ganancia de capital y es una métrica fundamental para evaluar el desempeño real de un portafolio.</w:t>
      </w:r>
    </w:p>
    <w:p w14:paraId="70E13067" w14:textId="77777777" w:rsidR="006562DC" w:rsidRPr="006562DC" w:rsidRDefault="006562DC" w:rsidP="006562DC">
      <w:r w:rsidRPr="006562DC">
        <w:pict w14:anchorId="43EDAC1E">
          <v:rect id="_x0000_i1061" style="width:0;height:1.5pt" o:hralign="center" o:hrstd="t" o:hr="t" fillcolor="#a0a0a0" stroked="f"/>
        </w:pict>
      </w:r>
    </w:p>
    <w:p w14:paraId="0A0ADF40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Contexto y Propósito del Documento</w:t>
      </w:r>
    </w:p>
    <w:p w14:paraId="5E23493B" w14:textId="77777777" w:rsidR="006562DC" w:rsidRPr="006562DC" w:rsidRDefault="006562DC" w:rsidP="006562DC">
      <w:r w:rsidRPr="006562DC">
        <w:t>El propósito de este documento es definir y estructurar la mecánica de cálculo de la pérdida de capital. Entender este fenómeno es esencial para la gestión de riesgos y la contabilidad financiera, ya que permite identificar los eventos en los que la desinversión resulta en una erosión del patrimonio inicial del inversionista.</w:t>
      </w:r>
    </w:p>
    <w:p w14:paraId="0ABD3201" w14:textId="77777777" w:rsidR="006562DC" w:rsidRPr="006562DC" w:rsidRDefault="006562DC" w:rsidP="006562DC">
      <w:r w:rsidRPr="006562DC">
        <w:pict w14:anchorId="0FF0CCE0">
          <v:rect id="_x0000_i1062" style="width:0;height:1.5pt" o:hralign="center" o:hrstd="t" o:hr="t" fillcolor="#a0a0a0" stroked="f"/>
        </w:pict>
      </w:r>
    </w:p>
    <w:p w14:paraId="1734147A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Desarrollo del Contenido</w:t>
      </w:r>
    </w:p>
    <w:p w14:paraId="44024411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Sección 1: Mecánica de Cálculo y Determinación</w:t>
      </w:r>
    </w:p>
    <w:p w14:paraId="25FA1F69" w14:textId="77777777" w:rsidR="006562DC" w:rsidRPr="006562DC" w:rsidRDefault="006562DC" w:rsidP="006562DC">
      <w:r w:rsidRPr="006562DC">
        <w:t>La pérdida de capital se cuantifica mediante la comparación directa entre dos valores monetarios en momentos temporales distintos:</w:t>
      </w:r>
    </w:p>
    <w:p w14:paraId="0793D3D1" w14:textId="77777777" w:rsidR="006562DC" w:rsidRPr="006562DC" w:rsidRDefault="006562DC" w:rsidP="006562DC">
      <w:pPr>
        <w:numPr>
          <w:ilvl w:val="0"/>
          <w:numId w:val="1"/>
        </w:numPr>
      </w:pPr>
      <w:r w:rsidRPr="006562DC">
        <w:rPr>
          <w:b/>
          <w:bCs/>
        </w:rPr>
        <w:t>Inversión Inicial:</w:t>
      </w:r>
      <w:r w:rsidRPr="006562DC">
        <w:t xml:space="preserve"> El precio o costo total pagado al momento de adquirir el activo.</w:t>
      </w:r>
    </w:p>
    <w:p w14:paraId="4D31B624" w14:textId="77777777" w:rsidR="006562DC" w:rsidRPr="006562DC" w:rsidRDefault="006562DC" w:rsidP="006562DC">
      <w:pPr>
        <w:numPr>
          <w:ilvl w:val="0"/>
          <w:numId w:val="1"/>
        </w:numPr>
      </w:pPr>
      <w:r w:rsidRPr="006562DC">
        <w:rPr>
          <w:b/>
          <w:bCs/>
        </w:rPr>
        <w:t>Precio de Venta:</w:t>
      </w:r>
      <w:r w:rsidRPr="006562DC">
        <w:t xml:space="preserve"> El valor efectivo obtenido al momento de transferir o vender dicho activo.</w:t>
      </w:r>
    </w:p>
    <w:p w14:paraId="07256C48" w14:textId="77777777" w:rsidR="006562DC" w:rsidRPr="006562DC" w:rsidRDefault="006562DC" w:rsidP="006562DC">
      <w:r w:rsidRPr="006562DC">
        <w:rPr>
          <w:b/>
          <w:bCs/>
        </w:rPr>
        <w:t>Condición Matemática:</w:t>
      </w:r>
    </w:p>
    <w:p w14:paraId="41B7BA88" w14:textId="77777777" w:rsidR="006562DC" w:rsidRPr="006562DC" w:rsidRDefault="006562DC" w:rsidP="006562DC">
      <w:r w:rsidRPr="006562DC">
        <w:t>Existe pérdida de capital si y solo si:</w:t>
      </w:r>
    </w:p>
    <w:p w14:paraId="407BCBF9" w14:textId="77777777" w:rsidR="006562DC" w:rsidRPr="006562DC" w:rsidRDefault="006562DC" w:rsidP="006562DC">
      <w:r w:rsidRPr="006562DC">
        <w:t>$$Precio_{Venta} &lt; Inversión\ Inicial$$</w:t>
      </w:r>
    </w:p>
    <w:p w14:paraId="684CDDC1" w14:textId="77777777" w:rsidR="006562DC" w:rsidRPr="006562DC" w:rsidRDefault="006562DC" w:rsidP="006562DC">
      <w:r w:rsidRPr="006562DC">
        <w:t>La magnitud de la pérdida es la diferencia absoluta entre estos dos valores.</w:t>
      </w:r>
    </w:p>
    <w:p w14:paraId="67E42E32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Sección 2: Relación con la Ganancia de Capital</w:t>
      </w:r>
    </w:p>
    <w:p w14:paraId="37CD2262" w14:textId="77777777" w:rsidR="006562DC" w:rsidRPr="006562DC" w:rsidRDefault="006562DC" w:rsidP="006562DC">
      <w:r w:rsidRPr="006562DC">
        <w:t xml:space="preserve">La pérdida de capital actúa como el </w:t>
      </w:r>
      <w:r w:rsidRPr="006562DC">
        <w:rPr>
          <w:b/>
          <w:bCs/>
        </w:rPr>
        <w:t>opuesto funcional</w:t>
      </w:r>
      <w:r w:rsidRPr="006562DC">
        <w:t xml:space="preserve"> de la ganancia de capital. Mientras que la ganancia refleja una apreciación del activo y una generación de valor, </w:t>
      </w:r>
      <w:r w:rsidRPr="006562DC">
        <w:lastRenderedPageBreak/>
        <w:t>la pérdida refleja una depreciación o una venta en condiciones de mercado desfavorables respecto al punto de entrada original.</w:t>
      </w:r>
    </w:p>
    <w:p w14:paraId="53ACEADC" w14:textId="77777777" w:rsidR="006562DC" w:rsidRPr="006562DC" w:rsidRDefault="006562DC" w:rsidP="006562DC">
      <w:r w:rsidRPr="006562DC">
        <w:pict w14:anchorId="23F055EA">
          <v:rect id="_x0000_i1063" style="width:0;height:1.5pt" o:hralign="center" o:hrstd="t" o:hr="t" fillcolor="#a0a0a0" stroked="f"/>
        </w:pict>
      </w:r>
    </w:p>
    <w:p w14:paraId="2BBACAEC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Conceptos Financieros Clave</w:t>
      </w:r>
    </w:p>
    <w:p w14:paraId="380780C6" w14:textId="77777777" w:rsidR="006562DC" w:rsidRPr="006562DC" w:rsidRDefault="006562DC" w:rsidP="006562DC">
      <w:pPr>
        <w:numPr>
          <w:ilvl w:val="0"/>
          <w:numId w:val="2"/>
        </w:numPr>
      </w:pPr>
      <w:r w:rsidRPr="006562DC">
        <w:rPr>
          <w:b/>
          <w:bCs/>
        </w:rPr>
        <w:t>Inversión Inicial:</w:t>
      </w:r>
      <w:r w:rsidRPr="006562DC">
        <w:t xml:space="preserve"> Desembolso de recursos realizado para tomar una posición en un instrumento o bien.</w:t>
      </w:r>
    </w:p>
    <w:p w14:paraId="12E3F8E2" w14:textId="77777777" w:rsidR="006562DC" w:rsidRPr="006562DC" w:rsidRDefault="006562DC" w:rsidP="006562DC">
      <w:pPr>
        <w:numPr>
          <w:ilvl w:val="0"/>
          <w:numId w:val="2"/>
        </w:numPr>
      </w:pPr>
      <w:r w:rsidRPr="006562DC">
        <w:rPr>
          <w:b/>
          <w:bCs/>
        </w:rPr>
        <w:t>Valor de Venta:</w:t>
      </w:r>
      <w:r w:rsidRPr="006562DC">
        <w:t xml:space="preserve"> Precio de mercado al que se liquida la posición.</w:t>
      </w:r>
    </w:p>
    <w:p w14:paraId="4ECFBE7B" w14:textId="77777777" w:rsidR="006562DC" w:rsidRPr="006562DC" w:rsidRDefault="006562DC" w:rsidP="006562DC">
      <w:pPr>
        <w:numPr>
          <w:ilvl w:val="0"/>
          <w:numId w:val="2"/>
        </w:numPr>
      </w:pPr>
      <w:r w:rsidRPr="006562DC">
        <w:rPr>
          <w:b/>
          <w:bCs/>
        </w:rPr>
        <w:t>Ganancia de Capital (Opuesto):</w:t>
      </w:r>
      <w:r w:rsidRPr="006562DC">
        <w:t xml:space="preserve"> Resultado positivo cuando el precio de venta supera la inversión inicial.</w:t>
      </w:r>
    </w:p>
    <w:p w14:paraId="12CB605C" w14:textId="77777777" w:rsidR="006562DC" w:rsidRPr="006562DC" w:rsidRDefault="006562DC" w:rsidP="006562DC">
      <w:r w:rsidRPr="006562DC">
        <w:pict w14:anchorId="561CAFBF">
          <v:rect id="_x0000_i1064" style="width:0;height:1.5pt" o:hralign="center" o:hrstd="t" o:hr="t" fillcolor="#a0a0a0" stroked="f"/>
        </w:pict>
      </w:r>
    </w:p>
    <w:p w14:paraId="1F3C5D93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Conclusiones / Ideas Principales</w:t>
      </w:r>
    </w:p>
    <w:p w14:paraId="69DE940F" w14:textId="77777777" w:rsidR="006562DC" w:rsidRPr="006562DC" w:rsidRDefault="006562DC" w:rsidP="006562DC">
      <w:pPr>
        <w:numPr>
          <w:ilvl w:val="0"/>
          <w:numId w:val="3"/>
        </w:numPr>
      </w:pPr>
      <w:r w:rsidRPr="006562DC">
        <w:t xml:space="preserve">La pérdida de capital se materializa en el momento de la </w:t>
      </w:r>
      <w:r w:rsidRPr="006562DC">
        <w:rPr>
          <w:b/>
          <w:bCs/>
        </w:rPr>
        <w:t>venta</w:t>
      </w:r>
      <w:r w:rsidRPr="006562DC">
        <w:t xml:space="preserve"> del activo.</w:t>
      </w:r>
    </w:p>
    <w:p w14:paraId="1AE3047A" w14:textId="77777777" w:rsidR="006562DC" w:rsidRPr="006562DC" w:rsidRDefault="006562DC" w:rsidP="006562DC">
      <w:pPr>
        <w:numPr>
          <w:ilvl w:val="0"/>
          <w:numId w:val="3"/>
        </w:numPr>
      </w:pPr>
      <w:r w:rsidRPr="006562DC">
        <w:t>Es una métrica de rendimiento negativo que indica que la estrategia de inversión no logró preservar el valor nominal del capital invertido.</w:t>
      </w:r>
    </w:p>
    <w:p w14:paraId="122F8DEC" w14:textId="77777777" w:rsidR="006562DC" w:rsidRPr="006562DC" w:rsidRDefault="006562DC" w:rsidP="006562DC">
      <w:pPr>
        <w:numPr>
          <w:ilvl w:val="0"/>
          <w:numId w:val="3"/>
        </w:numPr>
      </w:pPr>
      <w:r w:rsidRPr="006562DC">
        <w:t>Su identificación técnica es el primer paso para el análisis de minusvalías en un portafolio.</w:t>
      </w:r>
    </w:p>
    <w:p w14:paraId="456442CB" w14:textId="77777777" w:rsidR="006562DC" w:rsidRPr="006562DC" w:rsidRDefault="006562DC" w:rsidP="006562DC">
      <w:r w:rsidRPr="006562DC">
        <w:pict w14:anchorId="258F2601">
          <v:rect id="_x0000_i1065" style="width:0;height:1.5pt" o:hralign="center" o:hrstd="t" o:hr="t" fillcolor="#a0a0a0" stroked="f"/>
        </w:pict>
      </w:r>
    </w:p>
    <w:p w14:paraId="32633818" w14:textId="77777777" w:rsidR="006562DC" w:rsidRPr="006562DC" w:rsidRDefault="006562DC" w:rsidP="006562DC">
      <w:pPr>
        <w:rPr>
          <w:b/>
          <w:bCs/>
        </w:rPr>
      </w:pPr>
      <w:r w:rsidRPr="006562DC">
        <w:rPr>
          <w:b/>
          <w:bCs/>
        </w:rPr>
        <w:t>Supuestos, Riesgos o Consideraciones Relevantes</w:t>
      </w:r>
    </w:p>
    <w:p w14:paraId="236BBC19" w14:textId="77777777" w:rsidR="006562DC" w:rsidRPr="006562DC" w:rsidRDefault="006562DC" w:rsidP="006562DC">
      <w:pPr>
        <w:numPr>
          <w:ilvl w:val="0"/>
          <w:numId w:val="4"/>
        </w:numPr>
      </w:pPr>
      <w:r w:rsidRPr="006562DC">
        <w:rPr>
          <w:b/>
          <w:bCs/>
        </w:rPr>
        <w:t>Supuesto de Liquidación:</w:t>
      </w:r>
      <w:r w:rsidRPr="006562DC">
        <w:t xml:space="preserve"> La definición implica que la pérdida se calcula cuando "se obtiene" un precio al vender, lo que sugiere una pérdida realizada y no meramente contable o potencial.</w:t>
      </w:r>
    </w:p>
    <w:p w14:paraId="771BDA94" w14:textId="77777777" w:rsidR="006562DC" w:rsidRPr="006562DC" w:rsidRDefault="006562DC" w:rsidP="006562DC">
      <w:pPr>
        <w:numPr>
          <w:ilvl w:val="0"/>
          <w:numId w:val="4"/>
        </w:numPr>
      </w:pPr>
      <w:r w:rsidRPr="006562DC">
        <w:rPr>
          <w:b/>
          <w:bCs/>
        </w:rPr>
        <w:t>Riesgo de Mercado:</w:t>
      </w:r>
      <w:r w:rsidRPr="006562DC">
        <w:t xml:space="preserve"> La fluctuación de los precios es el factor primario que conduce a la obtención de un valor de venta menor </w:t>
      </w:r>
      <w:proofErr w:type="gramStart"/>
      <w:r w:rsidRPr="006562DC">
        <w:t>al inicial</w:t>
      </w:r>
      <w:proofErr w:type="gramEnd"/>
      <w:r w:rsidRPr="006562DC">
        <w:t>.</w:t>
      </w:r>
    </w:p>
    <w:p w14:paraId="029D5542" w14:textId="77777777" w:rsidR="006562DC" w:rsidRPr="006562DC" w:rsidRDefault="006562DC" w:rsidP="006562DC">
      <w:r w:rsidRPr="006562DC">
        <w:pict w14:anchorId="7FB1B240">
          <v:rect id="_x0000_i1066" style="width:0;height:1.5pt" o:hralign="center" o:hrstd="t" o:hr="t" fillcolor="#a0a0a0" stroked="f"/>
        </w:pict>
      </w:r>
    </w:p>
    <w:p w14:paraId="68DC7142" w14:textId="77777777" w:rsidR="006562DC" w:rsidRPr="006562DC" w:rsidRDefault="006562DC" w:rsidP="006562DC">
      <w:pPr>
        <w:rPr>
          <w:b/>
          <w:bCs/>
        </w:rPr>
      </w:pPr>
      <w:proofErr w:type="gramStart"/>
      <w:r w:rsidRPr="006562DC">
        <w:rPr>
          <w:b/>
          <w:bCs/>
        </w:rPr>
        <w:t>Puntos a Aclarar</w:t>
      </w:r>
      <w:proofErr w:type="gramEnd"/>
      <w:r w:rsidRPr="006562DC">
        <w:rPr>
          <w:b/>
          <w:bCs/>
        </w:rPr>
        <w:t xml:space="preserve"> o Información Faltante</w:t>
      </w:r>
    </w:p>
    <w:p w14:paraId="6BF1D83A" w14:textId="77777777" w:rsidR="006562DC" w:rsidRPr="006562DC" w:rsidRDefault="006562DC" w:rsidP="006562DC">
      <w:pPr>
        <w:numPr>
          <w:ilvl w:val="0"/>
          <w:numId w:val="5"/>
        </w:numPr>
      </w:pPr>
      <w:r w:rsidRPr="006562DC">
        <w:rPr>
          <w:b/>
          <w:bCs/>
        </w:rPr>
        <w:t>Pérdida Realizada vs. No Realizada:</w:t>
      </w:r>
      <w:r w:rsidRPr="006562DC">
        <w:t xml:space="preserve"> El texto no distingue explícitamente entre una pérdida "en papel" (cuando el precio </w:t>
      </w:r>
      <w:proofErr w:type="gramStart"/>
      <w:r w:rsidRPr="006562DC">
        <w:t>baja</w:t>
      </w:r>
      <w:proofErr w:type="gramEnd"/>
      <w:r w:rsidRPr="006562DC">
        <w:t xml:space="preserve"> pero no se vende) y una pérdida efectiva (tras la venta).</w:t>
      </w:r>
    </w:p>
    <w:p w14:paraId="38012574" w14:textId="77777777" w:rsidR="006562DC" w:rsidRPr="006562DC" w:rsidRDefault="006562DC" w:rsidP="006562DC">
      <w:pPr>
        <w:numPr>
          <w:ilvl w:val="0"/>
          <w:numId w:val="5"/>
        </w:numPr>
      </w:pPr>
      <w:r w:rsidRPr="006562DC">
        <w:rPr>
          <w:b/>
          <w:bCs/>
        </w:rPr>
        <w:lastRenderedPageBreak/>
        <w:t>Costos Transaccionales:</w:t>
      </w:r>
      <w:r w:rsidRPr="006562DC">
        <w:t xml:space="preserve"> No se especifica si en la "inversión inicial" o en el "precio de venta" deben incluirse las comisiones e impuestos, los cuales podrían aumentar la pérdida de capital efectiva.</w:t>
      </w:r>
    </w:p>
    <w:p w14:paraId="1F069AB3" w14:textId="77777777" w:rsidR="006562DC" w:rsidRPr="006562DC" w:rsidRDefault="006562DC" w:rsidP="006562DC">
      <w:pPr>
        <w:numPr>
          <w:ilvl w:val="0"/>
          <w:numId w:val="5"/>
        </w:numPr>
      </w:pPr>
      <w:r w:rsidRPr="006562DC">
        <w:rPr>
          <w:b/>
          <w:bCs/>
        </w:rPr>
        <w:t>Efectos Tributarios:</w:t>
      </w:r>
      <w:r w:rsidRPr="006562DC">
        <w:t xml:space="preserve"> No se menciona si las pérdidas de capital pueden ser utilizadas para compensar ganancias de capital en la declaración de impuestos, según la normativa vigente.</w:t>
      </w:r>
    </w:p>
    <w:p w14:paraId="578441DE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D68"/>
    <w:multiLevelType w:val="multilevel"/>
    <w:tmpl w:val="0D3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5F92"/>
    <w:multiLevelType w:val="multilevel"/>
    <w:tmpl w:val="45C4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B1A6A"/>
    <w:multiLevelType w:val="multilevel"/>
    <w:tmpl w:val="2E1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07CF2"/>
    <w:multiLevelType w:val="multilevel"/>
    <w:tmpl w:val="35C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D0390"/>
    <w:multiLevelType w:val="multilevel"/>
    <w:tmpl w:val="B16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84672">
    <w:abstractNumId w:val="1"/>
  </w:num>
  <w:num w:numId="2" w16cid:durableId="2079549588">
    <w:abstractNumId w:val="4"/>
  </w:num>
  <w:num w:numId="3" w16cid:durableId="1895191839">
    <w:abstractNumId w:val="2"/>
  </w:num>
  <w:num w:numId="4" w16cid:durableId="671683721">
    <w:abstractNumId w:val="3"/>
  </w:num>
  <w:num w:numId="5" w16cid:durableId="141886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78"/>
    <w:rsid w:val="00071C90"/>
    <w:rsid w:val="000D1EDE"/>
    <w:rsid w:val="00226B1E"/>
    <w:rsid w:val="00320D26"/>
    <w:rsid w:val="00414AB1"/>
    <w:rsid w:val="006473F9"/>
    <w:rsid w:val="006562DC"/>
    <w:rsid w:val="00736F93"/>
    <w:rsid w:val="00D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8593D"/>
  <w15:chartTrackingRefBased/>
  <w15:docId w15:val="{732DDF70-3166-4D69-9C5C-17D27FDD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2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2026-05-06T22:27:00Z</dcterms:created>
  <dcterms:modified xsi:type="dcterms:W3CDTF">2026-05-06T22:27:00Z</dcterms:modified>
</cp:coreProperties>
</file>