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48FA2" w14:textId="77777777" w:rsidR="009B3D18" w:rsidRPr="009B3D18" w:rsidRDefault="009B3D18" w:rsidP="009B3D18">
      <w:pPr>
        <w:rPr>
          <w:b/>
          <w:bCs/>
        </w:rPr>
      </w:pPr>
      <w:r w:rsidRPr="009B3D18">
        <w:rPr>
          <w:b/>
          <w:bCs/>
        </w:rPr>
        <w:t>Análisis Conceptual de la Rentabilidad y la Relación Riesgo-Retorno</w:t>
      </w:r>
    </w:p>
    <w:p w14:paraId="78572F7C" w14:textId="77777777" w:rsidR="009B3D18" w:rsidRPr="009B3D18" w:rsidRDefault="009B3D18" w:rsidP="009B3D18">
      <w:pPr>
        <w:rPr>
          <w:b/>
          <w:bCs/>
        </w:rPr>
      </w:pPr>
      <w:r w:rsidRPr="009B3D18">
        <w:rPr>
          <w:b/>
          <w:bCs/>
        </w:rPr>
        <w:t>Resumen Ejecutivo</w:t>
      </w:r>
    </w:p>
    <w:p w14:paraId="43C5AEFE" w14:textId="77777777" w:rsidR="009B3D18" w:rsidRPr="009B3D18" w:rsidRDefault="009B3D18" w:rsidP="009B3D18">
      <w:r w:rsidRPr="009B3D18">
        <w:t>La rentabilidad se define como la capacidad intrínseca de un activo financiero para generar flujos de beneficios o rendimientos en un horizonte temporal futuro. Este concepto es inseparable del factor de riesgo, el cual representa la incertidumbre estadística de que dichos rendimientos se materialicen o, en el peor de los escenarios, resulten en una erosión del capital principal. La cuantificación de esta capacidad, expresada generalmente como una tasa de retorno, es el indicador fundamental para la evaluación y comparación de estrategias de inversión.</w:t>
      </w:r>
    </w:p>
    <w:p w14:paraId="11D7255C" w14:textId="77777777" w:rsidR="009B3D18" w:rsidRPr="009B3D18" w:rsidRDefault="009B3D18" w:rsidP="009B3D18">
      <w:r w:rsidRPr="009B3D18">
        <w:pict w14:anchorId="47DE3471">
          <v:rect id="_x0000_i1066" style="width:0;height:1.5pt" o:hralign="center" o:hrstd="t" o:hr="t" fillcolor="#a0a0a0" stroked="f"/>
        </w:pict>
      </w:r>
    </w:p>
    <w:p w14:paraId="05C10128" w14:textId="77777777" w:rsidR="009B3D18" w:rsidRPr="009B3D18" w:rsidRDefault="009B3D18" w:rsidP="009B3D18">
      <w:pPr>
        <w:rPr>
          <w:b/>
          <w:bCs/>
        </w:rPr>
      </w:pPr>
      <w:r w:rsidRPr="009B3D18">
        <w:rPr>
          <w:b/>
          <w:bCs/>
        </w:rPr>
        <w:t>Contexto y Propósito del Documento</w:t>
      </w:r>
    </w:p>
    <w:p w14:paraId="585620FD" w14:textId="77777777" w:rsidR="009B3D18" w:rsidRPr="009B3D18" w:rsidRDefault="009B3D18" w:rsidP="009B3D18">
      <w:r w:rsidRPr="009B3D18">
        <w:t>El propósito de este informe es desglosar el concepto de rentabilidad como métrica de desempeño financiero. Comprender la naturaleza de los rendimientos permite a los agentes económicos diferenciar entre instrumentos de renta fija (deuda) y renta variable (capitalización), facilitando una toma de decisiones alineada con sus objetivos de crecimiento patrimonial y su tolerancia al riesgo.</w:t>
      </w:r>
    </w:p>
    <w:p w14:paraId="7B3C725B" w14:textId="77777777" w:rsidR="009B3D18" w:rsidRPr="009B3D18" w:rsidRDefault="009B3D18" w:rsidP="009B3D18">
      <w:r w:rsidRPr="009B3D18">
        <w:pict w14:anchorId="328E9FDA">
          <v:rect id="_x0000_i1067" style="width:0;height:1.5pt" o:hralign="center" o:hrstd="t" o:hr="t" fillcolor="#a0a0a0" stroked="f"/>
        </w:pict>
      </w:r>
    </w:p>
    <w:p w14:paraId="58FC1534" w14:textId="77777777" w:rsidR="009B3D18" w:rsidRPr="009B3D18" w:rsidRDefault="009B3D18" w:rsidP="009B3D18">
      <w:pPr>
        <w:rPr>
          <w:b/>
          <w:bCs/>
        </w:rPr>
      </w:pPr>
      <w:r w:rsidRPr="009B3D18">
        <w:rPr>
          <w:b/>
          <w:bCs/>
        </w:rPr>
        <w:t>Desarrollo del Contenido</w:t>
      </w:r>
    </w:p>
    <w:p w14:paraId="59C64760" w14:textId="77777777" w:rsidR="009B3D18" w:rsidRPr="009B3D18" w:rsidRDefault="009B3D18" w:rsidP="009B3D18">
      <w:pPr>
        <w:rPr>
          <w:b/>
          <w:bCs/>
        </w:rPr>
      </w:pPr>
      <w:r w:rsidRPr="009B3D18">
        <w:rPr>
          <w:b/>
          <w:bCs/>
        </w:rPr>
        <w:t>Sección 1: Definición y Determinantes de la Rentabilidad</w:t>
      </w:r>
    </w:p>
    <w:p w14:paraId="26AD25C3" w14:textId="77777777" w:rsidR="009B3D18" w:rsidRPr="009B3D18" w:rsidRDefault="009B3D18" w:rsidP="009B3D18">
      <w:r w:rsidRPr="009B3D18">
        <w:t>La rentabilidad no es un valor estático, sino una proyección de ganancias cuya magnitud depende de variables críticas:</w:t>
      </w:r>
    </w:p>
    <w:p w14:paraId="5B8E754B" w14:textId="77777777" w:rsidR="009B3D18" w:rsidRPr="009B3D18" w:rsidRDefault="009B3D18" w:rsidP="009B3D18">
      <w:pPr>
        <w:numPr>
          <w:ilvl w:val="0"/>
          <w:numId w:val="1"/>
        </w:numPr>
      </w:pPr>
      <w:r w:rsidRPr="009B3D18">
        <w:rPr>
          <w:b/>
          <w:bCs/>
        </w:rPr>
        <w:t>Tipo de Instrumento:</w:t>
      </w:r>
    </w:p>
    <w:p w14:paraId="033694B8" w14:textId="77777777" w:rsidR="009B3D18" w:rsidRPr="009B3D18" w:rsidRDefault="009B3D18" w:rsidP="009B3D18">
      <w:pPr>
        <w:numPr>
          <w:ilvl w:val="1"/>
          <w:numId w:val="1"/>
        </w:numPr>
      </w:pPr>
      <w:r w:rsidRPr="009B3D18">
        <w:rPr>
          <w:i/>
          <w:iCs/>
        </w:rPr>
        <w:t>Deuda:</w:t>
      </w:r>
      <w:r w:rsidRPr="009B3D18">
        <w:t xml:space="preserve"> Suele ofrecer rendimientos más predecibles o pactados.</w:t>
      </w:r>
    </w:p>
    <w:p w14:paraId="5FF3FB7B" w14:textId="77777777" w:rsidR="009B3D18" w:rsidRPr="009B3D18" w:rsidRDefault="009B3D18" w:rsidP="009B3D18">
      <w:pPr>
        <w:numPr>
          <w:ilvl w:val="1"/>
          <w:numId w:val="1"/>
        </w:numPr>
      </w:pPr>
      <w:r w:rsidRPr="009B3D18">
        <w:rPr>
          <w:i/>
          <w:iCs/>
        </w:rPr>
        <w:t>Capitalización:</w:t>
      </w:r>
      <w:r w:rsidRPr="009B3D18">
        <w:t xml:space="preserve"> Su potencial de ganancia está sujeto a la plusvalía del activo y suele ser más volátil.</w:t>
      </w:r>
    </w:p>
    <w:p w14:paraId="2E039712" w14:textId="77777777" w:rsidR="009B3D18" w:rsidRPr="009B3D18" w:rsidRDefault="009B3D18" w:rsidP="009B3D18">
      <w:pPr>
        <w:numPr>
          <w:ilvl w:val="0"/>
          <w:numId w:val="1"/>
        </w:numPr>
      </w:pPr>
      <w:r w:rsidRPr="009B3D18">
        <w:rPr>
          <w:b/>
          <w:bCs/>
        </w:rPr>
        <w:t>Estrategia de Inversión:</w:t>
      </w:r>
      <w:r w:rsidRPr="009B3D18">
        <w:t xml:space="preserve"> El enfoque adoptado (corto vs. largo plazo, gestión activa vs. pasiva) influye directamente en si los rendimientos serán significativos o modestos.</w:t>
      </w:r>
    </w:p>
    <w:p w14:paraId="5AC761E8" w14:textId="77777777" w:rsidR="009B3D18" w:rsidRPr="009B3D18" w:rsidRDefault="009B3D18" w:rsidP="009B3D18">
      <w:pPr>
        <w:numPr>
          <w:ilvl w:val="0"/>
          <w:numId w:val="1"/>
        </w:numPr>
      </w:pPr>
      <w:r w:rsidRPr="009B3D18">
        <w:rPr>
          <w:b/>
          <w:bCs/>
        </w:rPr>
        <w:t>Horizonte Temporal:</w:t>
      </w:r>
      <w:r w:rsidRPr="009B3D18">
        <w:t xml:space="preserve"> Capacidad de generación de rendimiento futuro en un plazo determinado.</w:t>
      </w:r>
    </w:p>
    <w:p w14:paraId="2E03EF5A" w14:textId="77777777" w:rsidR="009B3D18" w:rsidRPr="009B3D18" w:rsidRDefault="009B3D18" w:rsidP="009B3D18">
      <w:pPr>
        <w:rPr>
          <w:b/>
          <w:bCs/>
        </w:rPr>
      </w:pPr>
      <w:r w:rsidRPr="009B3D18">
        <w:rPr>
          <w:b/>
          <w:bCs/>
        </w:rPr>
        <w:t>Sección 2: La Incertidumbre y la Dualidad Riesgo-Retorno</w:t>
      </w:r>
    </w:p>
    <w:p w14:paraId="68022303" w14:textId="77777777" w:rsidR="009B3D18" w:rsidRPr="009B3D18" w:rsidRDefault="009B3D18" w:rsidP="009B3D18">
      <w:r w:rsidRPr="009B3D18">
        <w:lastRenderedPageBreak/>
        <w:t>El rendimiento financiero está inherentemente ligado a la posibilidad de desviación de los resultados esperados.</w:t>
      </w:r>
    </w:p>
    <w:p w14:paraId="350629B2" w14:textId="77777777" w:rsidR="009B3D18" w:rsidRPr="009B3D18" w:rsidRDefault="009B3D18" w:rsidP="009B3D18">
      <w:pPr>
        <w:numPr>
          <w:ilvl w:val="0"/>
          <w:numId w:val="2"/>
        </w:numPr>
      </w:pPr>
      <w:r w:rsidRPr="009B3D18">
        <w:rPr>
          <w:b/>
          <w:bCs/>
        </w:rPr>
        <w:t>El Riesgo como Incertidumbre:</w:t>
      </w:r>
      <w:r w:rsidRPr="009B3D18">
        <w:t xml:space="preserve"> Se define como la probabilidad de que la ganancia futura no se produzca según lo previsto.</w:t>
      </w:r>
    </w:p>
    <w:p w14:paraId="487A51F4" w14:textId="77777777" w:rsidR="009B3D18" w:rsidRPr="009B3D18" w:rsidRDefault="009B3D18" w:rsidP="009B3D18">
      <w:pPr>
        <w:numPr>
          <w:ilvl w:val="0"/>
          <w:numId w:val="2"/>
        </w:numPr>
      </w:pPr>
      <w:r w:rsidRPr="009B3D18">
        <w:rPr>
          <w:b/>
          <w:bCs/>
        </w:rPr>
        <w:t>Escenarios de Pérdida:</w:t>
      </w:r>
      <w:r w:rsidRPr="009B3D18">
        <w:t xml:space="preserve"> La rentabilidad puede ser negativa, lo que implica que el inversionista no solo deja de percibir ganancias, sino que sufre una pérdida del capital originalmente invertido.</w:t>
      </w:r>
    </w:p>
    <w:p w14:paraId="17A6D1A3" w14:textId="77777777" w:rsidR="009B3D18" w:rsidRPr="009B3D18" w:rsidRDefault="009B3D18" w:rsidP="009B3D18">
      <w:pPr>
        <w:numPr>
          <w:ilvl w:val="0"/>
          <w:numId w:val="2"/>
        </w:numPr>
      </w:pPr>
      <w:r w:rsidRPr="009B3D18">
        <w:rPr>
          <w:b/>
          <w:bCs/>
        </w:rPr>
        <w:t>Proporcionalidad:</w:t>
      </w:r>
      <w:r w:rsidRPr="009B3D18">
        <w:t xml:space="preserve"> En el mercado financiero, existe una correlación directa donde la búsqueda de rendimientos significativos suele exigir la aceptación de niveles de riesgo superiores.</w:t>
      </w:r>
    </w:p>
    <w:p w14:paraId="401DF835" w14:textId="77777777" w:rsidR="009B3D18" w:rsidRPr="009B3D18" w:rsidRDefault="009B3D18" w:rsidP="009B3D18">
      <w:r w:rsidRPr="009B3D18">
        <w:pict w14:anchorId="5BBEA6EA">
          <v:rect id="_x0000_i1069" style="width:0;height:1.5pt" o:hralign="center" o:hrstd="t" o:hr="t" fillcolor="#a0a0a0" stroked="f"/>
        </w:pict>
      </w:r>
    </w:p>
    <w:p w14:paraId="58C7CD11" w14:textId="77777777" w:rsidR="009B3D18" w:rsidRPr="009B3D18" w:rsidRDefault="009B3D18" w:rsidP="009B3D18">
      <w:pPr>
        <w:rPr>
          <w:b/>
          <w:bCs/>
        </w:rPr>
      </w:pPr>
      <w:r w:rsidRPr="009B3D18">
        <w:rPr>
          <w:b/>
          <w:bCs/>
        </w:rPr>
        <w:t>Conceptos Financieros Clave</w:t>
      </w:r>
    </w:p>
    <w:p w14:paraId="0412DE6B" w14:textId="77777777" w:rsidR="009B3D18" w:rsidRPr="009B3D18" w:rsidRDefault="009B3D18" w:rsidP="009B3D18">
      <w:pPr>
        <w:numPr>
          <w:ilvl w:val="0"/>
          <w:numId w:val="3"/>
        </w:numPr>
      </w:pPr>
      <w:r w:rsidRPr="009B3D18">
        <w:rPr>
          <w:b/>
          <w:bCs/>
        </w:rPr>
        <w:t>Rentabilidad:</w:t>
      </w:r>
      <w:r w:rsidRPr="009B3D18">
        <w:t xml:space="preserve"> Potencial de un valor para producir utilidades o rendimientos económicos.</w:t>
      </w:r>
    </w:p>
    <w:p w14:paraId="62EB6F28" w14:textId="77777777" w:rsidR="009B3D18" w:rsidRPr="009B3D18" w:rsidRDefault="009B3D18" w:rsidP="009B3D18">
      <w:pPr>
        <w:numPr>
          <w:ilvl w:val="0"/>
          <w:numId w:val="3"/>
        </w:numPr>
      </w:pPr>
      <w:r w:rsidRPr="009B3D18">
        <w:rPr>
          <w:b/>
          <w:bCs/>
        </w:rPr>
        <w:t>Tasa de Retorno:</w:t>
      </w:r>
      <w:r w:rsidRPr="009B3D18">
        <w:t xml:space="preserve"> Expresión porcentual del rendimiento obtenido sobre una inversión específica en relación con su costo inicial.</w:t>
      </w:r>
    </w:p>
    <w:p w14:paraId="7D144BE3" w14:textId="77777777" w:rsidR="009B3D18" w:rsidRPr="009B3D18" w:rsidRDefault="009B3D18" w:rsidP="009B3D18">
      <w:pPr>
        <w:numPr>
          <w:ilvl w:val="0"/>
          <w:numId w:val="3"/>
        </w:numPr>
      </w:pPr>
      <w:r w:rsidRPr="009B3D18">
        <w:rPr>
          <w:b/>
          <w:bCs/>
        </w:rPr>
        <w:t>Incertidumbre:</w:t>
      </w:r>
      <w:r w:rsidRPr="009B3D18">
        <w:t xml:space="preserve"> Falta de certeza sobre la evolución futura de los precios o la capacidad de pago de un emisor.</w:t>
      </w:r>
    </w:p>
    <w:p w14:paraId="0EB0350F" w14:textId="77777777" w:rsidR="009B3D18" w:rsidRPr="009B3D18" w:rsidRDefault="009B3D18" w:rsidP="009B3D18">
      <w:pPr>
        <w:numPr>
          <w:ilvl w:val="0"/>
          <w:numId w:val="3"/>
        </w:numPr>
      </w:pPr>
      <w:r w:rsidRPr="009B3D18">
        <w:rPr>
          <w:b/>
          <w:bCs/>
        </w:rPr>
        <w:t>Capital Invertido:</w:t>
      </w:r>
      <w:r w:rsidRPr="009B3D18">
        <w:t xml:space="preserve"> Monto nominal de recursos destinados a la adquisición de un título o instrumento.</w:t>
      </w:r>
    </w:p>
    <w:p w14:paraId="18F04204" w14:textId="77777777" w:rsidR="009B3D18" w:rsidRPr="009B3D18" w:rsidRDefault="009B3D18" w:rsidP="009B3D18">
      <w:r w:rsidRPr="009B3D18">
        <w:pict w14:anchorId="3C1638C6">
          <v:rect id="_x0000_i1070" style="width:0;height:1.5pt" o:hralign="center" o:hrstd="t" o:hr="t" fillcolor="#a0a0a0" stroked="f"/>
        </w:pict>
      </w:r>
    </w:p>
    <w:p w14:paraId="54214475" w14:textId="77777777" w:rsidR="009B3D18" w:rsidRPr="009B3D18" w:rsidRDefault="009B3D18" w:rsidP="009B3D18">
      <w:pPr>
        <w:rPr>
          <w:b/>
          <w:bCs/>
        </w:rPr>
      </w:pPr>
      <w:r w:rsidRPr="009B3D18">
        <w:rPr>
          <w:b/>
          <w:bCs/>
        </w:rPr>
        <w:t>Conclusiones / Ideas Principales</w:t>
      </w:r>
    </w:p>
    <w:p w14:paraId="1B4C0E67" w14:textId="77777777" w:rsidR="009B3D18" w:rsidRPr="009B3D18" w:rsidRDefault="009B3D18" w:rsidP="009B3D18">
      <w:pPr>
        <w:numPr>
          <w:ilvl w:val="0"/>
          <w:numId w:val="4"/>
        </w:numPr>
      </w:pPr>
      <w:r w:rsidRPr="009B3D18">
        <w:t xml:space="preserve">La rentabilidad es una </w:t>
      </w:r>
      <w:r w:rsidRPr="009B3D18">
        <w:rPr>
          <w:b/>
          <w:bCs/>
        </w:rPr>
        <w:t>métrica de eficiencia</w:t>
      </w:r>
      <w:r w:rsidRPr="009B3D18">
        <w:t xml:space="preserve"> que indica cuánto dinero genera una inversión por cada unidad de capital comprometida.</w:t>
      </w:r>
    </w:p>
    <w:p w14:paraId="4FD14D59" w14:textId="77777777" w:rsidR="009B3D18" w:rsidRPr="009B3D18" w:rsidRDefault="009B3D18" w:rsidP="009B3D18">
      <w:pPr>
        <w:numPr>
          <w:ilvl w:val="0"/>
          <w:numId w:val="4"/>
        </w:numPr>
      </w:pPr>
      <w:r w:rsidRPr="009B3D18">
        <w:t xml:space="preserve">El éxito de una inversión se mide por la </w:t>
      </w:r>
      <w:r w:rsidRPr="009B3D18">
        <w:rPr>
          <w:b/>
          <w:bCs/>
        </w:rPr>
        <w:t>tasa de retorno final</w:t>
      </w:r>
      <w:r w:rsidRPr="009B3D18">
        <w:t>, que debe ser ponderada contra el riesgo asumido durante el periodo.</w:t>
      </w:r>
    </w:p>
    <w:p w14:paraId="2B91378F" w14:textId="77777777" w:rsidR="009B3D18" w:rsidRPr="009B3D18" w:rsidRDefault="009B3D18" w:rsidP="009B3D18">
      <w:pPr>
        <w:numPr>
          <w:ilvl w:val="0"/>
          <w:numId w:val="4"/>
        </w:numPr>
      </w:pPr>
      <w:r w:rsidRPr="009B3D18">
        <w:t>No existe el rendimiento garantizado en términos absolutos; incluso en instrumentos de deuda, la rentabilidad futura es una "capacidad" sujeta a condiciones contractuales y de mercado.</w:t>
      </w:r>
    </w:p>
    <w:p w14:paraId="7D0D35D2" w14:textId="77777777" w:rsidR="009B3D18" w:rsidRPr="009B3D18" w:rsidRDefault="009B3D18" w:rsidP="009B3D18">
      <w:r w:rsidRPr="009B3D18">
        <w:pict w14:anchorId="3B8CCEA2">
          <v:rect id="_x0000_i1071" style="width:0;height:1.5pt" o:hralign="center" o:hrstd="t" o:hr="t" fillcolor="#a0a0a0" stroked="f"/>
        </w:pict>
      </w:r>
    </w:p>
    <w:p w14:paraId="7ED6C76D" w14:textId="77777777" w:rsidR="009B3D18" w:rsidRPr="009B3D18" w:rsidRDefault="009B3D18" w:rsidP="009B3D18">
      <w:pPr>
        <w:rPr>
          <w:b/>
          <w:bCs/>
        </w:rPr>
      </w:pPr>
      <w:r w:rsidRPr="009B3D18">
        <w:rPr>
          <w:b/>
          <w:bCs/>
        </w:rPr>
        <w:lastRenderedPageBreak/>
        <w:t>Supuestos, Riesgos o Consideraciones Relevantes</w:t>
      </w:r>
    </w:p>
    <w:p w14:paraId="10AD9078" w14:textId="77777777" w:rsidR="009B3D18" w:rsidRPr="009B3D18" w:rsidRDefault="009B3D18" w:rsidP="009B3D18">
      <w:pPr>
        <w:numPr>
          <w:ilvl w:val="0"/>
          <w:numId w:val="5"/>
        </w:numPr>
      </w:pPr>
      <w:r w:rsidRPr="009B3D18">
        <w:rPr>
          <w:b/>
          <w:bCs/>
        </w:rPr>
        <w:t>Supuesto de Ganancia:</w:t>
      </w:r>
      <w:r w:rsidRPr="009B3D18">
        <w:t xml:space="preserve"> Se asume que el objetivo primario de cualquier instrumento es generar un excedente, aunque los resultados reales dependen de factores externos (mercado, economía, solvencia).</w:t>
      </w:r>
    </w:p>
    <w:p w14:paraId="6D8C0669" w14:textId="77777777" w:rsidR="009B3D18" w:rsidRPr="009B3D18" w:rsidRDefault="009B3D18" w:rsidP="009B3D18">
      <w:pPr>
        <w:numPr>
          <w:ilvl w:val="0"/>
          <w:numId w:val="5"/>
        </w:numPr>
      </w:pPr>
      <w:r w:rsidRPr="009B3D18">
        <w:rPr>
          <w:b/>
          <w:bCs/>
        </w:rPr>
        <w:t>Riesgo de Capital:</w:t>
      </w:r>
      <w:r w:rsidRPr="009B3D18">
        <w:t xml:space="preserve"> Toda inversión conlleva la posibilidad técnica de pérdida parcial o total del principal.</w:t>
      </w:r>
    </w:p>
    <w:p w14:paraId="2FDEDA8A" w14:textId="77777777" w:rsidR="009B3D18" w:rsidRPr="009B3D18" w:rsidRDefault="009B3D18" w:rsidP="009B3D18">
      <w:pPr>
        <w:numPr>
          <w:ilvl w:val="0"/>
          <w:numId w:val="5"/>
        </w:numPr>
      </w:pPr>
      <w:r w:rsidRPr="009B3D18">
        <w:rPr>
          <w:b/>
          <w:bCs/>
        </w:rPr>
        <w:t>Variabilidad:</w:t>
      </w:r>
      <w:r w:rsidRPr="009B3D18">
        <w:t xml:space="preserve"> Los rendimientos se presentan en un espectro que va desde pérdidas severas hasta ganancias exponenciales.</w:t>
      </w:r>
    </w:p>
    <w:p w14:paraId="1372A54B" w14:textId="77777777" w:rsidR="009B3D18" w:rsidRPr="009B3D18" w:rsidRDefault="009B3D18" w:rsidP="009B3D18">
      <w:r w:rsidRPr="009B3D18">
        <w:pict w14:anchorId="23DFFA5D">
          <v:rect id="_x0000_i1072" style="width:0;height:1.5pt" o:hralign="center" o:hrstd="t" o:hr="t" fillcolor="#a0a0a0" stroked="f"/>
        </w:pict>
      </w:r>
    </w:p>
    <w:p w14:paraId="303BFAD3" w14:textId="77777777" w:rsidR="009B3D18" w:rsidRPr="009B3D18" w:rsidRDefault="009B3D18" w:rsidP="009B3D18">
      <w:pPr>
        <w:rPr>
          <w:b/>
          <w:bCs/>
        </w:rPr>
      </w:pPr>
      <w:proofErr w:type="gramStart"/>
      <w:r w:rsidRPr="009B3D18">
        <w:rPr>
          <w:b/>
          <w:bCs/>
        </w:rPr>
        <w:t>Puntos a Aclarar</w:t>
      </w:r>
      <w:proofErr w:type="gramEnd"/>
      <w:r w:rsidRPr="009B3D18">
        <w:rPr>
          <w:b/>
          <w:bCs/>
        </w:rPr>
        <w:t xml:space="preserve"> o Información Faltante</w:t>
      </w:r>
    </w:p>
    <w:p w14:paraId="08123C8F" w14:textId="77777777" w:rsidR="009B3D18" w:rsidRPr="009B3D18" w:rsidRDefault="009B3D18" w:rsidP="009B3D18">
      <w:pPr>
        <w:numPr>
          <w:ilvl w:val="0"/>
          <w:numId w:val="6"/>
        </w:numPr>
      </w:pPr>
      <w:r w:rsidRPr="009B3D18">
        <w:rPr>
          <w:b/>
          <w:bCs/>
        </w:rPr>
        <w:t>Metodología de Cálculo:</w:t>
      </w:r>
      <w:r w:rsidRPr="009B3D18">
        <w:t xml:space="preserve"> El texto menciona la "tasa de retorno", pero no especifica la fórmula utilizada (ej. Rentabilidad aritmética vs. logarítmica).</w:t>
      </w:r>
    </w:p>
    <w:p w14:paraId="3EA9ED80" w14:textId="77777777" w:rsidR="009B3D18" w:rsidRPr="009B3D18" w:rsidRDefault="009B3D18" w:rsidP="009B3D18">
      <w:pPr>
        <w:numPr>
          <w:ilvl w:val="0"/>
          <w:numId w:val="6"/>
        </w:numPr>
      </w:pPr>
      <w:r w:rsidRPr="009B3D18">
        <w:rPr>
          <w:b/>
          <w:bCs/>
        </w:rPr>
        <w:t>Efecto de la Inflación:</w:t>
      </w:r>
      <w:r w:rsidRPr="009B3D18">
        <w:t xml:space="preserve"> No se distingue entre </w:t>
      </w:r>
      <w:r w:rsidRPr="009B3D18">
        <w:rPr>
          <w:b/>
          <w:bCs/>
        </w:rPr>
        <w:t>rentabilidad nominal</w:t>
      </w:r>
      <w:r w:rsidRPr="009B3D18">
        <w:t xml:space="preserve"> (antes de inflación) y </w:t>
      </w:r>
      <w:r w:rsidRPr="009B3D18">
        <w:rPr>
          <w:b/>
          <w:bCs/>
        </w:rPr>
        <w:t>rentabilidad real</w:t>
      </w:r>
      <w:r w:rsidRPr="009B3D18">
        <w:t xml:space="preserve"> (poder adquisitivo efectivo).</w:t>
      </w:r>
    </w:p>
    <w:p w14:paraId="18092025" w14:textId="77777777" w:rsidR="009B3D18" w:rsidRPr="009B3D18" w:rsidRDefault="009B3D18" w:rsidP="009B3D18">
      <w:pPr>
        <w:numPr>
          <w:ilvl w:val="0"/>
          <w:numId w:val="6"/>
        </w:numPr>
      </w:pPr>
      <w:r w:rsidRPr="009B3D18">
        <w:rPr>
          <w:b/>
          <w:bCs/>
        </w:rPr>
        <w:t>Costos de Transacción:</w:t>
      </w:r>
      <w:r w:rsidRPr="009B3D18">
        <w:t xml:space="preserve"> No se menciona cómo las comisiones e impuestos afectan la rentabilidad neta final percibida por el inversionista.</w:t>
      </w:r>
    </w:p>
    <w:p w14:paraId="55D5A6A4"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03C83"/>
    <w:multiLevelType w:val="multilevel"/>
    <w:tmpl w:val="41EA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80C3C"/>
    <w:multiLevelType w:val="multilevel"/>
    <w:tmpl w:val="102C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91EBA"/>
    <w:multiLevelType w:val="multilevel"/>
    <w:tmpl w:val="1128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E4DE9"/>
    <w:multiLevelType w:val="multilevel"/>
    <w:tmpl w:val="612A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E0B78"/>
    <w:multiLevelType w:val="multilevel"/>
    <w:tmpl w:val="5D7E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735A1"/>
    <w:multiLevelType w:val="multilevel"/>
    <w:tmpl w:val="2AD8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754418">
    <w:abstractNumId w:val="0"/>
  </w:num>
  <w:num w:numId="2" w16cid:durableId="585916556">
    <w:abstractNumId w:val="1"/>
  </w:num>
  <w:num w:numId="3" w16cid:durableId="411587104">
    <w:abstractNumId w:val="2"/>
  </w:num>
  <w:num w:numId="4" w16cid:durableId="2075885348">
    <w:abstractNumId w:val="5"/>
  </w:num>
  <w:num w:numId="5" w16cid:durableId="832378675">
    <w:abstractNumId w:val="4"/>
  </w:num>
  <w:num w:numId="6" w16cid:durableId="1498883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413"/>
    <w:rsid w:val="00071C90"/>
    <w:rsid w:val="000D1EDE"/>
    <w:rsid w:val="00320D26"/>
    <w:rsid w:val="00414AB1"/>
    <w:rsid w:val="006473F9"/>
    <w:rsid w:val="00660413"/>
    <w:rsid w:val="00736F93"/>
    <w:rsid w:val="009B3D18"/>
    <w:rsid w:val="00DA0CEF"/>
    <w:rsid w:val="00DC5F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5D106"/>
  <w15:chartTrackingRefBased/>
  <w15:docId w15:val="{1E036222-6807-4E49-AA04-6BD3E2D50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0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0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04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04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04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04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04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04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04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04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04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04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04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04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04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04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04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0413"/>
    <w:rPr>
      <w:rFonts w:eastAsiaTheme="majorEastAsia" w:cstheme="majorBidi"/>
      <w:color w:val="272727" w:themeColor="text1" w:themeTint="D8"/>
    </w:rPr>
  </w:style>
  <w:style w:type="paragraph" w:styleId="Ttulo">
    <w:name w:val="Title"/>
    <w:basedOn w:val="Normal"/>
    <w:next w:val="Normal"/>
    <w:link w:val="TtuloCar"/>
    <w:uiPriority w:val="10"/>
    <w:qFormat/>
    <w:rsid w:val="00660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04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04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04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0413"/>
    <w:pPr>
      <w:spacing w:before="160"/>
      <w:jc w:val="center"/>
    </w:pPr>
    <w:rPr>
      <w:i/>
      <w:iCs/>
      <w:color w:val="404040" w:themeColor="text1" w:themeTint="BF"/>
    </w:rPr>
  </w:style>
  <w:style w:type="character" w:customStyle="1" w:styleId="CitaCar">
    <w:name w:val="Cita Car"/>
    <w:basedOn w:val="Fuentedeprrafopredeter"/>
    <w:link w:val="Cita"/>
    <w:uiPriority w:val="29"/>
    <w:rsid w:val="00660413"/>
    <w:rPr>
      <w:i/>
      <w:iCs/>
      <w:color w:val="404040" w:themeColor="text1" w:themeTint="BF"/>
    </w:rPr>
  </w:style>
  <w:style w:type="paragraph" w:styleId="Prrafodelista">
    <w:name w:val="List Paragraph"/>
    <w:basedOn w:val="Normal"/>
    <w:uiPriority w:val="34"/>
    <w:qFormat/>
    <w:rsid w:val="00660413"/>
    <w:pPr>
      <w:ind w:left="720"/>
      <w:contextualSpacing/>
    </w:pPr>
  </w:style>
  <w:style w:type="character" w:styleId="nfasisintenso">
    <w:name w:val="Intense Emphasis"/>
    <w:basedOn w:val="Fuentedeprrafopredeter"/>
    <w:uiPriority w:val="21"/>
    <w:qFormat/>
    <w:rsid w:val="00660413"/>
    <w:rPr>
      <w:i/>
      <w:iCs/>
      <w:color w:val="0F4761" w:themeColor="accent1" w:themeShade="BF"/>
    </w:rPr>
  </w:style>
  <w:style w:type="paragraph" w:styleId="Citadestacada">
    <w:name w:val="Intense Quote"/>
    <w:basedOn w:val="Normal"/>
    <w:next w:val="Normal"/>
    <w:link w:val="CitadestacadaCar"/>
    <w:uiPriority w:val="30"/>
    <w:qFormat/>
    <w:rsid w:val="00660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0413"/>
    <w:rPr>
      <w:i/>
      <w:iCs/>
      <w:color w:val="0F4761" w:themeColor="accent1" w:themeShade="BF"/>
    </w:rPr>
  </w:style>
  <w:style w:type="character" w:styleId="Referenciaintensa">
    <w:name w:val="Intense Reference"/>
    <w:basedOn w:val="Fuentedeprrafopredeter"/>
    <w:uiPriority w:val="32"/>
    <w:qFormat/>
    <w:rsid w:val="006604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658</Words>
  <Characters>3623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3</cp:revision>
  <dcterms:created xsi:type="dcterms:W3CDTF">2026-05-06T22:22:00Z</dcterms:created>
  <dcterms:modified xsi:type="dcterms:W3CDTF">2026-05-06T22:23:00Z</dcterms:modified>
</cp:coreProperties>
</file>