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480C" w14:textId="77777777" w:rsidR="00D006E0" w:rsidRPr="00D006E0" w:rsidRDefault="00D006E0" w:rsidP="00D006E0">
      <w:pPr>
        <w:rPr>
          <w:b/>
          <w:bCs/>
        </w:rPr>
      </w:pPr>
      <w:r w:rsidRPr="00D006E0">
        <w:rPr>
          <w:b/>
          <w:bCs/>
        </w:rPr>
        <w:t>Definición y Taxonomía de los Valores en el Mercado de Capitales</w:t>
      </w:r>
    </w:p>
    <w:p w14:paraId="01D1EE92" w14:textId="77777777" w:rsidR="00D006E0" w:rsidRPr="00D006E0" w:rsidRDefault="00D006E0" w:rsidP="00D006E0">
      <w:pPr>
        <w:rPr>
          <w:b/>
          <w:bCs/>
        </w:rPr>
      </w:pPr>
      <w:r w:rsidRPr="00D006E0">
        <w:rPr>
          <w:b/>
          <w:bCs/>
        </w:rPr>
        <w:t>Resumen Ejecutivo</w:t>
      </w:r>
    </w:p>
    <w:p w14:paraId="6DBA1467" w14:textId="77777777" w:rsidR="00D006E0" w:rsidRPr="00D006E0" w:rsidRDefault="00D006E0" w:rsidP="00D006E0">
      <w:r w:rsidRPr="00D006E0">
        <w:t>El concepto de "Valor" (o Valores) constituye la unidad fundamental de transaccionalidad en el mercado financiero. Se define como cualquier título o instrumento transferible que incorpora derechos de crédito o de inversión. La característica intrínseca de los valores es su capacidad de ser cedidos o negociados entre distintos agentes económicos, permitiendo la movilización de capital y la ejecución de contratos de deuda, propiedad o derivados.</w:t>
      </w:r>
    </w:p>
    <w:p w14:paraId="16ADAA8F" w14:textId="77777777" w:rsidR="00D006E0" w:rsidRPr="00D006E0" w:rsidRDefault="00D006E0" w:rsidP="00D006E0">
      <w:r w:rsidRPr="00D006E0">
        <w:pict w14:anchorId="1A0CB434">
          <v:rect id="_x0000_i1066" style="width:0;height:1.5pt" o:hralign="center" o:hrstd="t" o:hr="t" fillcolor="#a0a0a0" stroked="f"/>
        </w:pict>
      </w:r>
    </w:p>
    <w:p w14:paraId="1F74F32A" w14:textId="77777777" w:rsidR="00D006E0" w:rsidRPr="00D006E0" w:rsidRDefault="00D006E0" w:rsidP="00D006E0">
      <w:pPr>
        <w:rPr>
          <w:b/>
          <w:bCs/>
        </w:rPr>
      </w:pPr>
      <w:r w:rsidRPr="00D006E0">
        <w:rPr>
          <w:b/>
          <w:bCs/>
        </w:rPr>
        <w:t>Contexto y Propósito del Documento</w:t>
      </w:r>
    </w:p>
    <w:p w14:paraId="64A1431C" w14:textId="77777777" w:rsidR="00D006E0" w:rsidRPr="00D006E0" w:rsidRDefault="00D006E0" w:rsidP="00D006E0">
      <w:r w:rsidRPr="00D006E0">
        <w:t>Este documento tiene como objetivo precisar la definición técnica de los valores y estructurar su clasificación según la naturaleza de los activos que representan. Establecer con claridad qué constituye un "valor" es esencial para la determinación del alcance regulatorio y la comprensión de los derechos de propiedad y crédito en el ecosistema de inversiones.</w:t>
      </w:r>
    </w:p>
    <w:p w14:paraId="1998737F" w14:textId="77777777" w:rsidR="00D006E0" w:rsidRPr="00D006E0" w:rsidRDefault="00D006E0" w:rsidP="00D006E0">
      <w:r w:rsidRPr="00D006E0">
        <w:pict w14:anchorId="7469F851">
          <v:rect id="_x0000_i1067" style="width:0;height:1.5pt" o:hralign="center" o:hrstd="t" o:hr="t" fillcolor="#a0a0a0" stroked="f"/>
        </w:pict>
      </w:r>
    </w:p>
    <w:p w14:paraId="08939F50" w14:textId="77777777" w:rsidR="00D006E0" w:rsidRPr="00D006E0" w:rsidRDefault="00D006E0" w:rsidP="00D006E0">
      <w:pPr>
        <w:rPr>
          <w:b/>
          <w:bCs/>
        </w:rPr>
      </w:pPr>
      <w:r w:rsidRPr="00D006E0">
        <w:rPr>
          <w:b/>
          <w:bCs/>
        </w:rPr>
        <w:t>Desarrollo del Contenido</w:t>
      </w:r>
    </w:p>
    <w:p w14:paraId="2253812D" w14:textId="77777777" w:rsidR="00D006E0" w:rsidRPr="00D006E0" w:rsidRDefault="00D006E0" w:rsidP="00D006E0">
      <w:pPr>
        <w:rPr>
          <w:b/>
          <w:bCs/>
        </w:rPr>
      </w:pPr>
      <w:r w:rsidRPr="00D006E0">
        <w:rPr>
          <w:b/>
          <w:bCs/>
        </w:rPr>
        <w:t>Sección 1: Definición y Atributos Fundamentales</w:t>
      </w:r>
    </w:p>
    <w:p w14:paraId="788F6F44" w14:textId="77777777" w:rsidR="00D006E0" w:rsidRPr="00D006E0" w:rsidRDefault="00D006E0" w:rsidP="00D006E0">
      <w:r w:rsidRPr="00D006E0">
        <w:t>Un valor se identifica por dos atributos transversales que definen su operatividad en el mercado:</w:t>
      </w:r>
    </w:p>
    <w:p w14:paraId="31AC6E54" w14:textId="77777777" w:rsidR="00D006E0" w:rsidRPr="00D006E0" w:rsidRDefault="00D006E0" w:rsidP="00D006E0">
      <w:pPr>
        <w:numPr>
          <w:ilvl w:val="0"/>
          <w:numId w:val="1"/>
        </w:numPr>
      </w:pPr>
      <w:r w:rsidRPr="00D006E0">
        <w:rPr>
          <w:b/>
          <w:bCs/>
        </w:rPr>
        <w:t>Transferibilidad:</w:t>
      </w:r>
      <w:r w:rsidRPr="00D006E0">
        <w:t xml:space="preserve"> Es la cualidad jurídica que permite que el título sea traspasado de un titular a otro, facilitando la liquidez del instrumento.</w:t>
      </w:r>
    </w:p>
    <w:p w14:paraId="3F115246" w14:textId="77777777" w:rsidR="00D006E0" w:rsidRPr="00D006E0" w:rsidRDefault="00D006E0" w:rsidP="00D006E0">
      <w:pPr>
        <w:numPr>
          <w:ilvl w:val="0"/>
          <w:numId w:val="1"/>
        </w:numPr>
      </w:pPr>
      <w:r w:rsidRPr="00D006E0">
        <w:rPr>
          <w:b/>
          <w:bCs/>
        </w:rPr>
        <w:t>Representatividad:</w:t>
      </w:r>
      <w:r w:rsidRPr="00D006E0">
        <w:t xml:space="preserve"> El título actúa como el soporte material o digital de un derecho económico, ya sea de participación (propiedad) o de cobro (crédito).</w:t>
      </w:r>
    </w:p>
    <w:p w14:paraId="168E2565" w14:textId="77777777" w:rsidR="00D006E0" w:rsidRPr="00D006E0" w:rsidRDefault="00D006E0" w:rsidP="00D006E0">
      <w:pPr>
        <w:rPr>
          <w:b/>
          <w:bCs/>
        </w:rPr>
      </w:pPr>
      <w:r w:rsidRPr="00D006E0">
        <w:rPr>
          <w:b/>
          <w:bCs/>
        </w:rPr>
        <w:t>Sección 2: Clasificación de Instrumentos (Tipología)</w:t>
      </w:r>
    </w:p>
    <w:p w14:paraId="663D3EA0" w14:textId="77777777" w:rsidR="00D006E0" w:rsidRPr="00D006E0" w:rsidRDefault="00D006E0" w:rsidP="00D006E0">
      <w:r w:rsidRPr="00D006E0">
        <w:t>La categoría de valores es amplia y abarca diversos instrumentos de inversión y crédito:</w:t>
      </w:r>
    </w:p>
    <w:p w14:paraId="56985D09" w14:textId="77777777" w:rsidR="00D006E0" w:rsidRPr="00D006E0" w:rsidRDefault="00D006E0" w:rsidP="00D006E0">
      <w:pPr>
        <w:numPr>
          <w:ilvl w:val="0"/>
          <w:numId w:val="2"/>
        </w:numPr>
      </w:pPr>
      <w:r w:rsidRPr="00D006E0">
        <w:rPr>
          <w:b/>
          <w:bCs/>
        </w:rPr>
        <w:t>Instrumentos de Capitalización (Renta Variable):</w:t>
      </w:r>
      <w:r w:rsidRPr="00D006E0">
        <w:t xml:space="preserve"> Acciones, que representan una fracción del patrimonio de una empresa.</w:t>
      </w:r>
    </w:p>
    <w:p w14:paraId="2E36051A" w14:textId="77777777" w:rsidR="00D006E0" w:rsidRPr="00D006E0" w:rsidRDefault="00D006E0" w:rsidP="00D006E0">
      <w:pPr>
        <w:numPr>
          <w:ilvl w:val="0"/>
          <w:numId w:val="2"/>
        </w:numPr>
      </w:pPr>
      <w:r w:rsidRPr="00D006E0">
        <w:rPr>
          <w:b/>
          <w:bCs/>
        </w:rPr>
        <w:t>Instrumentos de Deuda (Renta Fija):</w:t>
      </w:r>
      <w:r w:rsidRPr="00D006E0">
        <w:t xml:space="preserve"> Bonos, debentures, efectos de comercio y otros títulos de crédito.</w:t>
      </w:r>
    </w:p>
    <w:p w14:paraId="696E8053" w14:textId="77777777" w:rsidR="00D006E0" w:rsidRPr="00D006E0" w:rsidRDefault="00D006E0" w:rsidP="00D006E0">
      <w:pPr>
        <w:numPr>
          <w:ilvl w:val="0"/>
          <w:numId w:val="2"/>
        </w:numPr>
      </w:pPr>
      <w:r w:rsidRPr="00D006E0">
        <w:rPr>
          <w:b/>
          <w:bCs/>
        </w:rPr>
        <w:lastRenderedPageBreak/>
        <w:t>Vehículos de Inversión Colectiva:</w:t>
      </w:r>
      <w:r w:rsidRPr="00D006E0">
        <w:t xml:space="preserve"> Cuotas de fondos mutuos.</w:t>
      </w:r>
    </w:p>
    <w:p w14:paraId="4F3DCDBD" w14:textId="77777777" w:rsidR="00D006E0" w:rsidRPr="00D006E0" w:rsidRDefault="00D006E0" w:rsidP="00D006E0">
      <w:pPr>
        <w:numPr>
          <w:ilvl w:val="0"/>
          <w:numId w:val="2"/>
        </w:numPr>
      </w:pPr>
      <w:r w:rsidRPr="00D006E0">
        <w:rPr>
          <w:b/>
          <w:bCs/>
        </w:rPr>
        <w:t>Instrumentos Derivados:</w:t>
      </w:r>
      <w:r w:rsidRPr="00D006E0">
        <w:t xml:space="preserve"> Opciones para la compra y venta de acciones.</w:t>
      </w:r>
    </w:p>
    <w:p w14:paraId="110AA07B" w14:textId="77777777" w:rsidR="00D006E0" w:rsidRPr="00D006E0" w:rsidRDefault="00D006E0" w:rsidP="00D006E0">
      <w:pPr>
        <w:numPr>
          <w:ilvl w:val="0"/>
          <w:numId w:val="2"/>
        </w:numPr>
      </w:pPr>
      <w:r w:rsidRPr="00D006E0">
        <w:rPr>
          <w:b/>
          <w:bCs/>
        </w:rPr>
        <w:t>Mecanismos de Previsión y Ahorro:</w:t>
      </w:r>
      <w:r w:rsidRPr="00D006E0">
        <w:t xml:space="preserve"> Planes de ahorro y otros títulos de inversión general.</w:t>
      </w:r>
    </w:p>
    <w:p w14:paraId="08357985" w14:textId="77777777" w:rsidR="00D006E0" w:rsidRPr="00D006E0" w:rsidRDefault="00D006E0" w:rsidP="00D006E0">
      <w:r w:rsidRPr="00D006E0">
        <w:pict w14:anchorId="59CFE0B7">
          <v:rect id="_x0000_i1069" style="width:0;height:1.5pt" o:hralign="center" o:hrstd="t" o:hr="t" fillcolor="#a0a0a0" stroked="f"/>
        </w:pict>
      </w:r>
    </w:p>
    <w:p w14:paraId="06838E7B" w14:textId="77777777" w:rsidR="00D006E0" w:rsidRPr="00D006E0" w:rsidRDefault="00D006E0" w:rsidP="00D006E0">
      <w:pPr>
        <w:rPr>
          <w:b/>
          <w:bCs/>
        </w:rPr>
      </w:pPr>
      <w:r w:rsidRPr="00D006E0">
        <w:rPr>
          <w:b/>
          <w:bCs/>
        </w:rPr>
        <w:t>Conceptos Financieros Clave</w:t>
      </w:r>
    </w:p>
    <w:p w14:paraId="7FFDA9C5" w14:textId="77777777" w:rsidR="00D006E0" w:rsidRPr="00D006E0" w:rsidRDefault="00D006E0" w:rsidP="00D006E0">
      <w:pPr>
        <w:numPr>
          <w:ilvl w:val="0"/>
          <w:numId w:val="3"/>
        </w:numPr>
      </w:pPr>
      <w:r w:rsidRPr="00D006E0">
        <w:rPr>
          <w:b/>
          <w:bCs/>
        </w:rPr>
        <w:t>Título Transferible:</w:t>
      </w:r>
      <w:r w:rsidRPr="00D006E0">
        <w:t xml:space="preserve"> Documento o registro electrónico cuya propiedad puede ser enajenada o cedida libremente en el mercado.</w:t>
      </w:r>
    </w:p>
    <w:p w14:paraId="4166E766" w14:textId="77777777" w:rsidR="00D006E0" w:rsidRPr="00D006E0" w:rsidRDefault="00D006E0" w:rsidP="00D006E0">
      <w:pPr>
        <w:numPr>
          <w:ilvl w:val="0"/>
          <w:numId w:val="3"/>
        </w:numPr>
      </w:pPr>
      <w:r w:rsidRPr="00D006E0">
        <w:rPr>
          <w:b/>
          <w:bCs/>
        </w:rPr>
        <w:t>Título de Crédito:</w:t>
      </w:r>
      <w:r w:rsidRPr="00D006E0">
        <w:t xml:space="preserve"> Instrumento que representa una obligación de pago por parte de un emisor y un derecho de cobro para el tenedor.</w:t>
      </w:r>
    </w:p>
    <w:p w14:paraId="23C7FF36" w14:textId="77777777" w:rsidR="00D006E0" w:rsidRPr="00D006E0" w:rsidRDefault="00D006E0" w:rsidP="00D006E0">
      <w:pPr>
        <w:numPr>
          <w:ilvl w:val="0"/>
          <w:numId w:val="3"/>
        </w:numPr>
      </w:pPr>
      <w:r w:rsidRPr="00D006E0">
        <w:rPr>
          <w:b/>
          <w:bCs/>
        </w:rPr>
        <w:t>Título de Inversión:</w:t>
      </w:r>
      <w:r w:rsidRPr="00D006E0">
        <w:t xml:space="preserve"> Instrumento adquirido con la expectativa de generar un rendimiento o ganancia futura.</w:t>
      </w:r>
    </w:p>
    <w:p w14:paraId="4A967536" w14:textId="77777777" w:rsidR="00D006E0" w:rsidRPr="00D006E0" w:rsidRDefault="00D006E0" w:rsidP="00D006E0">
      <w:pPr>
        <w:numPr>
          <w:ilvl w:val="0"/>
          <w:numId w:val="3"/>
        </w:numPr>
      </w:pPr>
      <w:proofErr w:type="spellStart"/>
      <w:r w:rsidRPr="00D006E0">
        <w:rPr>
          <w:b/>
          <w:bCs/>
        </w:rPr>
        <w:t>Debenture</w:t>
      </w:r>
      <w:proofErr w:type="spellEnd"/>
      <w:r w:rsidRPr="00D006E0">
        <w:rPr>
          <w:b/>
          <w:bCs/>
        </w:rPr>
        <w:t>:</w:t>
      </w:r>
      <w:r w:rsidRPr="00D006E0">
        <w:t xml:space="preserve"> Tipo de instrumento de deuda a largo plazo, generalmente emitido por corporaciones, que puede o no estar respaldado por activos específicos.</w:t>
      </w:r>
    </w:p>
    <w:p w14:paraId="091B741C" w14:textId="77777777" w:rsidR="00D006E0" w:rsidRPr="00D006E0" w:rsidRDefault="00D006E0" w:rsidP="00D006E0">
      <w:r w:rsidRPr="00D006E0">
        <w:pict w14:anchorId="16ECC2B8">
          <v:rect id="_x0000_i1070" style="width:0;height:1.5pt" o:hralign="center" o:hrstd="t" o:hr="t" fillcolor="#a0a0a0" stroked="f"/>
        </w:pict>
      </w:r>
    </w:p>
    <w:p w14:paraId="7D420154" w14:textId="77777777" w:rsidR="00D006E0" w:rsidRPr="00D006E0" w:rsidRDefault="00D006E0" w:rsidP="00D006E0">
      <w:pPr>
        <w:rPr>
          <w:b/>
          <w:bCs/>
        </w:rPr>
      </w:pPr>
      <w:r w:rsidRPr="00D006E0">
        <w:rPr>
          <w:b/>
          <w:bCs/>
        </w:rPr>
        <w:t>Conclusiones / Ideas Principales</w:t>
      </w:r>
    </w:p>
    <w:p w14:paraId="6839E554" w14:textId="77777777" w:rsidR="00D006E0" w:rsidRPr="00D006E0" w:rsidRDefault="00D006E0" w:rsidP="00D006E0">
      <w:pPr>
        <w:numPr>
          <w:ilvl w:val="0"/>
          <w:numId w:val="4"/>
        </w:numPr>
      </w:pPr>
      <w:r w:rsidRPr="00D006E0">
        <w:t xml:space="preserve">El término "Valores" funciona como una </w:t>
      </w:r>
      <w:r w:rsidRPr="00D006E0">
        <w:rPr>
          <w:b/>
          <w:bCs/>
        </w:rPr>
        <w:t>categoría paraguas</w:t>
      </w:r>
      <w:r w:rsidRPr="00D006E0">
        <w:t xml:space="preserve"> que integra desde la propiedad empresarial básica (acciones) hasta instrumentos de deuda complejos.</w:t>
      </w:r>
    </w:p>
    <w:p w14:paraId="101FC46D" w14:textId="77777777" w:rsidR="00D006E0" w:rsidRPr="00D006E0" w:rsidRDefault="00D006E0" w:rsidP="00D006E0">
      <w:pPr>
        <w:numPr>
          <w:ilvl w:val="0"/>
          <w:numId w:val="4"/>
        </w:numPr>
      </w:pPr>
      <w:r w:rsidRPr="00D006E0">
        <w:t xml:space="preserve">La </w:t>
      </w:r>
      <w:r w:rsidRPr="00D006E0">
        <w:rPr>
          <w:b/>
          <w:bCs/>
        </w:rPr>
        <w:t>transferibilidad</w:t>
      </w:r>
      <w:r w:rsidRPr="00D006E0">
        <w:t xml:space="preserve"> es el pilar que permite la existencia de mercados secundarios, donde los inversionistas pueden entrar y salir de posiciones financieras.</w:t>
      </w:r>
    </w:p>
    <w:p w14:paraId="2DBF3535" w14:textId="77777777" w:rsidR="00D006E0" w:rsidRPr="00D006E0" w:rsidRDefault="00D006E0" w:rsidP="00D006E0">
      <w:pPr>
        <w:numPr>
          <w:ilvl w:val="0"/>
          <w:numId w:val="4"/>
        </w:numPr>
      </w:pPr>
      <w:r w:rsidRPr="00D006E0">
        <w:t>En términos generales, cualquier instrumento que formalice una inversión o un crédito bajo un formato transferible queda comprendido dentro de esta definición.</w:t>
      </w:r>
    </w:p>
    <w:p w14:paraId="1B690128" w14:textId="77777777" w:rsidR="00D006E0" w:rsidRPr="00D006E0" w:rsidRDefault="00D006E0" w:rsidP="00D006E0">
      <w:r w:rsidRPr="00D006E0">
        <w:pict w14:anchorId="13F6D873">
          <v:rect id="_x0000_i1071" style="width:0;height:1.5pt" o:hralign="center" o:hrstd="t" o:hr="t" fillcolor="#a0a0a0" stroked="f"/>
        </w:pict>
      </w:r>
    </w:p>
    <w:p w14:paraId="265E1946" w14:textId="77777777" w:rsidR="00D006E0" w:rsidRPr="00D006E0" w:rsidRDefault="00D006E0" w:rsidP="00D006E0">
      <w:pPr>
        <w:rPr>
          <w:b/>
          <w:bCs/>
        </w:rPr>
      </w:pPr>
      <w:r w:rsidRPr="00D006E0">
        <w:rPr>
          <w:b/>
          <w:bCs/>
        </w:rPr>
        <w:t>Supuestos, Riesgos o Consideraciones Relevantes</w:t>
      </w:r>
    </w:p>
    <w:p w14:paraId="02FC5FAF" w14:textId="77777777" w:rsidR="00D006E0" w:rsidRPr="00D006E0" w:rsidRDefault="00D006E0" w:rsidP="00D006E0">
      <w:pPr>
        <w:numPr>
          <w:ilvl w:val="0"/>
          <w:numId w:val="5"/>
        </w:numPr>
      </w:pPr>
      <w:r w:rsidRPr="00D006E0">
        <w:rPr>
          <w:b/>
          <w:bCs/>
        </w:rPr>
        <w:t>Riesgo de Liquidez:</w:t>
      </w:r>
      <w:r w:rsidRPr="00D006E0">
        <w:t xml:space="preserve"> Aunque un valor sea técnicamente "transferible", su venta efectiva depende de la existencia de una contraparte interesada en el mercado.</w:t>
      </w:r>
    </w:p>
    <w:p w14:paraId="26EF7A78" w14:textId="77777777" w:rsidR="00D006E0" w:rsidRPr="00D006E0" w:rsidRDefault="00D006E0" w:rsidP="00D006E0">
      <w:pPr>
        <w:numPr>
          <w:ilvl w:val="0"/>
          <w:numId w:val="5"/>
        </w:numPr>
      </w:pPr>
      <w:r w:rsidRPr="00D006E0">
        <w:rPr>
          <w:b/>
          <w:bCs/>
        </w:rPr>
        <w:lastRenderedPageBreak/>
        <w:t>Naturaleza Jurídica:</w:t>
      </w:r>
      <w:r w:rsidRPr="00D006E0">
        <w:t xml:space="preserve"> Se asume que la transferencia de estos títulos está sujeta a las leyes y normativas vigentes que rigen la cesión de derechos de crédito e inversión.</w:t>
      </w:r>
    </w:p>
    <w:p w14:paraId="4C3A026C" w14:textId="77777777" w:rsidR="00D006E0" w:rsidRPr="00D006E0" w:rsidRDefault="00D006E0" w:rsidP="00D006E0">
      <w:r w:rsidRPr="00D006E0">
        <w:pict w14:anchorId="7FDA71D0">
          <v:rect id="_x0000_i1072" style="width:0;height:1.5pt" o:hralign="center" o:hrstd="t" o:hr="t" fillcolor="#a0a0a0" stroked="f"/>
        </w:pict>
      </w:r>
    </w:p>
    <w:p w14:paraId="687BB5E2" w14:textId="77777777" w:rsidR="00D006E0" w:rsidRPr="00D006E0" w:rsidRDefault="00D006E0" w:rsidP="00D006E0">
      <w:pPr>
        <w:rPr>
          <w:b/>
          <w:bCs/>
        </w:rPr>
      </w:pPr>
      <w:proofErr w:type="gramStart"/>
      <w:r w:rsidRPr="00D006E0">
        <w:rPr>
          <w:b/>
          <w:bCs/>
        </w:rPr>
        <w:t>Puntos a Aclarar</w:t>
      </w:r>
      <w:proofErr w:type="gramEnd"/>
      <w:r w:rsidRPr="00D006E0">
        <w:rPr>
          <w:b/>
          <w:bCs/>
        </w:rPr>
        <w:t xml:space="preserve"> o Información Faltante</w:t>
      </w:r>
    </w:p>
    <w:p w14:paraId="6CFD9855" w14:textId="77777777" w:rsidR="00D006E0" w:rsidRPr="00D006E0" w:rsidRDefault="00D006E0" w:rsidP="00D006E0">
      <w:pPr>
        <w:numPr>
          <w:ilvl w:val="0"/>
          <w:numId w:val="6"/>
        </w:numPr>
      </w:pPr>
      <w:r w:rsidRPr="00D006E0">
        <w:rPr>
          <w:b/>
          <w:bCs/>
        </w:rPr>
        <w:t>Desmaterialización:</w:t>
      </w:r>
      <w:r w:rsidRPr="00D006E0">
        <w:t xml:space="preserve"> El texto no especifica si la definición se limita a títulos físicos o si incluye explícitamente anotaciones en cuenta (valores desmaterializados).</w:t>
      </w:r>
    </w:p>
    <w:p w14:paraId="57C9F109" w14:textId="77777777" w:rsidR="00D006E0" w:rsidRPr="00D006E0" w:rsidRDefault="00D006E0" w:rsidP="00D006E0">
      <w:pPr>
        <w:numPr>
          <w:ilvl w:val="0"/>
          <w:numId w:val="6"/>
        </w:numPr>
      </w:pPr>
      <w:r w:rsidRPr="00D006E0">
        <w:rPr>
          <w:b/>
          <w:bCs/>
        </w:rPr>
        <w:t>Ámbito Regulatorio:</w:t>
      </w:r>
      <w:r w:rsidRPr="00D006E0">
        <w:t xml:space="preserve"> No se menciona si la definición se ciñe a los valores de "oferta pública" o si también abarca valores de emisión privada.</w:t>
      </w:r>
    </w:p>
    <w:p w14:paraId="7930BF5B" w14:textId="77777777" w:rsidR="00D006E0" w:rsidRPr="00D006E0" w:rsidRDefault="00D006E0" w:rsidP="00D006E0">
      <w:pPr>
        <w:numPr>
          <w:ilvl w:val="0"/>
          <w:numId w:val="6"/>
        </w:numPr>
      </w:pPr>
      <w:r w:rsidRPr="00D006E0">
        <w:rPr>
          <w:b/>
          <w:bCs/>
        </w:rPr>
        <w:t>Opciones de Otros Activos:</w:t>
      </w:r>
      <w:r w:rsidRPr="00D006E0">
        <w:t xml:space="preserve"> La definición cita opciones sobre acciones, pero no aclara si se consideran valores las opciones sobre otros subyacentes (</w:t>
      </w:r>
      <w:proofErr w:type="spellStart"/>
      <w:r w:rsidRPr="00D006E0">
        <w:t>commodities</w:t>
      </w:r>
      <w:proofErr w:type="spellEnd"/>
      <w:r w:rsidRPr="00D006E0">
        <w:t>, divisas, etc.).</w:t>
      </w:r>
    </w:p>
    <w:p w14:paraId="4B457A8B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3316"/>
    <w:multiLevelType w:val="multilevel"/>
    <w:tmpl w:val="1A6E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549C4"/>
    <w:multiLevelType w:val="multilevel"/>
    <w:tmpl w:val="465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444FB"/>
    <w:multiLevelType w:val="multilevel"/>
    <w:tmpl w:val="30E6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935B6"/>
    <w:multiLevelType w:val="multilevel"/>
    <w:tmpl w:val="AA48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46186"/>
    <w:multiLevelType w:val="multilevel"/>
    <w:tmpl w:val="39FC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D5BC8"/>
    <w:multiLevelType w:val="multilevel"/>
    <w:tmpl w:val="B814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150846">
    <w:abstractNumId w:val="3"/>
  </w:num>
  <w:num w:numId="2" w16cid:durableId="1793865218">
    <w:abstractNumId w:val="5"/>
  </w:num>
  <w:num w:numId="3" w16cid:durableId="1325862545">
    <w:abstractNumId w:val="2"/>
  </w:num>
  <w:num w:numId="4" w16cid:durableId="1886718564">
    <w:abstractNumId w:val="0"/>
  </w:num>
  <w:num w:numId="5" w16cid:durableId="216553695">
    <w:abstractNumId w:val="4"/>
  </w:num>
  <w:num w:numId="6" w16cid:durableId="159781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E1"/>
    <w:rsid w:val="00071C90"/>
    <w:rsid w:val="000D1EDE"/>
    <w:rsid w:val="00320D26"/>
    <w:rsid w:val="00414AB1"/>
    <w:rsid w:val="006473F9"/>
    <w:rsid w:val="00736F93"/>
    <w:rsid w:val="007A5FE1"/>
    <w:rsid w:val="00D006E0"/>
    <w:rsid w:val="00E2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EE163"/>
  <w15:chartTrackingRefBased/>
  <w15:docId w15:val="{D0760709-21C4-4DEC-A522-9A77F1E5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5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5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5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5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5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5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5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5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5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5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5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5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5F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5F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5F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5F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5F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5F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5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5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5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5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5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5F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5F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5F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5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5F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5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606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2026-05-06T22:46:00Z</dcterms:created>
  <dcterms:modified xsi:type="dcterms:W3CDTF">2026-05-06T22:46:00Z</dcterms:modified>
</cp:coreProperties>
</file>