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5EBFA0" w14:textId="77777777" w:rsidR="002A0115" w:rsidRPr="002A0115" w:rsidRDefault="002A0115" w:rsidP="002A0115">
      <w:pPr>
        <w:rPr>
          <w:b/>
          <w:bCs/>
        </w:rPr>
      </w:pPr>
      <w:r w:rsidRPr="002A0115">
        <w:rPr>
          <w:b/>
          <w:bCs/>
        </w:rPr>
        <w:t>Análisis Técnico de las Modalidades de Cuentas de Ahorro y Sistemas de Captación</w:t>
      </w:r>
    </w:p>
    <w:p w14:paraId="48EA3038" w14:textId="77777777" w:rsidR="002A0115" w:rsidRPr="002A0115" w:rsidRDefault="002A0115" w:rsidP="002A0115">
      <w:pPr>
        <w:rPr>
          <w:b/>
          <w:bCs/>
        </w:rPr>
      </w:pPr>
      <w:r w:rsidRPr="002A0115">
        <w:rPr>
          <w:b/>
          <w:bCs/>
        </w:rPr>
        <w:t>Resumen Ejecutivo</w:t>
      </w:r>
    </w:p>
    <w:p w14:paraId="5B48BF0A" w14:textId="77777777" w:rsidR="002A0115" w:rsidRPr="002A0115" w:rsidRDefault="002A0115" w:rsidP="002A0115">
      <w:r w:rsidRPr="002A0115">
        <w:t xml:space="preserve">Las cuentas de ahorro representan instrumentos financieros de captación minorista diseñados para la acumulación sistemática de capital mediante aportes periódicos. Su estructura permite el acceso a segmentos con baja capacidad de inversión inicial, evolucionando desde soportes físicos ("libretas") hacia medios transaccionales digitales. La oferta se diversifica en dos grandes ejes: la </w:t>
      </w:r>
      <w:r w:rsidRPr="002A0115">
        <w:rPr>
          <w:b/>
          <w:bCs/>
        </w:rPr>
        <w:t>liquidez</w:t>
      </w:r>
      <w:r w:rsidRPr="002A0115">
        <w:t xml:space="preserve"> (disponibilidad de fondos) y el </w:t>
      </w:r>
      <w:r w:rsidRPr="002A0115">
        <w:rPr>
          <w:b/>
          <w:bCs/>
        </w:rPr>
        <w:t>propósito</w:t>
      </w:r>
      <w:r w:rsidRPr="002A0115">
        <w:t xml:space="preserve"> (fines generales, habitacionales, educativos o previsionales), estando gran parte de estas modalidades vinculadas a beneficios estatales o tributarios.</w:t>
      </w:r>
    </w:p>
    <w:p w14:paraId="10D5D5A7" w14:textId="77777777" w:rsidR="002A0115" w:rsidRPr="002A0115" w:rsidRDefault="002A0115" w:rsidP="002A0115">
      <w:r w:rsidRPr="002A0115">
        <w:pict w14:anchorId="7E18BCBD">
          <v:rect id="_x0000_i1061" style="width:0;height:1.5pt" o:hralign="center" o:hrstd="t" o:hr="t" fillcolor="#a0a0a0" stroked="f"/>
        </w:pict>
      </w:r>
    </w:p>
    <w:p w14:paraId="7672142C" w14:textId="77777777" w:rsidR="002A0115" w:rsidRPr="002A0115" w:rsidRDefault="002A0115" w:rsidP="002A0115">
      <w:pPr>
        <w:rPr>
          <w:b/>
          <w:bCs/>
        </w:rPr>
      </w:pPr>
      <w:r w:rsidRPr="002A0115">
        <w:rPr>
          <w:b/>
          <w:bCs/>
        </w:rPr>
        <w:t>Contexto y Propósito del Documento</w:t>
      </w:r>
    </w:p>
    <w:p w14:paraId="117CD825" w14:textId="77777777" w:rsidR="002A0115" w:rsidRPr="002A0115" w:rsidRDefault="002A0115" w:rsidP="002A0115">
      <w:r w:rsidRPr="002A0115">
        <w:t>El presente documento tiene como objetivo categorizar y clarificar las distintas variantes de cuentas de ahorro reguladas en el sistema financiero chileno (específicamente bajo la Recopilación Actualizada de Normas de la CMF, Capítulos 2-4 al 2-10). Se busca proporcionar una visión técnica sobre las condiciones de giro, retribución (intereses/reajustes) y los marcos contractuales que rigen los ahorros con fines específicos.</w:t>
      </w:r>
    </w:p>
    <w:p w14:paraId="7D7CB62A" w14:textId="77777777" w:rsidR="002A0115" w:rsidRPr="002A0115" w:rsidRDefault="002A0115" w:rsidP="002A0115">
      <w:r w:rsidRPr="002A0115">
        <w:pict w14:anchorId="160D9307">
          <v:rect id="_x0000_i1062" style="width:0;height:1.5pt" o:hralign="center" o:hrstd="t" o:hr="t" fillcolor="#a0a0a0" stroked="f"/>
        </w:pict>
      </w:r>
    </w:p>
    <w:p w14:paraId="34656856" w14:textId="77777777" w:rsidR="002A0115" w:rsidRPr="002A0115" w:rsidRDefault="002A0115" w:rsidP="002A0115">
      <w:pPr>
        <w:rPr>
          <w:b/>
          <w:bCs/>
        </w:rPr>
      </w:pPr>
      <w:r w:rsidRPr="002A0115">
        <w:rPr>
          <w:b/>
          <w:bCs/>
        </w:rPr>
        <w:t>Desarrollo del Contenido</w:t>
      </w:r>
    </w:p>
    <w:p w14:paraId="3160877B" w14:textId="77777777" w:rsidR="002A0115" w:rsidRPr="002A0115" w:rsidRDefault="002A0115" w:rsidP="002A0115">
      <w:pPr>
        <w:rPr>
          <w:b/>
          <w:bCs/>
        </w:rPr>
      </w:pPr>
      <w:r w:rsidRPr="002A0115">
        <w:rPr>
          <w:b/>
          <w:bCs/>
        </w:rPr>
        <w:t>Sección 1: Clasificación según Liquidez y Retribución</w:t>
      </w:r>
    </w:p>
    <w:p w14:paraId="5F3A4429" w14:textId="77777777" w:rsidR="002A0115" w:rsidRPr="002A0115" w:rsidRDefault="002A0115" w:rsidP="002A0115">
      <w:r w:rsidRPr="002A0115">
        <w:t>La operatividad de las cuentas de ahorro se define primordialmente por la disponibilidad de los fondos y el derecho a percibir rendimientos.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26"/>
        <w:gridCol w:w="1728"/>
        <w:gridCol w:w="2137"/>
        <w:gridCol w:w="3031"/>
      </w:tblGrid>
      <w:tr w:rsidR="002A0115" w:rsidRPr="002A0115" w14:paraId="2CE21C3E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955C7DD" w14:textId="77777777" w:rsidR="002A0115" w:rsidRPr="002A0115" w:rsidRDefault="002A0115" w:rsidP="002A0115">
            <w:r w:rsidRPr="002A0115">
              <w:rPr>
                <w:b/>
                <w:bCs/>
              </w:rPr>
              <w:t>Tipo de Cuenta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AE14380" w14:textId="77777777" w:rsidR="002A0115" w:rsidRPr="002A0115" w:rsidRDefault="002A0115" w:rsidP="002A0115">
            <w:r w:rsidRPr="002A0115">
              <w:rPr>
                <w:b/>
                <w:bCs/>
              </w:rPr>
              <w:t>Reajustes e Intereses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EE753A7" w14:textId="77777777" w:rsidR="002A0115" w:rsidRPr="002A0115" w:rsidRDefault="002A0115" w:rsidP="002A0115">
            <w:r w:rsidRPr="002A0115">
              <w:rPr>
                <w:b/>
                <w:bCs/>
              </w:rPr>
              <w:t>Condiciones de Giro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B80F274" w14:textId="77777777" w:rsidR="002A0115" w:rsidRPr="002A0115" w:rsidRDefault="002A0115" w:rsidP="002A0115">
            <w:r w:rsidRPr="002A0115">
              <w:rPr>
                <w:b/>
                <w:bCs/>
              </w:rPr>
              <w:t>Observaciones Técnicas</w:t>
            </w:r>
          </w:p>
        </w:tc>
      </w:tr>
      <w:tr w:rsidR="002A0115" w:rsidRPr="002A0115" w14:paraId="348FE26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96230AA" w14:textId="77777777" w:rsidR="002A0115" w:rsidRPr="002A0115" w:rsidRDefault="002A0115" w:rsidP="002A0115">
            <w:r w:rsidRPr="002A0115">
              <w:rPr>
                <w:b/>
                <w:bCs/>
              </w:rPr>
              <w:t>A la Vista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6F1E829" w14:textId="77777777" w:rsidR="002A0115" w:rsidRPr="002A0115" w:rsidRDefault="002A0115" w:rsidP="002A0115">
            <w:r w:rsidRPr="002A0115">
              <w:t>No percibe.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9645738" w14:textId="77777777" w:rsidR="002A0115" w:rsidRPr="002A0115" w:rsidRDefault="002A0115" w:rsidP="002A0115">
            <w:r w:rsidRPr="002A0115">
              <w:t>Disponibilidad inmediata.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972CF85" w14:textId="77777777" w:rsidR="002A0115" w:rsidRPr="002A0115" w:rsidRDefault="002A0115" w:rsidP="002A0115">
            <w:r w:rsidRPr="002A0115">
              <w:t>Suelen cobrar comisiones. Uso común en organizaciones (centros de padres, clubes).</w:t>
            </w:r>
          </w:p>
        </w:tc>
      </w:tr>
      <w:tr w:rsidR="002A0115" w:rsidRPr="002A0115" w14:paraId="4C7C59B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EEE69E2" w14:textId="77777777" w:rsidR="002A0115" w:rsidRPr="002A0115" w:rsidRDefault="002A0115" w:rsidP="002A0115">
            <w:r w:rsidRPr="002A0115">
              <w:rPr>
                <w:b/>
                <w:bCs/>
              </w:rPr>
              <w:lastRenderedPageBreak/>
              <w:t>A Plazo con Giro Incondicional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B60C75C" w14:textId="77777777" w:rsidR="002A0115" w:rsidRPr="002A0115" w:rsidRDefault="002A0115" w:rsidP="002A0115">
            <w:r w:rsidRPr="002A0115">
              <w:t>Según contrato (reajustable o no).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ACD0077" w14:textId="77777777" w:rsidR="002A0115" w:rsidRPr="002A0115" w:rsidRDefault="002A0115" w:rsidP="002A0115">
            <w:r w:rsidRPr="002A0115">
              <w:t>Hasta 6 giros anuales sin pérdida de interés.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597D2BD" w14:textId="77777777" w:rsidR="002A0115" w:rsidRPr="002A0115" w:rsidRDefault="002A0115" w:rsidP="002A0115">
            <w:r w:rsidRPr="002A0115">
              <w:t>Límite de 4 giros anuales para mantener derecho a reajustes.</w:t>
            </w:r>
          </w:p>
        </w:tc>
      </w:tr>
      <w:tr w:rsidR="002A0115" w:rsidRPr="002A0115" w14:paraId="05374D6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98B0FD5" w14:textId="77777777" w:rsidR="002A0115" w:rsidRPr="002A0115" w:rsidRDefault="002A0115" w:rsidP="002A0115">
            <w:r w:rsidRPr="002A0115">
              <w:rPr>
                <w:b/>
                <w:bCs/>
              </w:rPr>
              <w:t>A Plazo con Giro Diferido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6EB415C" w14:textId="77777777" w:rsidR="002A0115" w:rsidRPr="002A0115" w:rsidRDefault="002A0115" w:rsidP="002A0115">
            <w:r w:rsidRPr="002A0115">
              <w:t>Según contrato (reajustable o no).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A373E3D" w14:textId="77777777" w:rsidR="002A0115" w:rsidRPr="002A0115" w:rsidRDefault="002A0115" w:rsidP="002A0115">
            <w:r w:rsidRPr="002A0115">
              <w:t>Aviso previo de 30 días corridos.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45B7F81" w14:textId="77777777" w:rsidR="002A0115" w:rsidRPr="002A0115" w:rsidRDefault="002A0115" w:rsidP="002A0115">
            <w:r w:rsidRPr="002A0115">
              <w:t>Permite giros "a la vista" de hasta 30 UF diarios para personas naturales.</w:t>
            </w:r>
          </w:p>
        </w:tc>
      </w:tr>
    </w:tbl>
    <w:p w14:paraId="35A25F6F" w14:textId="77777777" w:rsidR="002A0115" w:rsidRPr="002A0115" w:rsidRDefault="002A0115" w:rsidP="002A0115">
      <w:pPr>
        <w:rPr>
          <w:b/>
          <w:bCs/>
        </w:rPr>
      </w:pPr>
      <w:r w:rsidRPr="002A0115">
        <w:rPr>
          <w:b/>
          <w:bCs/>
        </w:rPr>
        <w:t>Sección 2: Cuentas de Ahorro con Fines Específicos y Beneficios Estatales</w:t>
      </w:r>
    </w:p>
    <w:p w14:paraId="3134036F" w14:textId="77777777" w:rsidR="002A0115" w:rsidRPr="002A0115" w:rsidRDefault="002A0115" w:rsidP="002A0115">
      <w:r w:rsidRPr="002A0115">
        <w:t xml:space="preserve">Estas modalidades requieren la suscripción de un </w:t>
      </w:r>
      <w:r w:rsidRPr="002A0115">
        <w:rPr>
          <w:b/>
          <w:bCs/>
        </w:rPr>
        <w:t>contrato de ahorro</w:t>
      </w:r>
      <w:r w:rsidRPr="002A0115">
        <w:t xml:space="preserve"> donde el titular se compromete a metas de monto y plazo para acceder a incentivos o subsidios del Estado.</w:t>
      </w:r>
    </w:p>
    <w:p w14:paraId="3374988F" w14:textId="77777777" w:rsidR="002A0115" w:rsidRPr="002A0115" w:rsidRDefault="002A0115" w:rsidP="002A0115">
      <w:pPr>
        <w:numPr>
          <w:ilvl w:val="0"/>
          <w:numId w:val="1"/>
        </w:numPr>
      </w:pPr>
      <w:r w:rsidRPr="002A0115">
        <w:rPr>
          <w:b/>
          <w:bCs/>
        </w:rPr>
        <w:t>Ahorro para la Vivienda:</w:t>
      </w:r>
      <w:r w:rsidRPr="002A0115">
        <w:t xml:space="preserve"> Instrumento obligatorio para postular a subsidios habitacionales. El contrato estipula un monto mínimo en </w:t>
      </w:r>
      <w:r w:rsidRPr="002A0115">
        <w:rPr>
          <w:b/>
          <w:bCs/>
        </w:rPr>
        <w:t>Unidades de Fomento (UF)</w:t>
      </w:r>
      <w:r w:rsidRPr="002A0115">
        <w:t xml:space="preserve"> y un plazo determinado.</w:t>
      </w:r>
    </w:p>
    <w:p w14:paraId="1B0D7A9F" w14:textId="77777777" w:rsidR="002A0115" w:rsidRPr="002A0115" w:rsidRDefault="002A0115" w:rsidP="002A0115">
      <w:pPr>
        <w:numPr>
          <w:ilvl w:val="0"/>
          <w:numId w:val="1"/>
        </w:numPr>
      </w:pPr>
      <w:r w:rsidRPr="002A0115">
        <w:rPr>
          <w:b/>
          <w:bCs/>
        </w:rPr>
        <w:t>Ahorro para la Educación Superior:</w:t>
      </w:r>
      <w:r w:rsidRPr="002A0115">
        <w:t xml:space="preserve"> Diseñada para cubrir aranceles y matrículas. Posee una mecánica de pago directo a la institución educativa si el titular utiliza crédito universitario; de lo contrario, los fondos se liberan al titular.</w:t>
      </w:r>
    </w:p>
    <w:p w14:paraId="6F25E2FA" w14:textId="77777777" w:rsidR="002A0115" w:rsidRPr="002A0115" w:rsidRDefault="002A0115" w:rsidP="002A0115">
      <w:pPr>
        <w:numPr>
          <w:ilvl w:val="0"/>
          <w:numId w:val="1"/>
        </w:numPr>
      </w:pPr>
      <w:r w:rsidRPr="002A0115">
        <w:rPr>
          <w:b/>
          <w:bCs/>
        </w:rPr>
        <w:t>Ahorro para el Deporte:</w:t>
      </w:r>
      <w:r w:rsidRPr="002A0115">
        <w:t xml:space="preserve"> Requisito para optar a subsidios en actividades deportivas. Exige el cumplimiento de un saldo promedio semestral mínimo y una frecuencia de depósitos pactada.</w:t>
      </w:r>
    </w:p>
    <w:p w14:paraId="1B817A06" w14:textId="77777777" w:rsidR="002A0115" w:rsidRPr="002A0115" w:rsidRDefault="002A0115" w:rsidP="002A0115">
      <w:pPr>
        <w:rPr>
          <w:b/>
          <w:bCs/>
        </w:rPr>
      </w:pPr>
      <w:r w:rsidRPr="002A0115">
        <w:rPr>
          <w:b/>
          <w:bCs/>
        </w:rPr>
        <w:t>Sección 3: Ahorro Previsional Voluntario (APV)</w:t>
      </w:r>
    </w:p>
    <w:p w14:paraId="5132EC8E" w14:textId="77777777" w:rsidR="002A0115" w:rsidRPr="002A0115" w:rsidRDefault="002A0115" w:rsidP="002A0115">
      <w:r w:rsidRPr="002A0115">
        <w:t>Constituye un mecanismo de ahorro complementario a la cotización obligatoria de las AFP.</w:t>
      </w:r>
    </w:p>
    <w:p w14:paraId="29A9DC27" w14:textId="77777777" w:rsidR="002A0115" w:rsidRPr="002A0115" w:rsidRDefault="002A0115" w:rsidP="002A0115">
      <w:pPr>
        <w:numPr>
          <w:ilvl w:val="0"/>
          <w:numId w:val="2"/>
        </w:numPr>
      </w:pPr>
      <w:r w:rsidRPr="002A0115">
        <w:rPr>
          <w:b/>
          <w:bCs/>
        </w:rPr>
        <w:t>Objetivo:</w:t>
      </w:r>
      <w:r w:rsidRPr="002A0115">
        <w:t xml:space="preserve"> Incrementar el monto de la pensión o anticipar la jubilación.</w:t>
      </w:r>
    </w:p>
    <w:p w14:paraId="746F9277" w14:textId="77777777" w:rsidR="002A0115" w:rsidRPr="002A0115" w:rsidRDefault="002A0115" w:rsidP="002A0115">
      <w:pPr>
        <w:numPr>
          <w:ilvl w:val="0"/>
          <w:numId w:val="2"/>
        </w:numPr>
      </w:pPr>
      <w:r w:rsidRPr="002A0115">
        <w:rPr>
          <w:b/>
          <w:bCs/>
        </w:rPr>
        <w:t>Incentivos:</w:t>
      </w:r>
      <w:r w:rsidRPr="002A0115">
        <w:t xml:space="preserve"> Ofrece beneficios tributarios significativos tanto para trabajadores dependientes como independientes.</w:t>
      </w:r>
    </w:p>
    <w:p w14:paraId="7752D850" w14:textId="77777777" w:rsidR="002A0115" w:rsidRPr="002A0115" w:rsidRDefault="002A0115" w:rsidP="002A0115">
      <w:r w:rsidRPr="002A0115">
        <w:pict w14:anchorId="21CE2A78">
          <v:rect id="_x0000_i1063" style="width:0;height:1.5pt" o:hralign="center" o:hrstd="t" o:hr="t" fillcolor="#a0a0a0" stroked="f"/>
        </w:pict>
      </w:r>
    </w:p>
    <w:p w14:paraId="40416348" w14:textId="77777777" w:rsidR="002A0115" w:rsidRPr="002A0115" w:rsidRDefault="002A0115" w:rsidP="002A0115">
      <w:pPr>
        <w:rPr>
          <w:b/>
          <w:bCs/>
        </w:rPr>
      </w:pPr>
      <w:r w:rsidRPr="002A0115">
        <w:rPr>
          <w:b/>
          <w:bCs/>
        </w:rPr>
        <w:t>Conceptos Financieros Clave</w:t>
      </w:r>
    </w:p>
    <w:p w14:paraId="278AA27D" w14:textId="77777777" w:rsidR="002A0115" w:rsidRPr="002A0115" w:rsidRDefault="002A0115" w:rsidP="002A0115">
      <w:pPr>
        <w:numPr>
          <w:ilvl w:val="0"/>
          <w:numId w:val="3"/>
        </w:numPr>
      </w:pPr>
      <w:r w:rsidRPr="002A0115">
        <w:rPr>
          <w:b/>
          <w:bCs/>
        </w:rPr>
        <w:lastRenderedPageBreak/>
        <w:t>Giro Incondicional:</w:t>
      </w:r>
      <w:r w:rsidRPr="002A0115">
        <w:t xml:space="preserve"> Facultad de retirar la totalidad de los fondos en cualquier momento sin previo aviso.</w:t>
      </w:r>
    </w:p>
    <w:p w14:paraId="0C886D61" w14:textId="77777777" w:rsidR="002A0115" w:rsidRPr="002A0115" w:rsidRDefault="002A0115" w:rsidP="002A0115">
      <w:pPr>
        <w:numPr>
          <w:ilvl w:val="0"/>
          <w:numId w:val="3"/>
        </w:numPr>
      </w:pPr>
      <w:r w:rsidRPr="002A0115">
        <w:rPr>
          <w:b/>
          <w:bCs/>
        </w:rPr>
        <w:t>Giro Diferido:</w:t>
      </w:r>
      <w:r w:rsidRPr="002A0115">
        <w:t xml:space="preserve"> Restricción contractual que supedita el retiro de fondos a un aviso anticipado (habitualmente 30 días).</w:t>
      </w:r>
    </w:p>
    <w:p w14:paraId="68D8DF27" w14:textId="77777777" w:rsidR="002A0115" w:rsidRPr="002A0115" w:rsidRDefault="002A0115" w:rsidP="002A0115">
      <w:pPr>
        <w:numPr>
          <w:ilvl w:val="0"/>
          <w:numId w:val="3"/>
        </w:numPr>
      </w:pPr>
      <w:r w:rsidRPr="002A0115">
        <w:rPr>
          <w:b/>
          <w:bCs/>
        </w:rPr>
        <w:t>Reajustabilidad:</w:t>
      </w:r>
      <w:r w:rsidRPr="002A0115">
        <w:t xml:space="preserve"> Cláusula que protege el valor del ahorro frente a la inflación, manteniendo el poder adquisitivo.</w:t>
      </w:r>
    </w:p>
    <w:p w14:paraId="62F5CEDB" w14:textId="77777777" w:rsidR="002A0115" w:rsidRPr="002A0115" w:rsidRDefault="002A0115" w:rsidP="002A0115">
      <w:pPr>
        <w:numPr>
          <w:ilvl w:val="0"/>
          <w:numId w:val="3"/>
        </w:numPr>
      </w:pPr>
      <w:r w:rsidRPr="002A0115">
        <w:rPr>
          <w:b/>
          <w:bCs/>
        </w:rPr>
        <w:t>Contrato de Ahorro:</w:t>
      </w:r>
      <w:r w:rsidRPr="002A0115">
        <w:t xml:space="preserve"> Documento legal que formaliza compromisos de frecuencia y montos mínimos entre el ahorrante y la institución.</w:t>
      </w:r>
    </w:p>
    <w:p w14:paraId="0B0D92C9" w14:textId="77777777" w:rsidR="002A0115" w:rsidRPr="002A0115" w:rsidRDefault="002A0115" w:rsidP="002A0115">
      <w:r w:rsidRPr="002A0115">
        <w:pict w14:anchorId="7D3FF689">
          <v:rect id="_x0000_i1064" style="width:0;height:1.5pt" o:hralign="center" o:hrstd="t" o:hr="t" fillcolor="#a0a0a0" stroked="f"/>
        </w:pict>
      </w:r>
    </w:p>
    <w:p w14:paraId="22C4D9BA" w14:textId="77777777" w:rsidR="002A0115" w:rsidRPr="002A0115" w:rsidRDefault="002A0115" w:rsidP="002A0115">
      <w:pPr>
        <w:rPr>
          <w:b/>
          <w:bCs/>
        </w:rPr>
      </w:pPr>
      <w:r w:rsidRPr="002A0115">
        <w:rPr>
          <w:b/>
          <w:bCs/>
        </w:rPr>
        <w:t>Conclusiones / Ideas Principales</w:t>
      </w:r>
    </w:p>
    <w:p w14:paraId="74E16A97" w14:textId="77777777" w:rsidR="002A0115" w:rsidRPr="002A0115" w:rsidRDefault="002A0115" w:rsidP="002A0115">
      <w:pPr>
        <w:numPr>
          <w:ilvl w:val="0"/>
          <w:numId w:val="4"/>
        </w:numPr>
      </w:pPr>
      <w:r w:rsidRPr="002A0115">
        <w:rPr>
          <w:b/>
          <w:bCs/>
        </w:rPr>
        <w:t>Accesibilidad:</w:t>
      </w:r>
      <w:r w:rsidRPr="002A0115">
        <w:t xml:space="preserve"> Las cuentas de ahorro son el punto de entrada al sistema financiero para pequeños ahorrantes debido a sus bajos costos de apertura y mantención.</w:t>
      </w:r>
    </w:p>
    <w:p w14:paraId="06C321A3" w14:textId="77777777" w:rsidR="002A0115" w:rsidRPr="002A0115" w:rsidRDefault="002A0115" w:rsidP="002A0115">
      <w:pPr>
        <w:numPr>
          <w:ilvl w:val="0"/>
          <w:numId w:val="4"/>
        </w:numPr>
      </w:pPr>
      <w:r w:rsidRPr="002A0115">
        <w:rPr>
          <w:b/>
          <w:bCs/>
        </w:rPr>
        <w:t>Especialización:</w:t>
      </w:r>
      <w:r w:rsidRPr="002A0115">
        <w:t xml:space="preserve"> El ahorro en Chile está altamente vinculado a políticas públicas (vivienda y educación), donde la cuenta de ahorro actúa como un validador de la capacidad de pago y compromiso del ciudadano.</w:t>
      </w:r>
    </w:p>
    <w:p w14:paraId="06EE2A95" w14:textId="77777777" w:rsidR="002A0115" w:rsidRPr="002A0115" w:rsidRDefault="002A0115" w:rsidP="002A0115">
      <w:pPr>
        <w:numPr>
          <w:ilvl w:val="0"/>
          <w:numId w:val="4"/>
        </w:numPr>
      </w:pPr>
      <w:r w:rsidRPr="002A0115">
        <w:rPr>
          <w:b/>
          <w:bCs/>
        </w:rPr>
        <w:t>Transparencia de Tasas:</w:t>
      </w:r>
      <w:r w:rsidRPr="002A0115">
        <w:t xml:space="preserve"> La normativa exige a los bancos publicar sus "Tasas y Tarifas" en sitios web y pizarras físicas, permitiendo la comparación entre instituciones.</w:t>
      </w:r>
    </w:p>
    <w:p w14:paraId="79E44ABA" w14:textId="77777777" w:rsidR="002A0115" w:rsidRPr="002A0115" w:rsidRDefault="002A0115" w:rsidP="002A0115">
      <w:r w:rsidRPr="002A0115">
        <w:pict w14:anchorId="19E1E7C6">
          <v:rect id="_x0000_i1065" style="width:0;height:1.5pt" o:hralign="center" o:hrstd="t" o:hr="t" fillcolor="#a0a0a0" stroked="f"/>
        </w:pict>
      </w:r>
    </w:p>
    <w:p w14:paraId="4613AF0A" w14:textId="77777777" w:rsidR="002A0115" w:rsidRPr="002A0115" w:rsidRDefault="002A0115" w:rsidP="002A0115">
      <w:pPr>
        <w:rPr>
          <w:b/>
          <w:bCs/>
        </w:rPr>
      </w:pPr>
      <w:r w:rsidRPr="002A0115">
        <w:rPr>
          <w:b/>
          <w:bCs/>
        </w:rPr>
        <w:t>Supuestos, Riesgos o Consideraciones Relevantes</w:t>
      </w:r>
    </w:p>
    <w:p w14:paraId="7C2EFB01" w14:textId="77777777" w:rsidR="002A0115" w:rsidRPr="002A0115" w:rsidRDefault="002A0115" w:rsidP="002A0115">
      <w:pPr>
        <w:numPr>
          <w:ilvl w:val="0"/>
          <w:numId w:val="5"/>
        </w:numPr>
      </w:pPr>
      <w:r w:rsidRPr="002A0115">
        <w:rPr>
          <w:b/>
          <w:bCs/>
        </w:rPr>
        <w:t>Riesgo de Comisiones:</w:t>
      </w:r>
      <w:r w:rsidRPr="002A0115">
        <w:t xml:space="preserve"> En las cuentas "A la Vista", la ausencia de intereses sumada al cobro de comisiones puede resultar en una rentabilidad real negativa.</w:t>
      </w:r>
    </w:p>
    <w:p w14:paraId="3160568A" w14:textId="77777777" w:rsidR="002A0115" w:rsidRPr="002A0115" w:rsidRDefault="002A0115" w:rsidP="002A0115">
      <w:pPr>
        <w:numPr>
          <w:ilvl w:val="0"/>
          <w:numId w:val="5"/>
        </w:numPr>
      </w:pPr>
      <w:r w:rsidRPr="002A0115">
        <w:rPr>
          <w:b/>
          <w:bCs/>
        </w:rPr>
        <w:t>Penalización por Giros:</w:t>
      </w:r>
      <w:r w:rsidRPr="002A0115">
        <w:t xml:space="preserve"> El exceso de retiros en cuentas a plazo (más de 4 o 6 según el caso) conlleva la pérdida de los beneficios de reajuste o interés del periodo, desincentivando la liquidez frecuente.</w:t>
      </w:r>
    </w:p>
    <w:p w14:paraId="57E4CBAA" w14:textId="77777777" w:rsidR="002A0115" w:rsidRPr="002A0115" w:rsidRDefault="002A0115" w:rsidP="002A0115">
      <w:r w:rsidRPr="002A0115">
        <w:pict w14:anchorId="0A85501B">
          <v:rect id="_x0000_i1066" style="width:0;height:1.5pt" o:hralign="center" o:hrstd="t" o:hr="t" fillcolor="#a0a0a0" stroked="f"/>
        </w:pict>
      </w:r>
    </w:p>
    <w:p w14:paraId="7F66294C" w14:textId="77777777" w:rsidR="002A0115" w:rsidRPr="002A0115" w:rsidRDefault="002A0115" w:rsidP="002A0115">
      <w:pPr>
        <w:rPr>
          <w:b/>
          <w:bCs/>
        </w:rPr>
      </w:pPr>
      <w:proofErr w:type="gramStart"/>
      <w:r w:rsidRPr="002A0115">
        <w:rPr>
          <w:b/>
          <w:bCs/>
        </w:rPr>
        <w:t>Puntos a Aclarar</w:t>
      </w:r>
      <w:proofErr w:type="gramEnd"/>
      <w:r w:rsidRPr="002A0115">
        <w:rPr>
          <w:b/>
          <w:bCs/>
        </w:rPr>
        <w:t xml:space="preserve"> o Información Faltante</w:t>
      </w:r>
    </w:p>
    <w:p w14:paraId="0D4B4212" w14:textId="77777777" w:rsidR="002A0115" w:rsidRPr="002A0115" w:rsidRDefault="002A0115" w:rsidP="002A0115">
      <w:pPr>
        <w:numPr>
          <w:ilvl w:val="0"/>
          <w:numId w:val="6"/>
        </w:numPr>
      </w:pPr>
      <w:r w:rsidRPr="002A0115">
        <w:rPr>
          <w:b/>
          <w:bCs/>
        </w:rPr>
        <w:lastRenderedPageBreak/>
        <w:t>Costos Operativos:</w:t>
      </w:r>
      <w:r w:rsidRPr="002A0115">
        <w:t xml:space="preserve"> El texto menciona la existencia de comisiones en cuentas a la vista, pero no detalla los rangos de precios o si existen cuentas exentas de costo bajo ciertas condiciones.</w:t>
      </w:r>
    </w:p>
    <w:p w14:paraId="1B3270F3" w14:textId="77777777" w:rsidR="002A0115" w:rsidRPr="002A0115" w:rsidRDefault="002A0115" w:rsidP="002A0115">
      <w:pPr>
        <w:numPr>
          <w:ilvl w:val="0"/>
          <w:numId w:val="6"/>
        </w:numPr>
      </w:pPr>
      <w:r w:rsidRPr="002A0115">
        <w:rPr>
          <w:b/>
          <w:bCs/>
        </w:rPr>
        <w:t>Montos de Subsidios:</w:t>
      </w:r>
      <w:r w:rsidRPr="002A0115">
        <w:t xml:space="preserve"> Si bien se indica que las cuentas permiten acceder a subsidios (vivienda, deporte), no se especifican los montos de dichas ayudas estatales ni los puntajes requeridos.</w:t>
      </w:r>
    </w:p>
    <w:p w14:paraId="7923EDE5" w14:textId="77777777" w:rsidR="002A0115" w:rsidRPr="002A0115" w:rsidRDefault="002A0115" w:rsidP="002A0115">
      <w:pPr>
        <w:numPr>
          <w:ilvl w:val="0"/>
          <w:numId w:val="6"/>
        </w:numPr>
      </w:pPr>
      <w:r w:rsidRPr="002A0115">
        <w:rPr>
          <w:b/>
          <w:bCs/>
        </w:rPr>
        <w:t>Diferenciación de APV:</w:t>
      </w:r>
      <w:r w:rsidRPr="002A0115">
        <w:t xml:space="preserve"> No se profundiza en las diferencias entre el Régimen A y el Régimen B del APV (beneficio fiscal directo vs. rebaja de base imponible).</w:t>
      </w:r>
    </w:p>
    <w:p w14:paraId="69845F78" w14:textId="77777777" w:rsidR="000D1EDE" w:rsidRDefault="000D1EDE"/>
    <w:sectPr w:rsidR="000D1EDE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031EE3"/>
    <w:multiLevelType w:val="multilevel"/>
    <w:tmpl w:val="4FF85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97B716E"/>
    <w:multiLevelType w:val="multilevel"/>
    <w:tmpl w:val="CDDE3D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F7708FE"/>
    <w:multiLevelType w:val="multilevel"/>
    <w:tmpl w:val="6C30E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8117006"/>
    <w:multiLevelType w:val="multilevel"/>
    <w:tmpl w:val="AB14C5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BF12F67"/>
    <w:multiLevelType w:val="multilevel"/>
    <w:tmpl w:val="A37C3B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EF8314B"/>
    <w:multiLevelType w:val="multilevel"/>
    <w:tmpl w:val="766A47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56320959">
    <w:abstractNumId w:val="0"/>
  </w:num>
  <w:num w:numId="2" w16cid:durableId="1315718451">
    <w:abstractNumId w:val="1"/>
  </w:num>
  <w:num w:numId="3" w16cid:durableId="198203584">
    <w:abstractNumId w:val="2"/>
  </w:num>
  <w:num w:numId="4" w16cid:durableId="391999158">
    <w:abstractNumId w:val="5"/>
  </w:num>
  <w:num w:numId="5" w16cid:durableId="1531339194">
    <w:abstractNumId w:val="4"/>
  </w:num>
  <w:num w:numId="6" w16cid:durableId="43583083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7EDF"/>
    <w:rsid w:val="00071C90"/>
    <w:rsid w:val="000D1EDE"/>
    <w:rsid w:val="0016233B"/>
    <w:rsid w:val="002A0115"/>
    <w:rsid w:val="00320D26"/>
    <w:rsid w:val="00414AB1"/>
    <w:rsid w:val="004F7EDF"/>
    <w:rsid w:val="006473F9"/>
    <w:rsid w:val="00736F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3FCA8F1"/>
  <w15:chartTrackingRefBased/>
  <w15:docId w15:val="{29DC2B3B-92C6-4F72-BC6B-A1E259AF2E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4F7ED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4F7ED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4F7ED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4F7ED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4F7ED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4F7ED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4F7ED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4F7ED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4F7ED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F7ED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4F7ED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4F7ED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4F7EDF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4F7EDF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4F7EDF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4F7EDF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4F7EDF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4F7ED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4F7ED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4F7ED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4F7ED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4F7ED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4F7ED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4F7EDF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4F7EDF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4F7EDF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4F7ED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4F7EDF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4F7ED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795</Words>
  <Characters>4376</Characters>
  <Application>Microsoft Office Word</Application>
  <DocSecurity>0</DocSecurity>
  <Lines>36</Lines>
  <Paragraphs>10</Paragraphs>
  <ScaleCrop>false</ScaleCrop>
  <Company/>
  <LinksUpToDate>false</LinksUpToDate>
  <CharactersWithSpaces>5161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MOREIRA ITURRIETA YOHAN A</dc:creator>
  <cp:keywords/>
  <dc:description/>
  <cp:lastModifiedBy>MOREIRA ITURRIETA YOHAN A</cp:lastModifiedBy>
  <cp:revision>2</cp:revision>
  <dcterms:created xsi:type="dcterms:W3CDTF">2026-05-07T00:29:00Z</dcterms:created>
  <dcterms:modified xsi:type="dcterms:W3CDTF">2026-05-07T00:30:00Z</dcterms:modified>
</cp:coreProperties>
</file>