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599F" w14:textId="656B6C92" w:rsidR="00E147D8" w:rsidRDefault="00E147D8">
      <w:r w:rsidRPr="00E147D8">
        <w:rPr>
          <w:b/>
          <w:bCs/>
        </w:rPr>
        <w:t>Nombre del documento:</w:t>
      </w:r>
      <w:r>
        <w:t xml:space="preserve"> Gastos Hormiga</w:t>
      </w:r>
    </w:p>
    <w:p w14:paraId="048C12D3" w14:textId="77777777" w:rsidR="000169AC" w:rsidRPr="000169AC" w:rsidRDefault="000169AC" w:rsidP="000169AC">
      <w:pPr>
        <w:rPr>
          <w:b/>
          <w:bCs/>
        </w:rPr>
      </w:pPr>
      <w:r w:rsidRPr="000169AC">
        <w:rPr>
          <w:b/>
          <w:bCs/>
        </w:rPr>
        <w:t>Resumen Ejecutivo</w:t>
      </w:r>
    </w:p>
    <w:p w14:paraId="0CBACD5F" w14:textId="77777777" w:rsidR="000169AC" w:rsidRPr="000169AC" w:rsidRDefault="000169AC" w:rsidP="000169AC">
      <w:r w:rsidRPr="000169AC">
        <w:t>El fenómeno financiero denominado "gasto hormiga" se refiere a la acumulación de egresos de baja cuantía que, al no ser planificados ni registrados, erosionan de manera significativa la capacidad de ahorro y la liquidez disponible en el presupuesto mensual. Su identificación es fundamental para conciliar la diferencia entre los saldos bancarios proyectados y el efectivo real disponible.</w:t>
      </w:r>
    </w:p>
    <w:p w14:paraId="75656922" w14:textId="77777777" w:rsidR="000169AC" w:rsidRPr="000169AC" w:rsidRDefault="006D3F46" w:rsidP="000169AC">
      <w:r>
        <w:pict w14:anchorId="29114508">
          <v:rect id="_x0000_i1025" style="width:0;height:1.5pt" o:hralign="center" o:hrstd="t" o:hr="t" fillcolor="#a0a0a0" stroked="f"/>
        </w:pict>
      </w:r>
    </w:p>
    <w:p w14:paraId="4E7F4353" w14:textId="77777777" w:rsidR="000169AC" w:rsidRPr="000169AC" w:rsidRDefault="000169AC" w:rsidP="000169AC">
      <w:pPr>
        <w:rPr>
          <w:b/>
          <w:bCs/>
        </w:rPr>
      </w:pPr>
      <w:r w:rsidRPr="000169AC">
        <w:rPr>
          <w:b/>
          <w:bCs/>
        </w:rPr>
        <w:t>Contexto y Propósito del Documento</w:t>
      </w:r>
    </w:p>
    <w:p w14:paraId="0346984E" w14:textId="77777777" w:rsidR="000169AC" w:rsidRPr="000169AC" w:rsidRDefault="000169AC" w:rsidP="000169AC">
      <w:r w:rsidRPr="000169AC">
        <w:t>Este análisis complementa la estructura de un plan financiero al enfocarse en la detección de fugas de capital no evidentes. El propósito es concientizar sobre el impacto de los consumos menores y proporcionar un método básico de identificación a través de la auditoría de saldos y medios de pago.</w:t>
      </w:r>
    </w:p>
    <w:p w14:paraId="464D90F2" w14:textId="77777777" w:rsidR="000169AC" w:rsidRPr="000169AC" w:rsidRDefault="006D3F46" w:rsidP="000169AC">
      <w:r>
        <w:pict w14:anchorId="16920FE3">
          <v:rect id="_x0000_i1026" style="width:0;height:1.5pt" o:hralign="center" o:hrstd="t" o:hr="t" fillcolor="#a0a0a0" stroked="f"/>
        </w:pict>
      </w:r>
    </w:p>
    <w:p w14:paraId="28BE7EFE" w14:textId="77777777" w:rsidR="000169AC" w:rsidRPr="000169AC" w:rsidRDefault="000169AC" w:rsidP="000169AC">
      <w:pPr>
        <w:rPr>
          <w:b/>
          <w:bCs/>
        </w:rPr>
      </w:pPr>
      <w:r w:rsidRPr="000169AC">
        <w:rPr>
          <w:b/>
          <w:bCs/>
        </w:rPr>
        <w:t>Desarrollo del Contenido</w:t>
      </w:r>
    </w:p>
    <w:p w14:paraId="2F1A900B" w14:textId="77777777" w:rsidR="000169AC" w:rsidRPr="000169AC" w:rsidRDefault="000169AC" w:rsidP="000169AC">
      <w:pPr>
        <w:rPr>
          <w:b/>
          <w:bCs/>
        </w:rPr>
      </w:pPr>
      <w:r w:rsidRPr="000169AC">
        <w:rPr>
          <w:b/>
          <w:bCs/>
        </w:rPr>
        <w:t>Sección 1: Definición y Naturaleza del Gasto</w:t>
      </w:r>
    </w:p>
    <w:p w14:paraId="2914D18F" w14:textId="77777777" w:rsidR="000169AC" w:rsidRPr="000169AC" w:rsidRDefault="000169AC" w:rsidP="000169AC">
      <w:r w:rsidRPr="000169AC">
        <w:t>El gasto hormiga posee características específicas que lo diferencian de otros egresos:</w:t>
      </w:r>
    </w:p>
    <w:p w14:paraId="1EB83371" w14:textId="77777777" w:rsidR="000169AC" w:rsidRPr="000169AC" w:rsidRDefault="000169AC" w:rsidP="000169AC">
      <w:pPr>
        <w:numPr>
          <w:ilvl w:val="0"/>
          <w:numId w:val="1"/>
        </w:numPr>
      </w:pPr>
      <w:r w:rsidRPr="000169AC">
        <w:rPr>
          <w:b/>
          <w:bCs/>
        </w:rPr>
        <w:t>No Planificación:</w:t>
      </w:r>
      <w:r w:rsidRPr="000169AC">
        <w:t xml:space="preserve"> Son gastos que no forman parte de la estructura presupuestaria inicial.</w:t>
      </w:r>
    </w:p>
    <w:p w14:paraId="1B9A3D63" w14:textId="77777777" w:rsidR="000169AC" w:rsidRPr="000169AC" w:rsidRDefault="000169AC" w:rsidP="000169AC">
      <w:pPr>
        <w:numPr>
          <w:ilvl w:val="0"/>
          <w:numId w:val="1"/>
        </w:numPr>
      </w:pPr>
      <w:r w:rsidRPr="000169AC">
        <w:rPr>
          <w:b/>
          <w:bCs/>
        </w:rPr>
        <w:t>Falta de Registro:</w:t>
      </w:r>
      <w:r w:rsidRPr="000169AC">
        <w:t xml:space="preserve"> Debido a su bajo monto individual, suelen ser omitidos en la contabilidad personal diaria.</w:t>
      </w:r>
    </w:p>
    <w:p w14:paraId="0731AF72" w14:textId="77777777" w:rsidR="000169AC" w:rsidRPr="000169AC" w:rsidRDefault="000169AC" w:rsidP="000169AC">
      <w:pPr>
        <w:numPr>
          <w:ilvl w:val="0"/>
          <w:numId w:val="1"/>
        </w:numPr>
      </w:pPr>
      <w:r w:rsidRPr="000169AC">
        <w:rPr>
          <w:b/>
          <w:bCs/>
        </w:rPr>
        <w:t>Naturaleza Variable:</w:t>
      </w:r>
      <w:r w:rsidRPr="000169AC">
        <w:t xml:space="preserve"> No corresponden a obligaciones fijas (como arriendos o servicios básicos), lo que dificulta su previsión.</w:t>
      </w:r>
    </w:p>
    <w:p w14:paraId="18246FE6" w14:textId="77777777" w:rsidR="000169AC" w:rsidRPr="000169AC" w:rsidRDefault="000169AC" w:rsidP="000169AC">
      <w:pPr>
        <w:rPr>
          <w:b/>
          <w:bCs/>
        </w:rPr>
      </w:pPr>
      <w:r w:rsidRPr="000169AC">
        <w:rPr>
          <w:b/>
          <w:bCs/>
        </w:rPr>
        <w:t>Sección 2: Metodología de Identificación</w:t>
      </w:r>
    </w:p>
    <w:p w14:paraId="48E588F8" w14:textId="77777777" w:rsidR="000169AC" w:rsidRPr="000169AC" w:rsidRDefault="000169AC" w:rsidP="000169AC">
      <w:r w:rsidRPr="000169AC">
        <w:t>Para determinar el volumen real de estos gastos, se propone un proceso de conciliación basado en la revisión de tres fuentes principales:</w:t>
      </w:r>
    </w:p>
    <w:p w14:paraId="28C477B3" w14:textId="77777777" w:rsidR="000169AC" w:rsidRPr="000169AC" w:rsidRDefault="000169AC" w:rsidP="000169AC">
      <w:pPr>
        <w:numPr>
          <w:ilvl w:val="0"/>
          <w:numId w:val="2"/>
        </w:numPr>
      </w:pPr>
      <w:r w:rsidRPr="000169AC">
        <w:rPr>
          <w:b/>
          <w:bCs/>
        </w:rPr>
        <w:t>Saldos Bancarios:</w:t>
      </w:r>
      <w:r w:rsidRPr="000169AC">
        <w:t xml:space="preserve"> Auditoría de movimientos menores en cuentas corrientes o vistas.</w:t>
      </w:r>
    </w:p>
    <w:p w14:paraId="1430CD32" w14:textId="77777777" w:rsidR="000169AC" w:rsidRPr="000169AC" w:rsidRDefault="000169AC" w:rsidP="000169AC">
      <w:pPr>
        <w:numPr>
          <w:ilvl w:val="0"/>
          <w:numId w:val="2"/>
        </w:numPr>
      </w:pPr>
      <w:r w:rsidRPr="000169AC">
        <w:rPr>
          <w:b/>
          <w:bCs/>
        </w:rPr>
        <w:lastRenderedPageBreak/>
        <w:t>Tarjetas de Crédito/Débito:</w:t>
      </w:r>
      <w:r w:rsidRPr="000169AC">
        <w:t xml:space="preserve"> Identificación de transacciones de baja cuantía que suelen pasar desapercibidas en el estado de cuenta.</w:t>
      </w:r>
    </w:p>
    <w:p w14:paraId="2F3CAF5D" w14:textId="77777777" w:rsidR="000169AC" w:rsidRPr="000169AC" w:rsidRDefault="000169AC" w:rsidP="000169AC">
      <w:pPr>
        <w:numPr>
          <w:ilvl w:val="0"/>
          <w:numId w:val="2"/>
        </w:numPr>
      </w:pPr>
      <w:r w:rsidRPr="000169AC">
        <w:rPr>
          <w:b/>
          <w:bCs/>
        </w:rPr>
        <w:t>Contenido de la Billetera:</w:t>
      </w:r>
      <w:r w:rsidRPr="000169AC">
        <w:t xml:space="preserve"> Seguimiento del flujo de efectivo (cash), donde la pérdida de rastro del dinero es más frecuente.</w:t>
      </w:r>
    </w:p>
    <w:p w14:paraId="46203F1A" w14:textId="77777777" w:rsidR="000169AC" w:rsidRPr="000169AC" w:rsidRDefault="000169AC" w:rsidP="000169AC">
      <w:pPr>
        <w:rPr>
          <w:b/>
          <w:bCs/>
        </w:rPr>
      </w:pPr>
      <w:r w:rsidRPr="000169AC">
        <w:rPr>
          <w:b/>
          <w:bCs/>
        </w:rPr>
        <w:t>Sección 3: El Efecto Acumulativo</w:t>
      </w:r>
    </w:p>
    <w:p w14:paraId="5E21AAC0" w14:textId="77777777" w:rsidR="000169AC" w:rsidRPr="000169AC" w:rsidRDefault="000169AC" w:rsidP="000169AC">
      <w:r w:rsidRPr="000169AC">
        <w:t xml:space="preserve">La relevancia financiera del gasto hormiga no reside en el monto unitario de cada transacción, sino en su </w:t>
      </w:r>
      <w:r w:rsidRPr="000169AC">
        <w:rPr>
          <w:b/>
          <w:bCs/>
        </w:rPr>
        <w:t>agregación</w:t>
      </w:r>
      <w:r w:rsidRPr="000169AC">
        <w:t>. Al sumar estos desembolsos durante un periodo de 30 días, el monto resultante puede representar una fracción considerable del presupuesto, explicando la percepción de escasez de recursos al final del ciclo mensual.</w:t>
      </w:r>
    </w:p>
    <w:p w14:paraId="4CA06D94" w14:textId="77777777" w:rsidR="000169AC" w:rsidRPr="000169AC" w:rsidRDefault="006D3F46" w:rsidP="000169AC">
      <w:r>
        <w:pict w14:anchorId="7C7831FB">
          <v:rect id="_x0000_i1027" style="width:0;height:1.5pt" o:hralign="center" o:hrstd="t" o:hr="t" fillcolor="#a0a0a0" stroked="f"/>
        </w:pict>
      </w:r>
    </w:p>
    <w:p w14:paraId="41989AD6" w14:textId="77777777" w:rsidR="000169AC" w:rsidRPr="000169AC" w:rsidRDefault="000169AC" w:rsidP="000169AC">
      <w:pPr>
        <w:rPr>
          <w:b/>
          <w:bCs/>
        </w:rPr>
      </w:pPr>
      <w:r w:rsidRPr="000169AC">
        <w:rPr>
          <w:b/>
          <w:bCs/>
        </w:rPr>
        <w:t>Conceptos Financieros Clave</w:t>
      </w:r>
    </w:p>
    <w:p w14:paraId="1678D5F1" w14:textId="77777777" w:rsidR="000169AC" w:rsidRPr="000169AC" w:rsidRDefault="000169AC" w:rsidP="000169AC">
      <w:pPr>
        <w:numPr>
          <w:ilvl w:val="0"/>
          <w:numId w:val="3"/>
        </w:numPr>
      </w:pPr>
      <w:r w:rsidRPr="000169AC">
        <w:rPr>
          <w:b/>
          <w:bCs/>
        </w:rPr>
        <w:t>Gasto Hormiga:</w:t>
      </w:r>
      <w:r w:rsidRPr="000169AC">
        <w:t xml:space="preserve"> Conjunto de gastos menores, no planificados y recurrentes que afectan el presupuesto.</w:t>
      </w:r>
    </w:p>
    <w:p w14:paraId="34B43BFE" w14:textId="77777777" w:rsidR="000169AC" w:rsidRPr="000169AC" w:rsidRDefault="000169AC" w:rsidP="000169AC">
      <w:pPr>
        <w:numPr>
          <w:ilvl w:val="0"/>
          <w:numId w:val="3"/>
        </w:numPr>
      </w:pPr>
      <w:r w:rsidRPr="000169AC">
        <w:rPr>
          <w:b/>
          <w:bCs/>
        </w:rPr>
        <w:t>Gasto Fijo:</w:t>
      </w:r>
      <w:r w:rsidRPr="000169AC">
        <w:t xml:space="preserve"> Obligaciones financieras constantes y previstas que deben cubrirse obligatoriamente cada mes.</w:t>
      </w:r>
    </w:p>
    <w:p w14:paraId="016E5705" w14:textId="77777777" w:rsidR="000169AC" w:rsidRPr="000169AC" w:rsidRDefault="000169AC" w:rsidP="000169AC">
      <w:pPr>
        <w:numPr>
          <w:ilvl w:val="0"/>
          <w:numId w:val="3"/>
        </w:numPr>
      </w:pPr>
      <w:r w:rsidRPr="000169AC">
        <w:rPr>
          <w:b/>
          <w:bCs/>
        </w:rPr>
        <w:t>Presupuesto Mensual:</w:t>
      </w:r>
      <w:r w:rsidRPr="000169AC">
        <w:t xml:space="preserve"> Herramienta de planificación que proyecta ingresos y egresos.</w:t>
      </w:r>
    </w:p>
    <w:p w14:paraId="010D02D5" w14:textId="77777777" w:rsidR="000169AC" w:rsidRPr="000169AC" w:rsidRDefault="000169AC" w:rsidP="000169AC">
      <w:pPr>
        <w:numPr>
          <w:ilvl w:val="0"/>
          <w:numId w:val="3"/>
        </w:numPr>
      </w:pPr>
      <w:r w:rsidRPr="000169AC">
        <w:rPr>
          <w:b/>
          <w:bCs/>
        </w:rPr>
        <w:t>Conciliación de Saldos:</w:t>
      </w:r>
      <w:r w:rsidRPr="000169AC">
        <w:t xml:space="preserve"> Proceso de comparar los registros personales con los saldos reales en instituciones financieras.</w:t>
      </w:r>
    </w:p>
    <w:p w14:paraId="6B3258B4" w14:textId="77777777" w:rsidR="000169AC" w:rsidRPr="000169AC" w:rsidRDefault="006D3F46" w:rsidP="000169AC">
      <w:r>
        <w:pict w14:anchorId="2A226511">
          <v:rect id="_x0000_i1028" style="width:0;height:1.5pt" o:hralign="center" o:hrstd="t" o:hr="t" fillcolor="#a0a0a0" stroked="f"/>
        </w:pict>
      </w:r>
    </w:p>
    <w:p w14:paraId="0581E6FE" w14:textId="77777777" w:rsidR="000169AC" w:rsidRPr="000169AC" w:rsidRDefault="000169AC" w:rsidP="000169AC">
      <w:pPr>
        <w:rPr>
          <w:b/>
          <w:bCs/>
        </w:rPr>
      </w:pPr>
      <w:r w:rsidRPr="000169AC">
        <w:rPr>
          <w:b/>
          <w:bCs/>
        </w:rPr>
        <w:t>Conclusiones / Ideas Principales</w:t>
      </w:r>
    </w:p>
    <w:p w14:paraId="6387514C" w14:textId="77777777" w:rsidR="000169AC" w:rsidRPr="000169AC" w:rsidRDefault="000169AC" w:rsidP="000169AC">
      <w:pPr>
        <w:numPr>
          <w:ilvl w:val="0"/>
          <w:numId w:val="4"/>
        </w:numPr>
      </w:pPr>
      <w:r w:rsidRPr="000169AC">
        <w:t>La discrepancia entre el dinero esperado y el saldo real suele tener su origen en gastos menores no contabilizados.</w:t>
      </w:r>
    </w:p>
    <w:p w14:paraId="5946C532" w14:textId="77777777" w:rsidR="000169AC" w:rsidRPr="000169AC" w:rsidRDefault="000169AC" w:rsidP="000169AC">
      <w:pPr>
        <w:numPr>
          <w:ilvl w:val="0"/>
          <w:numId w:val="4"/>
        </w:numPr>
      </w:pPr>
      <w:r w:rsidRPr="000169AC">
        <w:t>El gasto hormiga es una variable crítica que puede desestabilizar un plan financiero si no se establecen mecanismos de control.</w:t>
      </w:r>
    </w:p>
    <w:p w14:paraId="0B080149" w14:textId="77777777" w:rsidR="000169AC" w:rsidRDefault="000169AC" w:rsidP="000169AC">
      <w:pPr>
        <w:numPr>
          <w:ilvl w:val="0"/>
          <w:numId w:val="4"/>
        </w:numPr>
      </w:pPr>
      <w:r w:rsidRPr="000169AC">
        <w:t>La visibilidad de estos gastos es el primer paso para recuperar la capacidad de ahorro.</w:t>
      </w:r>
    </w:p>
    <w:p w14:paraId="1397B2B9" w14:textId="14670ACC" w:rsidR="00226EC9" w:rsidRPr="000169AC" w:rsidRDefault="00226EC9" w:rsidP="00226EC9">
      <w:r>
        <w:pict w14:anchorId="7942D80B">
          <v:rect id="_x0000_i1029" style="width:0;height:1.5pt" o:hralign="center" o:hrstd="t" o:hr="t" fillcolor="#a0a0a0" stroked="f"/>
        </w:pict>
      </w:r>
    </w:p>
    <w:p w14:paraId="5666587D" w14:textId="77777777" w:rsidR="00226EC9" w:rsidRPr="00226EC9" w:rsidRDefault="00226EC9" w:rsidP="00226EC9">
      <w:pPr>
        <w:rPr>
          <w:b/>
          <w:bCs/>
        </w:rPr>
      </w:pPr>
      <w:r w:rsidRPr="00226EC9">
        <w:rPr>
          <w:b/>
          <w:bCs/>
        </w:rPr>
        <w:t>Supuestos, Riesgos o Consideraciones Relevantes</w:t>
      </w:r>
    </w:p>
    <w:p w14:paraId="2F5DA095" w14:textId="77777777" w:rsidR="00226EC9" w:rsidRPr="00226EC9" w:rsidRDefault="00226EC9" w:rsidP="00226EC9">
      <w:pPr>
        <w:numPr>
          <w:ilvl w:val="0"/>
          <w:numId w:val="5"/>
        </w:numPr>
      </w:pPr>
      <w:r w:rsidRPr="00226EC9">
        <w:rPr>
          <w:b/>
          <w:bCs/>
        </w:rPr>
        <w:lastRenderedPageBreak/>
        <w:t>Riesgo de Omisión:</w:t>
      </w:r>
      <w:r w:rsidRPr="00226EC9">
        <w:t xml:space="preserve"> Existe una alta probabilidad de que el usuario no identifique la totalidad de los gastos hormiga si solo se basa en registros digitales, ignorando el gasto en efectivo.</w:t>
      </w:r>
    </w:p>
    <w:p w14:paraId="35E6408F" w14:textId="77777777" w:rsidR="00226EC9" w:rsidRPr="00226EC9" w:rsidRDefault="00226EC9" w:rsidP="00226EC9">
      <w:pPr>
        <w:numPr>
          <w:ilvl w:val="0"/>
          <w:numId w:val="5"/>
        </w:numPr>
      </w:pPr>
      <w:r w:rsidRPr="00226EC9">
        <w:rPr>
          <w:b/>
          <w:bCs/>
        </w:rPr>
        <w:t>Subestimación del Impacto:</w:t>
      </w:r>
      <w:r w:rsidRPr="00226EC9">
        <w:t xml:space="preserve"> El principal riesgo psicológico es considerar que "un gasto pequeño no hace diferencia", ignorando la </w:t>
      </w:r>
      <w:proofErr w:type="gramStart"/>
      <w:r w:rsidRPr="00226EC9">
        <w:t>sumatoria total</w:t>
      </w:r>
      <w:proofErr w:type="gramEnd"/>
      <w:r w:rsidRPr="00226EC9">
        <w:t xml:space="preserve"> del periodo.</w:t>
      </w:r>
    </w:p>
    <w:p w14:paraId="26671A47" w14:textId="77777777" w:rsidR="00E147D8" w:rsidRDefault="00E147D8" w:rsidP="000169AC"/>
    <w:sectPr w:rsidR="00E147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06F05"/>
    <w:multiLevelType w:val="multilevel"/>
    <w:tmpl w:val="E072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C6669"/>
    <w:multiLevelType w:val="multilevel"/>
    <w:tmpl w:val="4B94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C6706"/>
    <w:multiLevelType w:val="multilevel"/>
    <w:tmpl w:val="333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06568"/>
    <w:multiLevelType w:val="multilevel"/>
    <w:tmpl w:val="3D6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019EE"/>
    <w:multiLevelType w:val="multilevel"/>
    <w:tmpl w:val="EAB2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197203">
    <w:abstractNumId w:val="3"/>
  </w:num>
  <w:num w:numId="2" w16cid:durableId="476918791">
    <w:abstractNumId w:val="4"/>
  </w:num>
  <w:num w:numId="3" w16cid:durableId="1105032377">
    <w:abstractNumId w:val="2"/>
  </w:num>
  <w:num w:numId="4" w16cid:durableId="655652618">
    <w:abstractNumId w:val="1"/>
  </w:num>
  <w:num w:numId="5" w16cid:durableId="807938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4D"/>
    <w:rsid w:val="000169AC"/>
    <w:rsid w:val="00071C90"/>
    <w:rsid w:val="000D1EDE"/>
    <w:rsid w:val="00226EC9"/>
    <w:rsid w:val="00320D26"/>
    <w:rsid w:val="003A5324"/>
    <w:rsid w:val="00414AB1"/>
    <w:rsid w:val="006473F9"/>
    <w:rsid w:val="00736F93"/>
    <w:rsid w:val="00C0664D"/>
    <w:rsid w:val="00E147D8"/>
    <w:rsid w:val="00E20E4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45BA"/>
  <w15:chartTrackingRefBased/>
  <w15:docId w15:val="{53FBB7D3-1CB4-459E-9E68-8C8811699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6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6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66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66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66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66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66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66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66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6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66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66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66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66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66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66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66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664D"/>
    <w:rPr>
      <w:rFonts w:eastAsiaTheme="majorEastAsia" w:cstheme="majorBidi"/>
      <w:color w:val="272727" w:themeColor="text1" w:themeTint="D8"/>
    </w:rPr>
  </w:style>
  <w:style w:type="paragraph" w:styleId="Ttulo">
    <w:name w:val="Title"/>
    <w:basedOn w:val="Normal"/>
    <w:next w:val="Normal"/>
    <w:link w:val="TtuloCar"/>
    <w:uiPriority w:val="10"/>
    <w:qFormat/>
    <w:rsid w:val="00C06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6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66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66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64D"/>
    <w:pPr>
      <w:spacing w:before="160"/>
      <w:jc w:val="center"/>
    </w:pPr>
    <w:rPr>
      <w:i/>
      <w:iCs/>
      <w:color w:val="404040" w:themeColor="text1" w:themeTint="BF"/>
    </w:rPr>
  </w:style>
  <w:style w:type="character" w:customStyle="1" w:styleId="CitaCar">
    <w:name w:val="Cita Car"/>
    <w:basedOn w:val="Fuentedeprrafopredeter"/>
    <w:link w:val="Cita"/>
    <w:uiPriority w:val="29"/>
    <w:rsid w:val="00C0664D"/>
    <w:rPr>
      <w:i/>
      <w:iCs/>
      <w:color w:val="404040" w:themeColor="text1" w:themeTint="BF"/>
    </w:rPr>
  </w:style>
  <w:style w:type="paragraph" w:styleId="Prrafodelista">
    <w:name w:val="List Paragraph"/>
    <w:basedOn w:val="Normal"/>
    <w:uiPriority w:val="34"/>
    <w:qFormat/>
    <w:rsid w:val="00C0664D"/>
    <w:pPr>
      <w:ind w:left="720"/>
      <w:contextualSpacing/>
    </w:pPr>
  </w:style>
  <w:style w:type="character" w:styleId="nfasisintenso">
    <w:name w:val="Intense Emphasis"/>
    <w:basedOn w:val="Fuentedeprrafopredeter"/>
    <w:uiPriority w:val="21"/>
    <w:qFormat/>
    <w:rsid w:val="00C0664D"/>
    <w:rPr>
      <w:i/>
      <w:iCs/>
      <w:color w:val="0F4761" w:themeColor="accent1" w:themeShade="BF"/>
    </w:rPr>
  </w:style>
  <w:style w:type="paragraph" w:styleId="Citadestacada">
    <w:name w:val="Intense Quote"/>
    <w:basedOn w:val="Normal"/>
    <w:next w:val="Normal"/>
    <w:link w:val="CitadestacadaCar"/>
    <w:uiPriority w:val="30"/>
    <w:qFormat/>
    <w:rsid w:val="00C06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664D"/>
    <w:rPr>
      <w:i/>
      <w:iCs/>
      <w:color w:val="0F4761" w:themeColor="accent1" w:themeShade="BF"/>
    </w:rPr>
  </w:style>
  <w:style w:type="character" w:styleId="Referenciaintensa">
    <w:name w:val="Intense Reference"/>
    <w:basedOn w:val="Fuentedeprrafopredeter"/>
    <w:uiPriority w:val="32"/>
    <w:qFormat/>
    <w:rsid w:val="00C06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516</Words>
  <Characters>2841</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4</cp:revision>
  <dcterms:created xsi:type="dcterms:W3CDTF">2026-05-06T18:22:00Z</dcterms:created>
  <dcterms:modified xsi:type="dcterms:W3CDTF">2026-05-06T18:31:00Z</dcterms:modified>
</cp:coreProperties>
</file>