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EDA0" w14:textId="61776C3B" w:rsidR="0047787F" w:rsidRPr="0047787F" w:rsidRDefault="00E92530" w:rsidP="002E18EA">
      <w:pPr>
        <w:ind w:left="708" w:hanging="708"/>
        <w:rPr>
          <w:b/>
          <w:bCs/>
        </w:rPr>
      </w:pPr>
      <w:r>
        <w:rPr>
          <w:b/>
          <w:bCs/>
        </w:rPr>
        <w:t xml:space="preserve">Documento: </w:t>
      </w:r>
      <w:r w:rsidRPr="00E92530">
        <w:t>planificar tu situación financiera</w:t>
      </w:r>
      <w:r w:rsidR="002E18EA">
        <w:t>.</w:t>
      </w:r>
      <w:r>
        <w:rPr>
          <w:b/>
          <w:bCs/>
        </w:rPr>
        <w:br/>
      </w:r>
      <w:r w:rsidR="0047787F" w:rsidRPr="0047787F">
        <w:rPr>
          <w:b/>
          <w:bCs/>
        </w:rPr>
        <w:t>Resumen Ejecutivo</w:t>
      </w:r>
    </w:p>
    <w:p w14:paraId="0790BD77" w14:textId="77777777" w:rsidR="0047787F" w:rsidRPr="0047787F" w:rsidRDefault="0047787F" w:rsidP="0047787F">
      <w:r w:rsidRPr="0047787F">
        <w:t>El presente documento sistematiza las directrices para la creación de un plan financiero sólido, entendido como una hoja de ruta estratégica para la gestión de recursos escasos. El proceso se fundamenta en el diagnóstico preciso de egresos, la definición de objetivos realistas y la ejecución disciplinada de estrategias de ahorro e inversión. La planificación efectiva actúa como un mecanismo preventivo contra el sobreendeudamiento y como un facilitador para la consecución de metas de corto, mediano y largo plazo.</w:t>
      </w:r>
    </w:p>
    <w:p w14:paraId="56C12365" w14:textId="77777777" w:rsidR="0047787F" w:rsidRPr="0047787F" w:rsidRDefault="00000000" w:rsidP="0047787F">
      <w:r>
        <w:pict w14:anchorId="223EFFAA">
          <v:rect id="_x0000_i1025" style="width:0;height:1.5pt" o:hralign="center" o:hrstd="t" o:hr="t" fillcolor="#a0a0a0" stroked="f"/>
        </w:pict>
      </w:r>
    </w:p>
    <w:p w14:paraId="4A77B720" w14:textId="77777777" w:rsidR="0047787F" w:rsidRPr="0047787F" w:rsidRDefault="0047787F" w:rsidP="0047787F">
      <w:pPr>
        <w:rPr>
          <w:b/>
          <w:bCs/>
        </w:rPr>
      </w:pPr>
      <w:r w:rsidRPr="0047787F">
        <w:rPr>
          <w:b/>
          <w:bCs/>
        </w:rPr>
        <w:t>Contexto y Propósito del Documento</w:t>
      </w:r>
    </w:p>
    <w:p w14:paraId="6DB933DE" w14:textId="77777777" w:rsidR="0047787F" w:rsidRPr="0047787F" w:rsidRDefault="0047787F" w:rsidP="0047787F">
      <w:r w:rsidRPr="0047787F">
        <w:t>La planificación financiera se define como una herramienta flexible y dinámica que permite organizar el gasto y determinar la capacidad de ahorro e inversión. Su propósito principal es orientar la toma de decisiones financieras mediante un análisis realista de los flujos de ingresos y gastos, permitiendo que el individuo o el grupo familiar transiten desde su situación financiera actual hacia objetivos específicos de bienestar económico.</w:t>
      </w:r>
    </w:p>
    <w:p w14:paraId="7507C567" w14:textId="77777777" w:rsidR="0047787F" w:rsidRPr="0047787F" w:rsidRDefault="00000000" w:rsidP="0047787F">
      <w:r>
        <w:pict w14:anchorId="65E2DC5F">
          <v:rect id="_x0000_i1026" style="width:0;height:1.5pt" o:hralign="center" o:hrstd="t" o:hr="t" fillcolor="#a0a0a0" stroked="f"/>
        </w:pict>
      </w:r>
    </w:p>
    <w:p w14:paraId="462D0710" w14:textId="77777777" w:rsidR="0047787F" w:rsidRPr="0047787F" w:rsidRDefault="0047787F" w:rsidP="0047787F">
      <w:pPr>
        <w:rPr>
          <w:b/>
          <w:bCs/>
        </w:rPr>
      </w:pPr>
      <w:r w:rsidRPr="0047787F">
        <w:rPr>
          <w:b/>
          <w:bCs/>
        </w:rPr>
        <w:t>Desarrollo del Contenido</w:t>
      </w:r>
    </w:p>
    <w:p w14:paraId="4874DA63" w14:textId="77777777" w:rsidR="0047787F" w:rsidRPr="0047787F" w:rsidRDefault="0047787F" w:rsidP="0047787F">
      <w:pPr>
        <w:rPr>
          <w:b/>
          <w:bCs/>
        </w:rPr>
      </w:pPr>
      <w:r w:rsidRPr="0047787F">
        <w:rPr>
          <w:b/>
          <w:bCs/>
        </w:rPr>
        <w:t>Sección 1: Fundamentos de la Planificación</w:t>
      </w:r>
    </w:p>
    <w:p w14:paraId="45EADF2E" w14:textId="77777777" w:rsidR="0047787F" w:rsidRPr="0047787F" w:rsidRDefault="0047787F" w:rsidP="0047787F">
      <w:r w:rsidRPr="0047787F">
        <w:t>Para que un plan financiero sea ejecutable y exitoso, debe cumplir con los siguientes criterios:</w:t>
      </w:r>
    </w:p>
    <w:p w14:paraId="5E80D208" w14:textId="77777777" w:rsidR="0047787F" w:rsidRPr="0047787F" w:rsidRDefault="0047787F" w:rsidP="0047787F">
      <w:pPr>
        <w:numPr>
          <w:ilvl w:val="0"/>
          <w:numId w:val="1"/>
        </w:numPr>
      </w:pPr>
      <w:r w:rsidRPr="0047787F">
        <w:rPr>
          <w:b/>
          <w:bCs/>
        </w:rPr>
        <w:t>Simplicidad:</w:t>
      </w:r>
      <w:r w:rsidRPr="0047787F">
        <w:t xml:space="preserve"> Facilidad de comprensión y seguimiento.</w:t>
      </w:r>
    </w:p>
    <w:p w14:paraId="0F067372" w14:textId="77777777" w:rsidR="0047787F" w:rsidRPr="0047787F" w:rsidRDefault="0047787F" w:rsidP="0047787F">
      <w:pPr>
        <w:numPr>
          <w:ilvl w:val="0"/>
          <w:numId w:val="1"/>
        </w:numPr>
      </w:pPr>
      <w:r w:rsidRPr="0047787F">
        <w:rPr>
          <w:b/>
          <w:bCs/>
        </w:rPr>
        <w:t>Realismo:</w:t>
      </w:r>
      <w:r w:rsidRPr="0047787F">
        <w:t xml:space="preserve"> Estimaciones basadas en cifras actuales y verificables de ingresos y gastos.</w:t>
      </w:r>
    </w:p>
    <w:p w14:paraId="05879D88" w14:textId="77777777" w:rsidR="0047787F" w:rsidRPr="0047787F" w:rsidRDefault="0047787F" w:rsidP="0047787F">
      <w:pPr>
        <w:numPr>
          <w:ilvl w:val="0"/>
          <w:numId w:val="1"/>
        </w:numPr>
      </w:pPr>
      <w:r w:rsidRPr="0047787F">
        <w:rPr>
          <w:b/>
          <w:bCs/>
        </w:rPr>
        <w:t>Revisión Periódica:</w:t>
      </w:r>
      <w:r w:rsidRPr="0047787F">
        <w:t xml:space="preserve"> Ajuste constante ante cambios en las condiciones del mercado o variaciones en los objetivos personales.</w:t>
      </w:r>
    </w:p>
    <w:p w14:paraId="3EB317F7" w14:textId="77777777" w:rsidR="0047787F" w:rsidRPr="0047787F" w:rsidRDefault="0047787F" w:rsidP="0047787F">
      <w:pPr>
        <w:numPr>
          <w:ilvl w:val="0"/>
          <w:numId w:val="1"/>
        </w:numPr>
      </w:pPr>
      <w:r w:rsidRPr="0047787F">
        <w:rPr>
          <w:b/>
          <w:bCs/>
        </w:rPr>
        <w:t>Enfoque Sistémico:</w:t>
      </w:r>
      <w:r w:rsidRPr="0047787F">
        <w:t xml:space="preserve"> Involucrar al grupo familiar para alinear incentivos y asegurar el cumplimiento de las metas.</w:t>
      </w:r>
    </w:p>
    <w:p w14:paraId="77AB22FD" w14:textId="77777777" w:rsidR="0047787F" w:rsidRPr="0047787F" w:rsidRDefault="0047787F" w:rsidP="0047787F">
      <w:pPr>
        <w:rPr>
          <w:b/>
          <w:bCs/>
        </w:rPr>
      </w:pPr>
      <w:r w:rsidRPr="0047787F">
        <w:rPr>
          <w:b/>
          <w:bCs/>
        </w:rPr>
        <w:t>Sección 2: Análisis de Egresos y Presupuesto</w:t>
      </w:r>
    </w:p>
    <w:p w14:paraId="7B6A2FF4" w14:textId="77777777" w:rsidR="0047787F" w:rsidRPr="0047787F" w:rsidRDefault="0047787F" w:rsidP="0047787F">
      <w:r w:rsidRPr="0047787F">
        <w:lastRenderedPageBreak/>
        <w:t>La optimización del capital requiere un desglose exhaustivo de las salidas de efectivo. Se categorizan de la siguiente manera:</w:t>
      </w:r>
    </w:p>
    <w:p w14:paraId="33BEA126" w14:textId="77777777" w:rsidR="0047787F" w:rsidRPr="0047787F" w:rsidRDefault="0047787F" w:rsidP="0047787F">
      <w:pPr>
        <w:numPr>
          <w:ilvl w:val="0"/>
          <w:numId w:val="2"/>
        </w:numPr>
      </w:pPr>
      <w:r w:rsidRPr="0047787F">
        <w:rPr>
          <w:b/>
          <w:bCs/>
        </w:rPr>
        <w:t>Gastos Fijos Mensuales:</w:t>
      </w:r>
      <w:r w:rsidRPr="0047787F">
        <w:t xml:space="preserve"> Servicios básicos (electricidad, agua, gas), alimentación (supermercado, ferias), salud y mantenimiento del hogar.</w:t>
      </w:r>
    </w:p>
    <w:p w14:paraId="3338EBDF" w14:textId="77777777" w:rsidR="0047787F" w:rsidRPr="0047787F" w:rsidRDefault="0047787F" w:rsidP="0047787F">
      <w:pPr>
        <w:numPr>
          <w:ilvl w:val="0"/>
          <w:numId w:val="2"/>
        </w:numPr>
      </w:pPr>
      <w:r w:rsidRPr="0047787F">
        <w:rPr>
          <w:b/>
          <w:bCs/>
        </w:rPr>
        <w:t>Gastos Operativos y de Personal:</w:t>
      </w:r>
      <w:r w:rsidRPr="0047787F">
        <w:t xml:space="preserve"> Remuneraciones a terceros (cuidado de dependientes o aseo) y gastos comunes de copropiedad.</w:t>
      </w:r>
    </w:p>
    <w:p w14:paraId="29BDA547" w14:textId="77777777" w:rsidR="0047787F" w:rsidRPr="0047787F" w:rsidRDefault="0047787F" w:rsidP="0047787F">
      <w:pPr>
        <w:numPr>
          <w:ilvl w:val="0"/>
          <w:numId w:val="2"/>
        </w:numPr>
      </w:pPr>
      <w:r w:rsidRPr="0047787F">
        <w:rPr>
          <w:b/>
          <w:bCs/>
        </w:rPr>
        <w:t>Compromisos Financieros y Educativos:</w:t>
      </w:r>
      <w:r w:rsidRPr="0047787F">
        <w:t xml:space="preserve"> Cuotas de deudas vigentes, matrículas, aranceles universitarios y materiales escolares.</w:t>
      </w:r>
    </w:p>
    <w:p w14:paraId="6B7A5168" w14:textId="77777777" w:rsidR="0047787F" w:rsidRPr="0047787F" w:rsidRDefault="0047787F" w:rsidP="0047787F">
      <w:pPr>
        <w:numPr>
          <w:ilvl w:val="0"/>
          <w:numId w:val="2"/>
        </w:numPr>
      </w:pPr>
      <w:r w:rsidRPr="0047787F">
        <w:rPr>
          <w:b/>
          <w:bCs/>
        </w:rPr>
        <w:t>Transporte:</w:t>
      </w:r>
      <w:r w:rsidRPr="0047787F">
        <w:t xml:space="preserve"> Gastos en combustible y/o servicios de transporte público/privado.</w:t>
      </w:r>
    </w:p>
    <w:p w14:paraId="4E9200F6" w14:textId="77777777" w:rsidR="0047787F" w:rsidRPr="0047787F" w:rsidRDefault="0047787F" w:rsidP="0047787F">
      <w:pPr>
        <w:numPr>
          <w:ilvl w:val="0"/>
          <w:numId w:val="2"/>
        </w:numPr>
      </w:pPr>
      <w:r w:rsidRPr="0047787F">
        <w:rPr>
          <w:b/>
          <w:bCs/>
        </w:rPr>
        <w:t>Gastos No Programados ("Gastos Hormiga"):</w:t>
      </w:r>
      <w:r w:rsidRPr="0047787F">
        <w:t xml:space="preserve"> Consumos menores, compras impulsivas y ocio (tabaco, snacks, salidas nocturnas, entretenimiento). Su identificación es crítica para evitar desajustes presupuestarios.</w:t>
      </w:r>
    </w:p>
    <w:p w14:paraId="523BB2B6" w14:textId="77777777" w:rsidR="0047787F" w:rsidRPr="0047787F" w:rsidRDefault="0047787F" w:rsidP="0047787F">
      <w:pPr>
        <w:rPr>
          <w:b/>
          <w:bCs/>
        </w:rPr>
      </w:pPr>
      <w:r w:rsidRPr="0047787F">
        <w:rPr>
          <w:b/>
          <w:bCs/>
        </w:rPr>
        <w:t>Sección 3: Definición de Objetivos y Estrategia de Ahorro</w:t>
      </w:r>
    </w:p>
    <w:p w14:paraId="5743C5AF" w14:textId="77777777" w:rsidR="0047787F" w:rsidRPr="0047787F" w:rsidRDefault="0047787F" w:rsidP="0047787F">
      <w:r w:rsidRPr="0047787F">
        <w:t>La formulación del plan requiere una respuesta clara al propósito del ahorro. Los objetivos deben ser jerarquizados según prioridad:</w:t>
      </w:r>
    </w:p>
    <w:p w14:paraId="5E03B50C" w14:textId="77777777" w:rsidR="0047787F" w:rsidRPr="0047787F" w:rsidRDefault="0047787F" w:rsidP="0047787F">
      <w:pPr>
        <w:numPr>
          <w:ilvl w:val="0"/>
          <w:numId w:val="3"/>
        </w:numPr>
      </w:pPr>
      <w:r w:rsidRPr="0047787F">
        <w:rPr>
          <w:b/>
          <w:bCs/>
        </w:rPr>
        <w:t>Fondos de Emergencia:</w:t>
      </w:r>
      <w:r w:rsidRPr="0047787F">
        <w:t xml:space="preserve"> Preparación ante imprevistos.</w:t>
      </w:r>
    </w:p>
    <w:p w14:paraId="4F456B78" w14:textId="77777777" w:rsidR="0047787F" w:rsidRPr="0047787F" w:rsidRDefault="0047787F" w:rsidP="0047787F">
      <w:pPr>
        <w:numPr>
          <w:ilvl w:val="0"/>
          <w:numId w:val="3"/>
        </w:numPr>
      </w:pPr>
      <w:r w:rsidRPr="0047787F">
        <w:rPr>
          <w:b/>
          <w:bCs/>
        </w:rPr>
        <w:t>Inversión en Capital Humano o Activos:</w:t>
      </w:r>
      <w:r w:rsidRPr="0047787F">
        <w:t xml:space="preserve"> Educación, adquisición de vivienda o desarrollo de negocios.</w:t>
      </w:r>
    </w:p>
    <w:p w14:paraId="3538B9D4" w14:textId="77777777" w:rsidR="0047787F" w:rsidRPr="0047787F" w:rsidRDefault="0047787F" w:rsidP="0047787F">
      <w:pPr>
        <w:numPr>
          <w:ilvl w:val="0"/>
          <w:numId w:val="3"/>
        </w:numPr>
      </w:pPr>
      <w:r w:rsidRPr="0047787F">
        <w:rPr>
          <w:b/>
          <w:bCs/>
        </w:rPr>
        <w:t>Planificación de Largo Plazo:</w:t>
      </w:r>
      <w:r w:rsidRPr="0047787F">
        <w:t xml:space="preserve"> Capitalización para la etapa de jubilación.</w:t>
      </w:r>
    </w:p>
    <w:p w14:paraId="5C3DCEAF" w14:textId="77777777" w:rsidR="0047787F" w:rsidRPr="0047787F" w:rsidRDefault="0047787F" w:rsidP="0047787F">
      <w:pPr>
        <w:rPr>
          <w:b/>
          <w:bCs/>
        </w:rPr>
      </w:pPr>
      <w:r w:rsidRPr="0047787F">
        <w:rPr>
          <w:b/>
          <w:bCs/>
        </w:rPr>
        <w:t>Sección 4: Ejecución y Selección de Instrumentos</w:t>
      </w:r>
    </w:p>
    <w:p w14:paraId="4A2EF327" w14:textId="77777777" w:rsidR="0047787F" w:rsidRPr="0047787F" w:rsidRDefault="0047787F" w:rsidP="0047787F">
      <w:r w:rsidRPr="0047787F">
        <w:t>Tras la definición estratégica, la fase de implementación exige:</w:t>
      </w:r>
    </w:p>
    <w:p w14:paraId="0633085F" w14:textId="77777777" w:rsidR="0047787F" w:rsidRPr="0047787F" w:rsidRDefault="0047787F" w:rsidP="0047787F">
      <w:pPr>
        <w:numPr>
          <w:ilvl w:val="0"/>
          <w:numId w:val="4"/>
        </w:numPr>
      </w:pPr>
      <w:r w:rsidRPr="0047787F">
        <w:rPr>
          <w:b/>
          <w:bCs/>
        </w:rPr>
        <w:t>Decisión Informada:</w:t>
      </w:r>
      <w:r w:rsidRPr="0047787F">
        <w:t xml:space="preserve"> Evaluar la necesidad real de consumo frente a la meta de ahorro.</w:t>
      </w:r>
    </w:p>
    <w:p w14:paraId="6ED4D8E2" w14:textId="77777777" w:rsidR="0047787F" w:rsidRPr="0047787F" w:rsidRDefault="0047787F" w:rsidP="0047787F">
      <w:pPr>
        <w:numPr>
          <w:ilvl w:val="0"/>
          <w:numId w:val="4"/>
        </w:numPr>
      </w:pPr>
      <w:r w:rsidRPr="0047787F">
        <w:rPr>
          <w:b/>
          <w:bCs/>
        </w:rPr>
        <w:t>Selección de Instrumentos de Inversión:</w:t>
      </w:r>
      <w:r w:rsidRPr="0047787F">
        <w:t xml:space="preserve"> En caso de optar por la inversión, se deben seleccionar vehículos financieros que se alineen con:</w:t>
      </w:r>
    </w:p>
    <w:p w14:paraId="76915507" w14:textId="77777777" w:rsidR="0047787F" w:rsidRPr="0047787F" w:rsidRDefault="0047787F" w:rsidP="0047787F">
      <w:pPr>
        <w:numPr>
          <w:ilvl w:val="1"/>
          <w:numId w:val="4"/>
        </w:numPr>
      </w:pPr>
      <w:r w:rsidRPr="0047787F">
        <w:rPr>
          <w:b/>
          <w:bCs/>
        </w:rPr>
        <w:t>Plazo:</w:t>
      </w:r>
      <w:r w:rsidRPr="0047787F">
        <w:t xml:space="preserve"> Horizonte temporal de la inversión.</w:t>
      </w:r>
    </w:p>
    <w:p w14:paraId="4077E25B" w14:textId="77777777" w:rsidR="0047787F" w:rsidRPr="0047787F" w:rsidRDefault="0047787F" w:rsidP="0047787F">
      <w:pPr>
        <w:numPr>
          <w:ilvl w:val="1"/>
          <w:numId w:val="4"/>
        </w:numPr>
      </w:pPr>
      <w:r w:rsidRPr="0047787F">
        <w:rPr>
          <w:b/>
          <w:bCs/>
        </w:rPr>
        <w:t>Liquidez:</w:t>
      </w:r>
      <w:r w:rsidRPr="0047787F">
        <w:t xml:space="preserve"> Disponibilidad del dinero.</w:t>
      </w:r>
    </w:p>
    <w:p w14:paraId="52339DCA" w14:textId="77777777" w:rsidR="0047787F" w:rsidRPr="0047787F" w:rsidRDefault="0047787F" w:rsidP="0047787F">
      <w:pPr>
        <w:numPr>
          <w:ilvl w:val="1"/>
          <w:numId w:val="4"/>
        </w:numPr>
      </w:pPr>
      <w:r w:rsidRPr="0047787F">
        <w:rPr>
          <w:b/>
          <w:bCs/>
        </w:rPr>
        <w:t>Perfil de Riesgo:</w:t>
      </w:r>
      <w:r w:rsidRPr="0047787F">
        <w:t xml:space="preserve"> Nivel de tolerancia a la volatilidad y pérdida.</w:t>
      </w:r>
    </w:p>
    <w:p w14:paraId="21393B55" w14:textId="77777777" w:rsidR="0047787F" w:rsidRPr="0047787F" w:rsidRDefault="00000000" w:rsidP="0047787F">
      <w:r>
        <w:lastRenderedPageBreak/>
        <w:pict w14:anchorId="4B2D0A84">
          <v:rect id="_x0000_i1027" style="width:0;height:1.5pt" o:hralign="center" o:hrstd="t" o:hr="t" fillcolor="#a0a0a0" stroked="f"/>
        </w:pict>
      </w:r>
    </w:p>
    <w:p w14:paraId="2BA5E367" w14:textId="77777777" w:rsidR="0047787F" w:rsidRPr="0047787F" w:rsidRDefault="0047787F" w:rsidP="0047787F">
      <w:pPr>
        <w:rPr>
          <w:b/>
          <w:bCs/>
        </w:rPr>
      </w:pPr>
      <w:r w:rsidRPr="0047787F">
        <w:rPr>
          <w:b/>
          <w:bCs/>
        </w:rPr>
        <w:t>Conceptos Financieros Clave</w:t>
      </w:r>
    </w:p>
    <w:p w14:paraId="1611B0C0" w14:textId="77777777" w:rsidR="0047787F" w:rsidRPr="0047787F" w:rsidRDefault="0047787F" w:rsidP="0047787F">
      <w:pPr>
        <w:numPr>
          <w:ilvl w:val="0"/>
          <w:numId w:val="5"/>
        </w:numPr>
      </w:pPr>
      <w:r w:rsidRPr="0047787F">
        <w:rPr>
          <w:b/>
          <w:bCs/>
        </w:rPr>
        <w:t>Plan Financiero:</w:t>
      </w:r>
      <w:r w:rsidRPr="0047787F">
        <w:t xml:space="preserve"> Trazado estratégico para organizar gastos y alcanzar metas económicas.</w:t>
      </w:r>
    </w:p>
    <w:p w14:paraId="3FB6706B" w14:textId="77777777" w:rsidR="0047787F" w:rsidRPr="0047787F" w:rsidRDefault="0047787F" w:rsidP="0047787F">
      <w:pPr>
        <w:numPr>
          <w:ilvl w:val="0"/>
          <w:numId w:val="5"/>
        </w:numPr>
      </w:pPr>
      <w:r w:rsidRPr="0047787F">
        <w:rPr>
          <w:b/>
          <w:bCs/>
        </w:rPr>
        <w:t>Presupuesto:</w:t>
      </w:r>
      <w:r w:rsidRPr="0047787F">
        <w:t xml:space="preserve"> Herramienta de registro y control de ingresos y egresos.</w:t>
      </w:r>
    </w:p>
    <w:p w14:paraId="55039B53" w14:textId="77777777" w:rsidR="0047787F" w:rsidRPr="0047787F" w:rsidRDefault="0047787F" w:rsidP="0047787F">
      <w:pPr>
        <w:numPr>
          <w:ilvl w:val="0"/>
          <w:numId w:val="5"/>
        </w:numPr>
      </w:pPr>
      <w:r w:rsidRPr="0047787F">
        <w:rPr>
          <w:b/>
          <w:bCs/>
        </w:rPr>
        <w:t>Sobreendeudamiento:</w:t>
      </w:r>
      <w:r w:rsidRPr="0047787F">
        <w:t xml:space="preserve"> Estado financiero crítico derivado de la falta de planificación y exceso de compromisos de pago.</w:t>
      </w:r>
    </w:p>
    <w:p w14:paraId="066AB2EC" w14:textId="77777777" w:rsidR="0047787F" w:rsidRPr="0047787F" w:rsidRDefault="0047787F" w:rsidP="0047787F">
      <w:pPr>
        <w:numPr>
          <w:ilvl w:val="0"/>
          <w:numId w:val="5"/>
        </w:numPr>
      </w:pPr>
      <w:r w:rsidRPr="0047787F">
        <w:rPr>
          <w:b/>
          <w:bCs/>
        </w:rPr>
        <w:t>Gastos Hormiga:</w:t>
      </w:r>
      <w:r w:rsidRPr="0047787F">
        <w:t xml:space="preserve"> Consumos pequeños y recurrentes que, acumulados, impactan significativamente la capacidad de ahorro.</w:t>
      </w:r>
    </w:p>
    <w:p w14:paraId="465EAD33" w14:textId="77777777" w:rsidR="0047787F" w:rsidRPr="0047787F" w:rsidRDefault="0047787F" w:rsidP="0047787F">
      <w:pPr>
        <w:numPr>
          <w:ilvl w:val="0"/>
          <w:numId w:val="5"/>
        </w:numPr>
      </w:pPr>
      <w:r w:rsidRPr="0047787F">
        <w:rPr>
          <w:b/>
          <w:bCs/>
        </w:rPr>
        <w:t>Perfil del Inversionista:</w:t>
      </w:r>
      <w:r w:rsidRPr="0047787F">
        <w:t xml:space="preserve"> Evaluación de la tolerancia al riesgo y objetivos de rentabilidad que dicta el tipo de instrumentos a contratar.</w:t>
      </w:r>
    </w:p>
    <w:p w14:paraId="39275079" w14:textId="77777777" w:rsidR="0047787F" w:rsidRPr="0047787F" w:rsidRDefault="00000000" w:rsidP="0047787F">
      <w:r>
        <w:pict w14:anchorId="19F95A46">
          <v:rect id="_x0000_i1028" style="width:0;height:1.5pt" o:hralign="center" o:hrstd="t" o:hr="t" fillcolor="#a0a0a0" stroked="f"/>
        </w:pict>
      </w:r>
    </w:p>
    <w:p w14:paraId="34470EB8" w14:textId="77777777" w:rsidR="0047787F" w:rsidRPr="0047787F" w:rsidRDefault="0047787F" w:rsidP="0047787F">
      <w:pPr>
        <w:rPr>
          <w:b/>
          <w:bCs/>
        </w:rPr>
      </w:pPr>
      <w:r w:rsidRPr="0047787F">
        <w:rPr>
          <w:b/>
          <w:bCs/>
        </w:rPr>
        <w:t>Conclusiones / Ideas Principales</w:t>
      </w:r>
    </w:p>
    <w:p w14:paraId="250C7DBD" w14:textId="77777777" w:rsidR="0047787F" w:rsidRPr="0047787F" w:rsidRDefault="0047787F" w:rsidP="0047787F">
      <w:pPr>
        <w:numPr>
          <w:ilvl w:val="0"/>
          <w:numId w:val="6"/>
        </w:numPr>
      </w:pPr>
      <w:r w:rsidRPr="0047787F">
        <w:t xml:space="preserve">La planificación es indispensable ante la </w:t>
      </w:r>
      <w:r w:rsidRPr="0047787F">
        <w:rPr>
          <w:b/>
          <w:bCs/>
        </w:rPr>
        <w:t>escasez de recursos</w:t>
      </w:r>
      <w:r w:rsidRPr="0047787F">
        <w:t xml:space="preserve"> para evitar resultados financieros no deseados.</w:t>
      </w:r>
    </w:p>
    <w:p w14:paraId="6B408DC7" w14:textId="77777777" w:rsidR="0047787F" w:rsidRPr="0047787F" w:rsidRDefault="0047787F" w:rsidP="0047787F">
      <w:pPr>
        <w:numPr>
          <w:ilvl w:val="0"/>
          <w:numId w:val="6"/>
        </w:numPr>
      </w:pPr>
      <w:r w:rsidRPr="0047787F">
        <w:t xml:space="preserve">El </w:t>
      </w:r>
      <w:r w:rsidRPr="0047787F">
        <w:rPr>
          <w:b/>
          <w:bCs/>
        </w:rPr>
        <w:t>conocimiento detallado del gasto</w:t>
      </w:r>
      <w:r w:rsidRPr="0047787F">
        <w:t xml:space="preserve"> es el único camino para la optimización y reducción de salidas de capital.</w:t>
      </w:r>
    </w:p>
    <w:p w14:paraId="268C0E7F" w14:textId="77777777" w:rsidR="0047787F" w:rsidRPr="0047787F" w:rsidRDefault="0047787F" w:rsidP="0047787F">
      <w:pPr>
        <w:numPr>
          <w:ilvl w:val="0"/>
          <w:numId w:val="6"/>
        </w:numPr>
      </w:pPr>
      <w:r w:rsidRPr="0047787F">
        <w:t xml:space="preserve">Un plan financiero exitoso debe ser </w:t>
      </w:r>
      <w:r w:rsidRPr="0047787F">
        <w:rPr>
          <w:b/>
          <w:bCs/>
        </w:rPr>
        <w:t>dinámico</w:t>
      </w:r>
      <w:r w:rsidRPr="0047787F">
        <w:t>, requiriendo ajustes según el entorno macroeconómico y personal.</w:t>
      </w:r>
    </w:p>
    <w:p w14:paraId="6614D3B5" w14:textId="77777777" w:rsidR="0047787F" w:rsidRPr="0047787F" w:rsidRDefault="0047787F" w:rsidP="0047787F">
      <w:pPr>
        <w:numPr>
          <w:ilvl w:val="0"/>
          <w:numId w:val="6"/>
        </w:numPr>
      </w:pPr>
      <w:r w:rsidRPr="0047787F">
        <w:t xml:space="preserve">La </w:t>
      </w:r>
      <w:r w:rsidRPr="0047787F">
        <w:rPr>
          <w:b/>
          <w:bCs/>
        </w:rPr>
        <w:t>disciplina en la ejecución</w:t>
      </w:r>
      <w:r w:rsidRPr="0047787F">
        <w:t xml:space="preserve"> y la toma de decisiones informadas son los pilares que transforman el ahorro en inversión productiva.</w:t>
      </w:r>
    </w:p>
    <w:p w14:paraId="620B4D2D" w14:textId="683B2366" w:rsidR="000D1EDE" w:rsidRDefault="00000000" w:rsidP="0047787F">
      <w:r>
        <w:pict w14:anchorId="3FB39A81">
          <v:rect id="_x0000_i1029" style="width:0;height:1.5pt" o:hralign="center" o:hrstd="t" o:hr="t" fillcolor="#a0a0a0" stroked="f"/>
        </w:pict>
      </w:r>
    </w:p>
    <w:p w14:paraId="7E8BA063" w14:textId="77777777" w:rsidR="00250AD2" w:rsidRPr="00250AD2" w:rsidRDefault="00250AD2" w:rsidP="00250AD2">
      <w:pPr>
        <w:rPr>
          <w:b/>
          <w:bCs/>
        </w:rPr>
      </w:pPr>
      <w:r w:rsidRPr="00250AD2">
        <w:rPr>
          <w:b/>
          <w:bCs/>
        </w:rPr>
        <w:t>Supuestos, Riesgos o Consideraciones Relevantes</w:t>
      </w:r>
    </w:p>
    <w:p w14:paraId="4D94FEC9" w14:textId="77777777" w:rsidR="00250AD2" w:rsidRPr="00250AD2" w:rsidRDefault="00250AD2" w:rsidP="00250AD2">
      <w:pPr>
        <w:numPr>
          <w:ilvl w:val="0"/>
          <w:numId w:val="7"/>
        </w:numPr>
      </w:pPr>
      <w:r w:rsidRPr="00250AD2">
        <w:rPr>
          <w:b/>
          <w:bCs/>
        </w:rPr>
        <w:t>Supuesto de Ingresos:</w:t>
      </w:r>
      <w:r w:rsidRPr="00250AD2">
        <w:t xml:space="preserve"> El plan asume que el usuario posee una fuente de ingresos estable o predecible que permite la estructuración de cuotas de ahorro.</w:t>
      </w:r>
    </w:p>
    <w:p w14:paraId="67FF3291" w14:textId="77777777" w:rsidR="00250AD2" w:rsidRPr="00250AD2" w:rsidRDefault="00250AD2" w:rsidP="00250AD2">
      <w:pPr>
        <w:numPr>
          <w:ilvl w:val="0"/>
          <w:numId w:val="7"/>
        </w:numPr>
      </w:pPr>
      <w:r w:rsidRPr="00250AD2">
        <w:rPr>
          <w:b/>
          <w:bCs/>
        </w:rPr>
        <w:t>Riesgo de Mercado:</w:t>
      </w:r>
      <w:r w:rsidRPr="00250AD2">
        <w:t xml:space="preserve"> Se asume que las condiciones del mercado (tasas de interés, inflación) pueden fluctuar, obligando a revisiones del plan original.</w:t>
      </w:r>
    </w:p>
    <w:p w14:paraId="2D996667" w14:textId="379B975A" w:rsidR="00250AD2" w:rsidRPr="0047787F" w:rsidRDefault="00250AD2" w:rsidP="0047787F">
      <w:pPr>
        <w:numPr>
          <w:ilvl w:val="0"/>
          <w:numId w:val="7"/>
        </w:numPr>
      </w:pPr>
      <w:r w:rsidRPr="00250AD2">
        <w:rPr>
          <w:b/>
          <w:bCs/>
        </w:rPr>
        <w:t>Riesgo de Liquidez:</w:t>
      </w:r>
      <w:r w:rsidRPr="00250AD2">
        <w:t xml:space="preserve"> La elección de instrumentos de inversión inadecuados puede restringir el acceso a fondos en momentos de emergencia.</w:t>
      </w:r>
    </w:p>
    <w:sectPr w:rsidR="00250AD2" w:rsidRPr="004778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1BC"/>
    <w:multiLevelType w:val="multilevel"/>
    <w:tmpl w:val="E5B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E2701"/>
    <w:multiLevelType w:val="multilevel"/>
    <w:tmpl w:val="06F0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E4C4A"/>
    <w:multiLevelType w:val="multilevel"/>
    <w:tmpl w:val="FA4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13431"/>
    <w:multiLevelType w:val="multilevel"/>
    <w:tmpl w:val="E68C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12172"/>
    <w:multiLevelType w:val="multilevel"/>
    <w:tmpl w:val="7FA2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D7A19"/>
    <w:multiLevelType w:val="multilevel"/>
    <w:tmpl w:val="D0B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F5360"/>
    <w:multiLevelType w:val="multilevel"/>
    <w:tmpl w:val="8B8E5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27627">
    <w:abstractNumId w:val="0"/>
  </w:num>
  <w:num w:numId="2" w16cid:durableId="345795001">
    <w:abstractNumId w:val="4"/>
  </w:num>
  <w:num w:numId="3" w16cid:durableId="848250517">
    <w:abstractNumId w:val="2"/>
  </w:num>
  <w:num w:numId="4" w16cid:durableId="294066543">
    <w:abstractNumId w:val="6"/>
  </w:num>
  <w:num w:numId="5" w16cid:durableId="998073428">
    <w:abstractNumId w:val="3"/>
  </w:num>
  <w:num w:numId="6" w16cid:durableId="1049064191">
    <w:abstractNumId w:val="1"/>
  </w:num>
  <w:num w:numId="7" w16cid:durableId="4442274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BE"/>
    <w:rsid w:val="00071C90"/>
    <w:rsid w:val="000D1EDE"/>
    <w:rsid w:val="00114CBB"/>
    <w:rsid w:val="00250AD2"/>
    <w:rsid w:val="002E18EA"/>
    <w:rsid w:val="00320D26"/>
    <w:rsid w:val="00414AB1"/>
    <w:rsid w:val="0047787F"/>
    <w:rsid w:val="006473F9"/>
    <w:rsid w:val="006F4791"/>
    <w:rsid w:val="00736F93"/>
    <w:rsid w:val="009B23BE"/>
    <w:rsid w:val="00C02F32"/>
    <w:rsid w:val="00E92530"/>
    <w:rsid w:val="00FA4F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D71A"/>
  <w15:chartTrackingRefBased/>
  <w15:docId w15:val="{EBFC049E-6C67-4EE2-8FB8-28F5DEE3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2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2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23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23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23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23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23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23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23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23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23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23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23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23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23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23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23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23BE"/>
    <w:rPr>
      <w:rFonts w:eastAsiaTheme="majorEastAsia" w:cstheme="majorBidi"/>
      <w:color w:val="272727" w:themeColor="text1" w:themeTint="D8"/>
    </w:rPr>
  </w:style>
  <w:style w:type="paragraph" w:styleId="Ttulo">
    <w:name w:val="Title"/>
    <w:basedOn w:val="Normal"/>
    <w:next w:val="Normal"/>
    <w:link w:val="TtuloCar"/>
    <w:uiPriority w:val="10"/>
    <w:qFormat/>
    <w:rsid w:val="009B2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23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23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23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23BE"/>
    <w:pPr>
      <w:spacing w:before="160"/>
      <w:jc w:val="center"/>
    </w:pPr>
    <w:rPr>
      <w:i/>
      <w:iCs/>
      <w:color w:val="404040" w:themeColor="text1" w:themeTint="BF"/>
    </w:rPr>
  </w:style>
  <w:style w:type="character" w:customStyle="1" w:styleId="CitaCar">
    <w:name w:val="Cita Car"/>
    <w:basedOn w:val="Fuentedeprrafopredeter"/>
    <w:link w:val="Cita"/>
    <w:uiPriority w:val="29"/>
    <w:rsid w:val="009B23BE"/>
    <w:rPr>
      <w:i/>
      <w:iCs/>
      <w:color w:val="404040" w:themeColor="text1" w:themeTint="BF"/>
    </w:rPr>
  </w:style>
  <w:style w:type="paragraph" w:styleId="Prrafodelista">
    <w:name w:val="List Paragraph"/>
    <w:basedOn w:val="Normal"/>
    <w:uiPriority w:val="34"/>
    <w:qFormat/>
    <w:rsid w:val="009B23BE"/>
    <w:pPr>
      <w:ind w:left="720"/>
      <w:contextualSpacing/>
    </w:pPr>
  </w:style>
  <w:style w:type="character" w:styleId="nfasisintenso">
    <w:name w:val="Intense Emphasis"/>
    <w:basedOn w:val="Fuentedeprrafopredeter"/>
    <w:uiPriority w:val="21"/>
    <w:qFormat/>
    <w:rsid w:val="009B23BE"/>
    <w:rPr>
      <w:i/>
      <w:iCs/>
      <w:color w:val="0F4761" w:themeColor="accent1" w:themeShade="BF"/>
    </w:rPr>
  </w:style>
  <w:style w:type="paragraph" w:styleId="Citadestacada">
    <w:name w:val="Intense Quote"/>
    <w:basedOn w:val="Normal"/>
    <w:next w:val="Normal"/>
    <w:link w:val="CitadestacadaCar"/>
    <w:uiPriority w:val="30"/>
    <w:qFormat/>
    <w:rsid w:val="009B2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23BE"/>
    <w:rPr>
      <w:i/>
      <w:iCs/>
      <w:color w:val="0F4761" w:themeColor="accent1" w:themeShade="BF"/>
    </w:rPr>
  </w:style>
  <w:style w:type="character" w:styleId="Referenciaintensa">
    <w:name w:val="Intense Reference"/>
    <w:basedOn w:val="Fuentedeprrafopredeter"/>
    <w:uiPriority w:val="32"/>
    <w:qFormat/>
    <w:rsid w:val="009B23BE"/>
    <w:rPr>
      <w:b/>
      <w:bCs/>
      <w:smallCaps/>
      <w:color w:val="0F4761" w:themeColor="accent1" w:themeShade="BF"/>
      <w:spacing w:val="5"/>
    </w:rPr>
  </w:style>
  <w:style w:type="character" w:styleId="Hipervnculo">
    <w:name w:val="Hyperlink"/>
    <w:basedOn w:val="Fuentedeprrafopredeter"/>
    <w:uiPriority w:val="99"/>
    <w:unhideWhenUsed/>
    <w:rsid w:val="00E92530"/>
    <w:rPr>
      <w:color w:val="467886" w:themeColor="hyperlink"/>
      <w:u w:val="single"/>
    </w:rPr>
  </w:style>
  <w:style w:type="character" w:styleId="Mencinsinresolver">
    <w:name w:val="Unresolved Mention"/>
    <w:basedOn w:val="Fuentedeprrafopredeter"/>
    <w:uiPriority w:val="99"/>
    <w:semiHidden/>
    <w:unhideWhenUsed/>
    <w:rsid w:val="00E92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754</Words>
  <Characters>4148</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6</cp:revision>
  <dcterms:created xsi:type="dcterms:W3CDTF">2026-05-06T17:55:00Z</dcterms:created>
  <dcterms:modified xsi:type="dcterms:W3CDTF">2026-05-06T18:51:00Z</dcterms:modified>
</cp:coreProperties>
</file>