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13BA1" w14:textId="77777777" w:rsidR="00516C29" w:rsidRPr="00516C29" w:rsidRDefault="00516C29" w:rsidP="00516C29">
      <w:pPr>
        <w:rPr>
          <w:b/>
          <w:bCs/>
        </w:rPr>
      </w:pPr>
      <w:r w:rsidRPr="00516C29">
        <w:rPr>
          <w:b/>
          <w:bCs/>
        </w:rPr>
        <w:t>Resumen Ejecutivo</w:t>
      </w:r>
    </w:p>
    <w:p w14:paraId="29F94EE1" w14:textId="77777777" w:rsidR="00516C29" w:rsidRPr="00516C29" w:rsidRDefault="00516C29" w:rsidP="00516C29">
      <w:r w:rsidRPr="00516C29">
        <w:t>La participación en el mercado de valores no es un proceso de acceso directo para el inversionista particular; requiere obligatoriamente de la mediación de agentes autorizados y una etapa previa de diagnóstico personal. Esta ruta operativa se divide en tres fases críticas: la definición del perfil de riesgo (autoconocimiento financiero), la selección y validación de intermediarios regulados por la Comisión para el Mercado Financiero (CMF), y la formalización contractual para la ejecución de órdenes. El éxito de la estrategia depende de la alineación entre las expectativas de rentabilidad, el horizonte de tiempo y la capacidad de absorber variaciones negativas de capital.</w:t>
      </w:r>
    </w:p>
    <w:p w14:paraId="5C53DAD7" w14:textId="77777777" w:rsidR="00516C29" w:rsidRPr="00516C29" w:rsidRDefault="00516C29" w:rsidP="00516C29">
      <w:r w:rsidRPr="00516C29">
        <w:pict w14:anchorId="4FF46961">
          <v:rect id="_x0000_i1055" style="width:0;height:1.5pt" o:hralign="center" o:hrstd="t" o:hr="t" fillcolor="#a0a0a0" stroked="f"/>
        </w:pict>
      </w:r>
    </w:p>
    <w:p w14:paraId="17FF406D" w14:textId="77777777" w:rsidR="00516C29" w:rsidRPr="00516C29" w:rsidRDefault="00516C29" w:rsidP="00516C29">
      <w:pPr>
        <w:rPr>
          <w:b/>
          <w:bCs/>
        </w:rPr>
      </w:pPr>
      <w:r w:rsidRPr="00516C29">
        <w:rPr>
          <w:b/>
          <w:bCs/>
        </w:rPr>
        <w:t>Contexto y Propósito del Documento</w:t>
      </w:r>
    </w:p>
    <w:p w14:paraId="365752AA" w14:textId="77777777" w:rsidR="00516C29" w:rsidRPr="00516C29" w:rsidRDefault="00516C29" w:rsidP="00516C29">
      <w:r w:rsidRPr="00516C29">
        <w:t>El presente documento sistematiza el procedimiento normativo y práctico que un inversionista debe seguir para transar instrumentos financieros en Chile. Su propósito es clarificar los requisitos de entrada, los roles de los distintos agentes del mercado y la estructura de costos asociada, permitiendo que la toma de decisiones se realice bajo un marco de seguridad jurídica y eficiencia financiera.</w:t>
      </w:r>
    </w:p>
    <w:p w14:paraId="4F0B1F05" w14:textId="77777777" w:rsidR="00516C29" w:rsidRPr="00516C29" w:rsidRDefault="00516C29" w:rsidP="00516C29">
      <w:r w:rsidRPr="00516C29">
        <w:pict w14:anchorId="6E7B9FFA">
          <v:rect id="_x0000_i1056" style="width:0;height:1.5pt" o:hralign="center" o:hrstd="t" o:hr="t" fillcolor="#a0a0a0" stroked="f"/>
        </w:pict>
      </w:r>
    </w:p>
    <w:p w14:paraId="78B1E5CB" w14:textId="77777777" w:rsidR="00516C29" w:rsidRPr="00516C29" w:rsidRDefault="00516C29" w:rsidP="00516C29">
      <w:pPr>
        <w:rPr>
          <w:b/>
          <w:bCs/>
        </w:rPr>
      </w:pPr>
      <w:r w:rsidRPr="00516C29">
        <w:rPr>
          <w:b/>
          <w:bCs/>
        </w:rPr>
        <w:t>Desarrollo del Contenido</w:t>
      </w:r>
    </w:p>
    <w:p w14:paraId="5BC99AED" w14:textId="77777777" w:rsidR="00516C29" w:rsidRPr="00516C29" w:rsidRDefault="00516C29" w:rsidP="00516C29">
      <w:pPr>
        <w:rPr>
          <w:b/>
          <w:bCs/>
        </w:rPr>
      </w:pPr>
      <w:r w:rsidRPr="00516C29">
        <w:rPr>
          <w:b/>
          <w:bCs/>
        </w:rPr>
        <w:t>Sección 1: Diagnóstico Inicial y Perfilamiento de Riesgo</w:t>
      </w:r>
    </w:p>
    <w:p w14:paraId="60494B70" w14:textId="77777777" w:rsidR="00516C29" w:rsidRPr="00516C29" w:rsidRDefault="00516C29" w:rsidP="00516C29">
      <w:r w:rsidRPr="00516C29">
        <w:t>Antes de la ejecución de cualquier negocio, el inversionista debe realizar un ejercicio de introspección técnica respondiendo a tres interrogantes fundamentales:</w:t>
      </w:r>
    </w:p>
    <w:p w14:paraId="76E0039E" w14:textId="77777777" w:rsidR="00516C29" w:rsidRPr="00516C29" w:rsidRDefault="00516C29" w:rsidP="00516C29">
      <w:pPr>
        <w:numPr>
          <w:ilvl w:val="0"/>
          <w:numId w:val="1"/>
        </w:numPr>
      </w:pPr>
      <w:r w:rsidRPr="00516C29">
        <w:rPr>
          <w:b/>
          <w:bCs/>
        </w:rPr>
        <w:t>Objetivo de la Inversión:</w:t>
      </w:r>
      <w:r w:rsidRPr="00516C29">
        <w:t xml:space="preserve"> Determinación de la finalidad del capital (ej. preservación ante la inflación, generación de ganancias de capital o creación de un fondo de reserva).</w:t>
      </w:r>
    </w:p>
    <w:p w14:paraId="0AF7AEE0" w14:textId="77777777" w:rsidR="00516C29" w:rsidRPr="00516C29" w:rsidRDefault="00516C29" w:rsidP="00516C29">
      <w:pPr>
        <w:numPr>
          <w:ilvl w:val="0"/>
          <w:numId w:val="1"/>
        </w:numPr>
      </w:pPr>
      <w:r w:rsidRPr="00516C29">
        <w:rPr>
          <w:b/>
          <w:bCs/>
        </w:rPr>
        <w:t>Tolerancia al Riesgo:</w:t>
      </w:r>
      <w:r w:rsidRPr="00516C29">
        <w:t xml:space="preserve"> Capacidad psicológica y financiera para aceptar pérdidas potenciales a cambio de mayores rendimientos.</w:t>
      </w:r>
    </w:p>
    <w:p w14:paraId="5AFC7F32" w14:textId="77777777" w:rsidR="00516C29" w:rsidRPr="00516C29" w:rsidRDefault="00516C29" w:rsidP="00516C29">
      <w:pPr>
        <w:numPr>
          <w:ilvl w:val="0"/>
          <w:numId w:val="1"/>
        </w:numPr>
      </w:pPr>
      <w:r w:rsidRPr="00516C29">
        <w:rPr>
          <w:b/>
          <w:bCs/>
        </w:rPr>
        <w:t>Horizonte de Inversión:</w:t>
      </w:r>
      <w:r w:rsidRPr="00516C29">
        <w:t xml:space="preserve"> Plazo de tiempo en el que se mantendrán los activos.</w:t>
      </w:r>
    </w:p>
    <w:p w14:paraId="23A8875E" w14:textId="77777777" w:rsidR="00516C29" w:rsidRPr="00516C29" w:rsidRDefault="00516C29" w:rsidP="00516C29">
      <w:r w:rsidRPr="00516C29">
        <w:rPr>
          <w:b/>
          <w:bCs/>
        </w:rPr>
        <w:t>Nota Crítica:</w:t>
      </w:r>
      <w:r w:rsidRPr="00516C29">
        <w:t xml:space="preserve"> La evaluación del perfil de riesgo es un derecho y una responsabilidad. La mala evaluación de este perfil es una de las causas recurrentes de reclamos ante la CMF. El inversionista debe validar que el perfil asignado por el intermediario sea coherente con su realidad.</w:t>
      </w:r>
    </w:p>
    <w:p w14:paraId="135DF1B3" w14:textId="77777777" w:rsidR="00516C29" w:rsidRPr="00516C29" w:rsidRDefault="00516C29" w:rsidP="00516C29">
      <w:pPr>
        <w:rPr>
          <w:b/>
          <w:bCs/>
        </w:rPr>
      </w:pPr>
      <w:r w:rsidRPr="00516C29">
        <w:rPr>
          <w:b/>
          <w:bCs/>
        </w:rPr>
        <w:lastRenderedPageBreak/>
        <w:t>Sección 2: Selección y Validación de Intermediarios</w:t>
      </w:r>
    </w:p>
    <w:p w14:paraId="160E1D9F" w14:textId="77777777" w:rsidR="00516C29" w:rsidRPr="00516C29" w:rsidRDefault="00516C29" w:rsidP="00516C29">
      <w:r w:rsidRPr="00516C29">
        <w:t>El acceso a las bolsas y mercados secundarios se realiza exclusivamente a través de agentes autorizados:</w:t>
      </w:r>
    </w:p>
    <w:p w14:paraId="36931C14" w14:textId="77777777" w:rsidR="00516C29" w:rsidRPr="00516C29" w:rsidRDefault="00516C29" w:rsidP="00516C29">
      <w:pPr>
        <w:numPr>
          <w:ilvl w:val="0"/>
          <w:numId w:val="2"/>
        </w:numPr>
      </w:pPr>
      <w:r w:rsidRPr="00516C29">
        <w:rPr>
          <w:b/>
          <w:bCs/>
        </w:rPr>
        <w:t>Corredores de Bolsa:</w:t>
      </w:r>
      <w:r w:rsidRPr="00516C29">
        <w:t xml:space="preserve"> Necesarios para transacciones bursátiles y compra de acciones.</w:t>
      </w:r>
    </w:p>
    <w:p w14:paraId="44A8F166" w14:textId="77777777" w:rsidR="00516C29" w:rsidRPr="00516C29" w:rsidRDefault="00516C29" w:rsidP="00516C29">
      <w:pPr>
        <w:numPr>
          <w:ilvl w:val="0"/>
          <w:numId w:val="2"/>
        </w:numPr>
      </w:pPr>
      <w:r w:rsidRPr="00516C29">
        <w:rPr>
          <w:b/>
          <w:bCs/>
        </w:rPr>
        <w:t>Agentes de Valores:</w:t>
      </w:r>
      <w:r w:rsidRPr="00516C29">
        <w:t xml:space="preserve"> Operan con determinados instrumentos y mercados.</w:t>
      </w:r>
    </w:p>
    <w:p w14:paraId="2041B07F" w14:textId="77777777" w:rsidR="00516C29" w:rsidRPr="00516C29" w:rsidRDefault="00516C29" w:rsidP="00516C29">
      <w:pPr>
        <w:numPr>
          <w:ilvl w:val="0"/>
          <w:numId w:val="2"/>
        </w:numPr>
      </w:pPr>
      <w:r w:rsidRPr="00516C29">
        <w:rPr>
          <w:b/>
          <w:bCs/>
        </w:rPr>
        <w:t>Administradoras Generales de Fondos (AGF):</w:t>
      </w:r>
      <w:r w:rsidRPr="00516C29">
        <w:t xml:space="preserve"> Específicas para la inversión en cuotas de fondos mutuos.</w:t>
      </w:r>
    </w:p>
    <w:p w14:paraId="131CB4D5" w14:textId="77777777" w:rsidR="00516C29" w:rsidRPr="00516C29" w:rsidRDefault="00516C29" w:rsidP="00516C29">
      <w:r w:rsidRPr="00516C29">
        <w:rPr>
          <w:b/>
          <w:bCs/>
        </w:rPr>
        <w:t>Protocolo de Auditoría del Intermediario:</w:t>
      </w:r>
      <w:r w:rsidRPr="00516C29">
        <w:t xml:space="preserve"> Se recomienda utilizar los registros públicos de la CMF para revisar la </w:t>
      </w:r>
      <w:r w:rsidRPr="00516C29">
        <w:rPr>
          <w:b/>
          <w:bCs/>
        </w:rPr>
        <w:t>Ficha Pública</w:t>
      </w:r>
      <w:r w:rsidRPr="00516C29">
        <w:t xml:space="preserve"> de la entidad, analizando:</w:t>
      </w:r>
    </w:p>
    <w:p w14:paraId="4F5207CD" w14:textId="77777777" w:rsidR="00516C29" w:rsidRPr="00516C29" w:rsidRDefault="00516C29" w:rsidP="00516C29">
      <w:pPr>
        <w:numPr>
          <w:ilvl w:val="0"/>
          <w:numId w:val="3"/>
        </w:numPr>
      </w:pPr>
      <w:r w:rsidRPr="00516C29">
        <w:t>Estados financieros.</w:t>
      </w:r>
    </w:p>
    <w:p w14:paraId="190214B3" w14:textId="77777777" w:rsidR="00516C29" w:rsidRPr="00516C29" w:rsidRDefault="00516C29" w:rsidP="00516C29">
      <w:pPr>
        <w:numPr>
          <w:ilvl w:val="0"/>
          <w:numId w:val="3"/>
        </w:numPr>
      </w:pPr>
      <w:r w:rsidRPr="00516C29">
        <w:t>Hechos esenciales.</w:t>
      </w:r>
    </w:p>
    <w:p w14:paraId="7FE0C69A" w14:textId="77777777" w:rsidR="00516C29" w:rsidRPr="00516C29" w:rsidRDefault="00516C29" w:rsidP="00516C29">
      <w:pPr>
        <w:numPr>
          <w:ilvl w:val="0"/>
          <w:numId w:val="3"/>
        </w:numPr>
      </w:pPr>
      <w:r w:rsidRPr="00516C29">
        <w:t>Historial de sanciones y comunicaciones oficiales.</w:t>
      </w:r>
    </w:p>
    <w:p w14:paraId="6D300F42" w14:textId="77777777" w:rsidR="00516C29" w:rsidRPr="00516C29" w:rsidRDefault="00516C29" w:rsidP="00516C29">
      <w:pPr>
        <w:rPr>
          <w:b/>
          <w:bCs/>
        </w:rPr>
      </w:pPr>
      <w:r w:rsidRPr="00516C29">
        <w:rPr>
          <w:b/>
          <w:bCs/>
        </w:rPr>
        <w:t xml:space="preserve">Sección 3: </w:t>
      </w:r>
      <w:proofErr w:type="spellStart"/>
      <w:r w:rsidRPr="00516C29">
        <w:rPr>
          <w:b/>
          <w:bCs/>
        </w:rPr>
        <w:t>Onboarding</w:t>
      </w:r>
      <w:proofErr w:type="spellEnd"/>
      <w:r w:rsidRPr="00516C29">
        <w:rPr>
          <w:b/>
          <w:bCs/>
        </w:rPr>
        <w:t xml:space="preserve"> y Formalización Contractual</w:t>
      </w:r>
    </w:p>
    <w:p w14:paraId="67C646FE" w14:textId="77777777" w:rsidR="00516C29" w:rsidRPr="00516C29" w:rsidRDefault="00516C29" w:rsidP="00516C29">
      <w:r w:rsidRPr="00516C29">
        <w:t>Una vez seleccionado el intermediario, se inicia el proceso de acreditación de identidad y solvencia:</w:t>
      </w:r>
    </w:p>
    <w:p w14:paraId="3C9E6D65" w14:textId="77777777" w:rsidR="00516C29" w:rsidRPr="00516C29" w:rsidRDefault="00516C29" w:rsidP="00516C29">
      <w:pPr>
        <w:numPr>
          <w:ilvl w:val="0"/>
          <w:numId w:val="4"/>
        </w:numPr>
      </w:pPr>
      <w:r w:rsidRPr="00516C29">
        <w:rPr>
          <w:b/>
          <w:bCs/>
        </w:rPr>
        <w:t>Evaluación de Idoneidad:</w:t>
      </w:r>
      <w:r w:rsidRPr="00516C29">
        <w:t xml:space="preserve"> El intermediario solicita antecedentes para acreditar la capacidad legal, patrimonio y solvencia del cliente.</w:t>
      </w:r>
    </w:p>
    <w:p w14:paraId="24D77D7B" w14:textId="77777777" w:rsidR="00516C29" w:rsidRPr="00516C29" w:rsidRDefault="00516C29" w:rsidP="00516C29">
      <w:pPr>
        <w:numPr>
          <w:ilvl w:val="0"/>
          <w:numId w:val="4"/>
        </w:numPr>
      </w:pPr>
      <w:r w:rsidRPr="00516C29">
        <w:rPr>
          <w:b/>
          <w:bCs/>
        </w:rPr>
        <w:t>Ficha de Cliente:</w:t>
      </w:r>
      <w:r w:rsidRPr="00516C29">
        <w:t xml:space="preserve"> Documento obligatorio que identifica al titular, define la relación con el corredor y deja constancia del tipo de órdenes permitidas (verbales o escritas).</w:t>
      </w:r>
    </w:p>
    <w:p w14:paraId="79F59D97" w14:textId="77777777" w:rsidR="00516C29" w:rsidRPr="00516C29" w:rsidRDefault="00516C29" w:rsidP="00516C29">
      <w:pPr>
        <w:numPr>
          <w:ilvl w:val="0"/>
          <w:numId w:val="4"/>
        </w:numPr>
      </w:pPr>
      <w:r w:rsidRPr="00516C29">
        <w:rPr>
          <w:b/>
          <w:bCs/>
        </w:rPr>
        <w:t>Contrato General de Fondos:</w:t>
      </w:r>
      <w:r w:rsidRPr="00516C29">
        <w:t xml:space="preserve"> Requisito específico para inversionistas de fondos mutuos que estipula las condiciones de aportes y rescates.</w:t>
      </w:r>
    </w:p>
    <w:p w14:paraId="5EAB95C0" w14:textId="77777777" w:rsidR="00516C29" w:rsidRPr="00516C29" w:rsidRDefault="00516C29" w:rsidP="00516C29">
      <w:pPr>
        <w:rPr>
          <w:b/>
          <w:bCs/>
        </w:rPr>
      </w:pPr>
      <w:r w:rsidRPr="00516C29">
        <w:rPr>
          <w:b/>
          <w:bCs/>
        </w:rPr>
        <w:t>Sección 4: Ejecución y Tipología de Instrumentos</w:t>
      </w:r>
    </w:p>
    <w:p w14:paraId="779CD62A" w14:textId="77777777" w:rsidR="00516C29" w:rsidRPr="00516C29" w:rsidRDefault="00516C29" w:rsidP="00516C29">
      <w:r w:rsidRPr="00516C29">
        <w:t>Tras la firma de la documentación, el inversionista está facultado para emitir órdenes de compra o venta sobre:</w:t>
      </w:r>
    </w:p>
    <w:p w14:paraId="56D10D48" w14:textId="77777777" w:rsidR="00516C29" w:rsidRPr="00516C29" w:rsidRDefault="00516C29" w:rsidP="00516C29">
      <w:pPr>
        <w:numPr>
          <w:ilvl w:val="0"/>
          <w:numId w:val="5"/>
        </w:numPr>
      </w:pPr>
      <w:r w:rsidRPr="00516C29">
        <w:rPr>
          <w:b/>
          <w:bCs/>
        </w:rPr>
        <w:t>Instrumentos de Capitalización:</w:t>
      </w:r>
      <w:r w:rsidRPr="00516C29">
        <w:t xml:space="preserve"> Acciones, cuotas de fondos mutuos e inversión.</w:t>
      </w:r>
    </w:p>
    <w:p w14:paraId="2CF75F18" w14:textId="77777777" w:rsidR="00516C29" w:rsidRPr="00516C29" w:rsidRDefault="00516C29" w:rsidP="00516C29">
      <w:pPr>
        <w:numPr>
          <w:ilvl w:val="0"/>
          <w:numId w:val="5"/>
        </w:numPr>
      </w:pPr>
      <w:r w:rsidRPr="00516C29">
        <w:rPr>
          <w:b/>
          <w:bCs/>
        </w:rPr>
        <w:t>Instrumentos de Deuda:</w:t>
      </w:r>
      <w:r w:rsidRPr="00516C29">
        <w:t xml:space="preserve"> Bonos e Instrumentos de Intermediación Financiera (IIF).</w:t>
      </w:r>
    </w:p>
    <w:p w14:paraId="2907F0B0" w14:textId="77777777" w:rsidR="00516C29" w:rsidRPr="00516C29" w:rsidRDefault="00516C29" w:rsidP="00516C29">
      <w:pPr>
        <w:numPr>
          <w:ilvl w:val="0"/>
          <w:numId w:val="5"/>
        </w:numPr>
      </w:pPr>
      <w:r w:rsidRPr="00516C29">
        <w:rPr>
          <w:b/>
          <w:bCs/>
        </w:rPr>
        <w:lastRenderedPageBreak/>
        <w:t>Derivados:</w:t>
      </w:r>
      <w:r w:rsidRPr="00516C29">
        <w:t xml:space="preserve"> Futuros y opciones.</w:t>
      </w:r>
    </w:p>
    <w:p w14:paraId="30A96907" w14:textId="77777777" w:rsidR="00516C29" w:rsidRPr="00516C29" w:rsidRDefault="00516C29" w:rsidP="00516C29">
      <w:pPr>
        <w:numPr>
          <w:ilvl w:val="0"/>
          <w:numId w:val="5"/>
        </w:numPr>
      </w:pPr>
      <w:r w:rsidRPr="00516C29">
        <w:rPr>
          <w:b/>
          <w:bCs/>
        </w:rPr>
        <w:t>Instrumentos Monetarios.</w:t>
      </w:r>
    </w:p>
    <w:p w14:paraId="6E2F0A41" w14:textId="77777777" w:rsidR="00516C29" w:rsidRPr="00516C29" w:rsidRDefault="00516C29" w:rsidP="00516C29">
      <w:pPr>
        <w:rPr>
          <w:b/>
          <w:bCs/>
        </w:rPr>
      </w:pPr>
      <w:r w:rsidRPr="00516C29">
        <w:rPr>
          <w:b/>
          <w:bCs/>
        </w:rPr>
        <w:t>Sección 5: Estructura de Costos Operativos</w:t>
      </w:r>
    </w:p>
    <w:p w14:paraId="1DA96237" w14:textId="77777777" w:rsidR="00516C29" w:rsidRPr="00516C29" w:rsidRDefault="00516C29" w:rsidP="00516C29">
      <w:r w:rsidRPr="00516C29">
        <w:t>Toda operación conlleva cargos que deben ser considerados en el cálculo de la rentabilidad neta:</w:t>
      </w:r>
    </w:p>
    <w:p w14:paraId="0629A28A" w14:textId="77777777" w:rsidR="00516C29" w:rsidRPr="00516C29" w:rsidRDefault="00516C29" w:rsidP="00516C29">
      <w:pPr>
        <w:numPr>
          <w:ilvl w:val="0"/>
          <w:numId w:val="6"/>
        </w:numPr>
      </w:pPr>
      <w:r w:rsidRPr="00516C29">
        <w:rPr>
          <w:b/>
          <w:bCs/>
        </w:rPr>
        <w:t>Comisión del Corredor:</w:t>
      </w:r>
      <w:r w:rsidRPr="00516C29">
        <w:t xml:space="preserve"> Porcentaje del monto transado (política libre de cada entidad). Puede incluir los derechos de bolsa.</w:t>
      </w:r>
    </w:p>
    <w:p w14:paraId="064D3159" w14:textId="77777777" w:rsidR="00516C29" w:rsidRPr="00516C29" w:rsidRDefault="00516C29" w:rsidP="00516C29">
      <w:pPr>
        <w:numPr>
          <w:ilvl w:val="0"/>
          <w:numId w:val="6"/>
        </w:numPr>
      </w:pPr>
      <w:r w:rsidRPr="00516C29">
        <w:rPr>
          <w:b/>
          <w:bCs/>
        </w:rPr>
        <w:t>IVA (19%):</w:t>
      </w:r>
      <w:r w:rsidRPr="00516C29">
        <w:t xml:space="preserve"> Aplicado sobre el monto de la comisión y los derechos de bolsa.</w:t>
      </w:r>
    </w:p>
    <w:p w14:paraId="5A6AD30F" w14:textId="77777777" w:rsidR="00516C29" w:rsidRPr="00516C29" w:rsidRDefault="00516C29" w:rsidP="00516C29">
      <w:pPr>
        <w:numPr>
          <w:ilvl w:val="0"/>
          <w:numId w:val="6"/>
        </w:numPr>
      </w:pPr>
      <w:r w:rsidRPr="00516C29">
        <w:rPr>
          <w:b/>
          <w:bCs/>
        </w:rPr>
        <w:t>Costos de Custodia:</w:t>
      </w:r>
      <w:r w:rsidRPr="00516C29">
        <w:t xml:space="preserve"> Cargo variable por el resguardo de los títulos.</w:t>
      </w:r>
    </w:p>
    <w:p w14:paraId="4F2FDB56" w14:textId="77777777" w:rsidR="00516C29" w:rsidRPr="00516C29" w:rsidRDefault="00516C29" w:rsidP="00516C29">
      <w:pPr>
        <w:numPr>
          <w:ilvl w:val="0"/>
          <w:numId w:val="6"/>
        </w:numPr>
      </w:pPr>
      <w:r w:rsidRPr="00516C29">
        <w:rPr>
          <w:b/>
          <w:bCs/>
        </w:rPr>
        <w:t>Costos de Facturación:</w:t>
      </w:r>
      <w:r w:rsidRPr="00516C29">
        <w:t xml:space="preserve"> Cargos fijos por procesamiento administrativo.</w:t>
      </w:r>
    </w:p>
    <w:p w14:paraId="79FE59DD" w14:textId="77777777" w:rsidR="00516C29" w:rsidRPr="00516C29" w:rsidRDefault="00516C29" w:rsidP="00516C29">
      <w:r w:rsidRPr="00516C29">
        <w:pict w14:anchorId="17B52FAF">
          <v:rect id="_x0000_i1057" style="width:0;height:1.5pt" o:hralign="center" o:hrstd="t" o:hr="t" fillcolor="#a0a0a0" stroked="f"/>
        </w:pict>
      </w:r>
    </w:p>
    <w:p w14:paraId="2DCA7B82" w14:textId="77777777" w:rsidR="00516C29" w:rsidRPr="00516C29" w:rsidRDefault="00516C29" w:rsidP="00516C29">
      <w:pPr>
        <w:rPr>
          <w:b/>
          <w:bCs/>
        </w:rPr>
      </w:pPr>
      <w:r w:rsidRPr="00516C29">
        <w:rPr>
          <w:b/>
          <w:bCs/>
        </w:rPr>
        <w:t>Conceptos Financieros Clave</w:t>
      </w:r>
    </w:p>
    <w:p w14:paraId="4BF0E665" w14:textId="77777777" w:rsidR="00516C29" w:rsidRPr="00516C29" w:rsidRDefault="00516C29" w:rsidP="00516C29">
      <w:pPr>
        <w:numPr>
          <w:ilvl w:val="0"/>
          <w:numId w:val="7"/>
        </w:numPr>
      </w:pPr>
      <w:r w:rsidRPr="00516C29">
        <w:rPr>
          <w:b/>
          <w:bCs/>
        </w:rPr>
        <w:t>Mercado Secundario:</w:t>
      </w:r>
      <w:r w:rsidRPr="00516C29">
        <w:t xml:space="preserve"> Mercado donde se transan valores ya emitidos previamente.</w:t>
      </w:r>
    </w:p>
    <w:p w14:paraId="73C3850F" w14:textId="77777777" w:rsidR="00516C29" w:rsidRPr="00516C29" w:rsidRDefault="00516C29" w:rsidP="00516C29">
      <w:pPr>
        <w:numPr>
          <w:ilvl w:val="0"/>
          <w:numId w:val="7"/>
        </w:numPr>
      </w:pPr>
      <w:r w:rsidRPr="00516C29">
        <w:rPr>
          <w:b/>
          <w:bCs/>
        </w:rPr>
        <w:t>Intermediario de Valores:</w:t>
      </w:r>
      <w:r w:rsidRPr="00516C29">
        <w:t xml:space="preserve"> Entidad legalmente autorizada para comprar y vender valores por cuenta de terceros.</w:t>
      </w:r>
    </w:p>
    <w:p w14:paraId="2ED47E85" w14:textId="77777777" w:rsidR="00516C29" w:rsidRPr="00516C29" w:rsidRDefault="00516C29" w:rsidP="00516C29">
      <w:pPr>
        <w:numPr>
          <w:ilvl w:val="0"/>
          <w:numId w:val="7"/>
        </w:numPr>
      </w:pPr>
      <w:r w:rsidRPr="00516C29">
        <w:rPr>
          <w:b/>
          <w:bCs/>
        </w:rPr>
        <w:t>Solvencia:</w:t>
      </w:r>
      <w:r w:rsidRPr="00516C29">
        <w:t xml:space="preserve"> Capacidad del cliente para cumplir con sus compromisos financieros.</w:t>
      </w:r>
    </w:p>
    <w:p w14:paraId="290687B7" w14:textId="77777777" w:rsidR="00516C29" w:rsidRPr="00516C29" w:rsidRDefault="00516C29" w:rsidP="00516C29">
      <w:pPr>
        <w:numPr>
          <w:ilvl w:val="0"/>
          <w:numId w:val="7"/>
        </w:numPr>
      </w:pPr>
      <w:r w:rsidRPr="00516C29">
        <w:rPr>
          <w:b/>
          <w:bCs/>
        </w:rPr>
        <w:t>Orden de Compra/Venta:</w:t>
      </w:r>
      <w:r w:rsidRPr="00516C29">
        <w:t xml:space="preserve"> Instrucción específica dada por el cliente al corredor para ejecutar una transacción bajo condiciones pactadas.</w:t>
      </w:r>
    </w:p>
    <w:p w14:paraId="7A913152" w14:textId="77777777" w:rsidR="00516C29" w:rsidRPr="00516C29" w:rsidRDefault="00516C29" w:rsidP="00516C29">
      <w:r w:rsidRPr="00516C29">
        <w:pict w14:anchorId="1CF31BC7">
          <v:rect id="_x0000_i1058" style="width:0;height:1.5pt" o:hralign="center" o:hrstd="t" o:hr="t" fillcolor="#a0a0a0" stroked="f"/>
        </w:pict>
      </w:r>
    </w:p>
    <w:p w14:paraId="2F1E1FAF" w14:textId="77777777" w:rsidR="00516C29" w:rsidRPr="00516C29" w:rsidRDefault="00516C29" w:rsidP="00516C29">
      <w:pPr>
        <w:rPr>
          <w:b/>
          <w:bCs/>
        </w:rPr>
      </w:pPr>
      <w:r w:rsidRPr="00516C29">
        <w:rPr>
          <w:b/>
          <w:bCs/>
        </w:rPr>
        <w:t>Conclusiones / Ideas Principales</w:t>
      </w:r>
    </w:p>
    <w:p w14:paraId="31B25105" w14:textId="77777777" w:rsidR="00516C29" w:rsidRPr="00516C29" w:rsidRDefault="00516C29" w:rsidP="00516C29">
      <w:pPr>
        <w:numPr>
          <w:ilvl w:val="0"/>
          <w:numId w:val="8"/>
        </w:numPr>
      </w:pPr>
      <w:r w:rsidRPr="00516C29">
        <w:t xml:space="preserve">No existe acceso directo a la bolsa para particulares; la </w:t>
      </w:r>
      <w:r w:rsidRPr="00516C29">
        <w:rPr>
          <w:b/>
          <w:bCs/>
        </w:rPr>
        <w:t>intermediación es obligatoria</w:t>
      </w:r>
      <w:r w:rsidRPr="00516C29">
        <w:t>.</w:t>
      </w:r>
    </w:p>
    <w:p w14:paraId="20DAFB7E" w14:textId="77777777" w:rsidR="00516C29" w:rsidRPr="00516C29" w:rsidRDefault="00516C29" w:rsidP="00516C29">
      <w:pPr>
        <w:numPr>
          <w:ilvl w:val="0"/>
          <w:numId w:val="8"/>
        </w:numPr>
      </w:pPr>
      <w:r w:rsidRPr="00516C29">
        <w:t xml:space="preserve">El </w:t>
      </w:r>
      <w:r w:rsidRPr="00516C29">
        <w:rPr>
          <w:b/>
          <w:bCs/>
        </w:rPr>
        <w:t>perfil de riesgo</w:t>
      </w:r>
      <w:r w:rsidRPr="00516C29">
        <w:t xml:space="preserve"> no es un trámite administrativo, sino la salvaguarda técnica que evita inversiones inadecuadas.</w:t>
      </w:r>
    </w:p>
    <w:p w14:paraId="0BEEDFFA" w14:textId="77777777" w:rsidR="00516C29" w:rsidRPr="00516C29" w:rsidRDefault="00516C29" w:rsidP="00516C29">
      <w:pPr>
        <w:numPr>
          <w:ilvl w:val="0"/>
          <w:numId w:val="8"/>
        </w:numPr>
      </w:pPr>
      <w:r w:rsidRPr="00516C29">
        <w:t xml:space="preserve">Aunque no existen montos mínimos legales, las </w:t>
      </w:r>
      <w:r w:rsidRPr="00516C29">
        <w:rPr>
          <w:b/>
          <w:bCs/>
        </w:rPr>
        <w:t>políticas comerciales de los corredores</w:t>
      </w:r>
      <w:r w:rsidRPr="00516C29">
        <w:t xml:space="preserve"> y los precios de mercado de los instrumentos actúan como barreras de entrada naturales.</w:t>
      </w:r>
    </w:p>
    <w:p w14:paraId="66132D12" w14:textId="77777777" w:rsidR="00516C29" w:rsidRPr="00516C29" w:rsidRDefault="00516C29" w:rsidP="00516C29">
      <w:r w:rsidRPr="00516C29">
        <w:lastRenderedPageBreak/>
        <w:pict w14:anchorId="357D548B">
          <v:rect id="_x0000_i1059" style="width:0;height:1.5pt" o:hralign="center" o:hrstd="t" o:hr="t" fillcolor="#a0a0a0" stroked="f"/>
        </w:pict>
      </w:r>
    </w:p>
    <w:p w14:paraId="08B4EEAC" w14:textId="77777777" w:rsidR="00516C29" w:rsidRPr="00516C29" w:rsidRDefault="00516C29" w:rsidP="00516C29">
      <w:pPr>
        <w:rPr>
          <w:b/>
          <w:bCs/>
        </w:rPr>
      </w:pPr>
      <w:r w:rsidRPr="00516C29">
        <w:rPr>
          <w:b/>
          <w:bCs/>
        </w:rPr>
        <w:t>Supuestos, Riesgos o Consideraciones Relevantes</w:t>
      </w:r>
    </w:p>
    <w:p w14:paraId="2034FBE0" w14:textId="77777777" w:rsidR="00516C29" w:rsidRPr="00516C29" w:rsidRDefault="00516C29" w:rsidP="00516C29">
      <w:pPr>
        <w:numPr>
          <w:ilvl w:val="0"/>
          <w:numId w:val="9"/>
        </w:numPr>
      </w:pPr>
      <w:r w:rsidRPr="00516C29">
        <w:rPr>
          <w:b/>
          <w:bCs/>
        </w:rPr>
        <w:t>Riesgo de Perfilamiento:</w:t>
      </w:r>
      <w:r w:rsidRPr="00516C29">
        <w:t xml:space="preserve"> Un perfil de riesgo mal evaluado puede derivar en pérdidas superiores a la tolerancia del inversionista.</w:t>
      </w:r>
    </w:p>
    <w:p w14:paraId="2BAF8D7A" w14:textId="77777777" w:rsidR="00516C29" w:rsidRPr="00516C29" w:rsidRDefault="00516C29" w:rsidP="00516C29">
      <w:pPr>
        <w:numPr>
          <w:ilvl w:val="0"/>
          <w:numId w:val="9"/>
        </w:numPr>
      </w:pPr>
      <w:r w:rsidRPr="00516C29">
        <w:rPr>
          <w:b/>
          <w:bCs/>
        </w:rPr>
        <w:t>Autonomía del Intermediario:</w:t>
      </w:r>
      <w:r w:rsidRPr="00516C29">
        <w:t xml:space="preserve"> Los corredores y agentes tienen el derecho comercial de reservarse la atención de clientes que no se ajusten a sus criterios de negocio.</w:t>
      </w:r>
    </w:p>
    <w:p w14:paraId="08D357A4" w14:textId="77777777" w:rsidR="00516C29" w:rsidRPr="00516C29" w:rsidRDefault="00516C29" w:rsidP="00516C29">
      <w:pPr>
        <w:numPr>
          <w:ilvl w:val="0"/>
          <w:numId w:val="9"/>
        </w:numPr>
      </w:pPr>
      <w:r w:rsidRPr="00516C29">
        <w:rPr>
          <w:b/>
          <w:bCs/>
        </w:rPr>
        <w:t>Riesgo de Mercado:</w:t>
      </w:r>
      <w:r w:rsidRPr="00516C29">
        <w:t xml:space="preserve"> Toda inversión en valores conlleva la posibilidad de variaciones negativas y pérdida parcial o total del dinero invertido.</w:t>
      </w:r>
    </w:p>
    <w:p w14:paraId="40535991" w14:textId="77777777" w:rsidR="000D1EDE" w:rsidRDefault="000D1EDE"/>
    <w:sectPr w:rsidR="000D1ED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249FB"/>
    <w:multiLevelType w:val="multilevel"/>
    <w:tmpl w:val="D7AEB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BF28BC"/>
    <w:multiLevelType w:val="multilevel"/>
    <w:tmpl w:val="C4B4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EC1BC3"/>
    <w:multiLevelType w:val="multilevel"/>
    <w:tmpl w:val="90A6C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866020"/>
    <w:multiLevelType w:val="multilevel"/>
    <w:tmpl w:val="05665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1852837"/>
    <w:multiLevelType w:val="multilevel"/>
    <w:tmpl w:val="DCD69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1E7B15"/>
    <w:multiLevelType w:val="multilevel"/>
    <w:tmpl w:val="5406B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2C78EC"/>
    <w:multiLevelType w:val="multilevel"/>
    <w:tmpl w:val="AA62D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8C17A2"/>
    <w:multiLevelType w:val="multilevel"/>
    <w:tmpl w:val="9A924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4AC30B2"/>
    <w:multiLevelType w:val="multilevel"/>
    <w:tmpl w:val="D390E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8301868">
    <w:abstractNumId w:val="7"/>
  </w:num>
  <w:num w:numId="2" w16cid:durableId="618603854">
    <w:abstractNumId w:val="4"/>
  </w:num>
  <w:num w:numId="3" w16cid:durableId="1049526008">
    <w:abstractNumId w:val="6"/>
  </w:num>
  <w:num w:numId="4" w16cid:durableId="1073745613">
    <w:abstractNumId w:val="1"/>
  </w:num>
  <w:num w:numId="5" w16cid:durableId="1684893107">
    <w:abstractNumId w:val="8"/>
  </w:num>
  <w:num w:numId="6" w16cid:durableId="757337226">
    <w:abstractNumId w:val="3"/>
  </w:num>
  <w:num w:numId="7" w16cid:durableId="217281262">
    <w:abstractNumId w:val="2"/>
  </w:num>
  <w:num w:numId="8" w16cid:durableId="1979802210">
    <w:abstractNumId w:val="5"/>
  </w:num>
  <w:num w:numId="9" w16cid:durableId="16171052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99A"/>
    <w:rsid w:val="00071C90"/>
    <w:rsid w:val="000D1EDE"/>
    <w:rsid w:val="00320D26"/>
    <w:rsid w:val="00414AB1"/>
    <w:rsid w:val="00516C29"/>
    <w:rsid w:val="00612CC0"/>
    <w:rsid w:val="006473F9"/>
    <w:rsid w:val="00736F93"/>
    <w:rsid w:val="009F099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6EAD3"/>
  <w15:chartTrackingRefBased/>
  <w15:docId w15:val="{9526BFA2-2E20-4C6E-A1D9-9AAF06D1C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F09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F09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F099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F099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F099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F099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F099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F099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F099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F099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F099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F099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F099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F099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F099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F099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F099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F099A"/>
    <w:rPr>
      <w:rFonts w:eastAsiaTheme="majorEastAsia" w:cstheme="majorBidi"/>
      <w:color w:val="272727" w:themeColor="text1" w:themeTint="D8"/>
    </w:rPr>
  </w:style>
  <w:style w:type="paragraph" w:styleId="Ttulo">
    <w:name w:val="Title"/>
    <w:basedOn w:val="Normal"/>
    <w:next w:val="Normal"/>
    <w:link w:val="TtuloCar"/>
    <w:uiPriority w:val="10"/>
    <w:qFormat/>
    <w:rsid w:val="009F09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F099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F099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F099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F099A"/>
    <w:pPr>
      <w:spacing w:before="160"/>
      <w:jc w:val="center"/>
    </w:pPr>
    <w:rPr>
      <w:i/>
      <w:iCs/>
      <w:color w:val="404040" w:themeColor="text1" w:themeTint="BF"/>
    </w:rPr>
  </w:style>
  <w:style w:type="character" w:customStyle="1" w:styleId="CitaCar">
    <w:name w:val="Cita Car"/>
    <w:basedOn w:val="Fuentedeprrafopredeter"/>
    <w:link w:val="Cita"/>
    <w:uiPriority w:val="29"/>
    <w:rsid w:val="009F099A"/>
    <w:rPr>
      <w:i/>
      <w:iCs/>
      <w:color w:val="404040" w:themeColor="text1" w:themeTint="BF"/>
    </w:rPr>
  </w:style>
  <w:style w:type="paragraph" w:styleId="Prrafodelista">
    <w:name w:val="List Paragraph"/>
    <w:basedOn w:val="Normal"/>
    <w:uiPriority w:val="34"/>
    <w:qFormat/>
    <w:rsid w:val="009F099A"/>
    <w:pPr>
      <w:ind w:left="720"/>
      <w:contextualSpacing/>
    </w:pPr>
  </w:style>
  <w:style w:type="character" w:styleId="nfasisintenso">
    <w:name w:val="Intense Emphasis"/>
    <w:basedOn w:val="Fuentedeprrafopredeter"/>
    <w:uiPriority w:val="21"/>
    <w:qFormat/>
    <w:rsid w:val="009F099A"/>
    <w:rPr>
      <w:i/>
      <w:iCs/>
      <w:color w:val="0F4761" w:themeColor="accent1" w:themeShade="BF"/>
    </w:rPr>
  </w:style>
  <w:style w:type="paragraph" w:styleId="Citadestacada">
    <w:name w:val="Intense Quote"/>
    <w:basedOn w:val="Normal"/>
    <w:next w:val="Normal"/>
    <w:link w:val="CitadestacadaCar"/>
    <w:uiPriority w:val="30"/>
    <w:qFormat/>
    <w:rsid w:val="009F09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F099A"/>
    <w:rPr>
      <w:i/>
      <w:iCs/>
      <w:color w:val="0F4761" w:themeColor="accent1" w:themeShade="BF"/>
    </w:rPr>
  </w:style>
  <w:style w:type="character" w:styleId="Referenciaintensa">
    <w:name w:val="Intense Reference"/>
    <w:basedOn w:val="Fuentedeprrafopredeter"/>
    <w:uiPriority w:val="32"/>
    <w:qFormat/>
    <w:rsid w:val="009F09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844</Words>
  <Characters>4642</Characters>
  <Application>Microsoft Office Word</Application>
  <DocSecurity>0</DocSecurity>
  <Lines>38</Lines>
  <Paragraphs>10</Paragraphs>
  <ScaleCrop>false</ScaleCrop>
  <Company/>
  <LinksUpToDate>false</LinksUpToDate>
  <CharactersWithSpaces>5476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MOREIRA ITURRIETA YOHAN A</dc:creator>
  <cp:keywords/>
  <dc:description/>
  <cp:lastModifiedBy>MOREIRA ITURRIETA YOHAN A</cp:lastModifiedBy>
  <cp:revision>2</cp:revision>
  <dcterms:created xsi:type="dcterms:W3CDTF">2026-05-06T20:58:00Z</dcterms:created>
  <dcterms:modified xsi:type="dcterms:W3CDTF">2026-05-06T20:58:00Z</dcterms:modified>
</cp:coreProperties>
</file>