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EE813" w14:textId="77777777" w:rsidR="005C710B" w:rsidRPr="005C710B" w:rsidRDefault="005C710B" w:rsidP="005C710B">
      <w:pPr>
        <w:rPr>
          <w:b/>
          <w:bCs/>
        </w:rPr>
      </w:pPr>
      <w:r w:rsidRPr="005C710B">
        <w:rPr>
          <w:b/>
          <w:bCs/>
        </w:rPr>
        <w:t>Guía Metodológica para la Iniciación en la Planificación Financiera</w:t>
      </w:r>
    </w:p>
    <w:p w14:paraId="04BA2202" w14:textId="77777777" w:rsidR="005C710B" w:rsidRPr="005C710B" w:rsidRDefault="005C710B" w:rsidP="005C710B">
      <w:pPr>
        <w:rPr>
          <w:b/>
          <w:bCs/>
        </w:rPr>
      </w:pPr>
      <w:r w:rsidRPr="005C710B">
        <w:rPr>
          <w:b/>
          <w:bCs/>
        </w:rPr>
        <w:t>Resumen Ejecutivo</w:t>
      </w:r>
    </w:p>
    <w:p w14:paraId="73B758ED" w14:textId="77777777" w:rsidR="005C710B" w:rsidRPr="005C710B" w:rsidRDefault="005C710B" w:rsidP="005C710B">
      <w:r w:rsidRPr="005C710B">
        <w:t xml:space="preserve">La planificación financiera efectiva se fundamenta en la precisión de los datos de entrada y la definición de objetivos concretos. Para una primera experiencia exitosa, es imperativo realizar un levantamiento exhaustivo de ingresos y egresos, con especial énfasis en la identificación de los </w:t>
      </w:r>
      <w:r w:rsidRPr="005C710B">
        <w:rPr>
          <w:b/>
          <w:bCs/>
        </w:rPr>
        <w:t>gastos hormiga</w:t>
      </w:r>
      <w:r w:rsidRPr="005C710B">
        <w:t>. Este proceso permite que la hoja de ruta financiera se ajuste a la capacidad real del individuo, transformando metas abstractas (como el ahorro para vacaciones) en planes ejecutables mediante el uso de herramientas técnicas de simulación.</w:t>
      </w:r>
    </w:p>
    <w:p w14:paraId="5BDB70C2" w14:textId="77777777" w:rsidR="005C710B" w:rsidRPr="005C710B" w:rsidRDefault="005C710B" w:rsidP="005C710B">
      <w:r w:rsidRPr="005C710B">
        <w:pict w14:anchorId="01C901F6">
          <v:rect id="_x0000_i1061" style="width:0;height:1.5pt" o:hralign="center" o:hrstd="t" o:hr="t" fillcolor="#a0a0a0" stroked="f"/>
        </w:pict>
      </w:r>
    </w:p>
    <w:p w14:paraId="0C81BBA4" w14:textId="77777777" w:rsidR="005C710B" w:rsidRPr="005C710B" w:rsidRDefault="005C710B" w:rsidP="005C710B">
      <w:pPr>
        <w:rPr>
          <w:b/>
          <w:bCs/>
        </w:rPr>
      </w:pPr>
      <w:r w:rsidRPr="005C710B">
        <w:rPr>
          <w:b/>
          <w:bCs/>
        </w:rPr>
        <w:t>Contexto y Propósito del Documento</w:t>
      </w:r>
    </w:p>
    <w:p w14:paraId="68082B0A" w14:textId="77777777" w:rsidR="005C710B" w:rsidRPr="005C710B" w:rsidRDefault="005C710B" w:rsidP="005C710B">
      <w:r w:rsidRPr="005C710B">
        <w:t>Este documento establece los pasos iniciales para transitar desde la gestión informal del dinero hacia una planificación estructurada. El propósito es proporcionar un marco de trabajo que minimice la brecha entre las proyecciones y la realidad financiera, utilizando el presupuesto y la tecnología de simulación de la CMF como pilares de control.</w:t>
      </w:r>
    </w:p>
    <w:p w14:paraId="1C67FBC5" w14:textId="77777777" w:rsidR="005C710B" w:rsidRPr="005C710B" w:rsidRDefault="005C710B" w:rsidP="005C710B">
      <w:r w:rsidRPr="005C710B">
        <w:pict w14:anchorId="175CEA04">
          <v:rect id="_x0000_i1062" style="width:0;height:1.5pt" o:hralign="center" o:hrstd="t" o:hr="t" fillcolor="#a0a0a0" stroked="f"/>
        </w:pict>
      </w:r>
    </w:p>
    <w:p w14:paraId="5C3285F0" w14:textId="77777777" w:rsidR="005C710B" w:rsidRPr="005C710B" w:rsidRDefault="005C710B" w:rsidP="005C710B">
      <w:pPr>
        <w:rPr>
          <w:b/>
          <w:bCs/>
        </w:rPr>
      </w:pPr>
      <w:r w:rsidRPr="005C710B">
        <w:rPr>
          <w:b/>
          <w:bCs/>
        </w:rPr>
        <w:t>Desarrollo del Contenido</w:t>
      </w:r>
    </w:p>
    <w:p w14:paraId="19492C12" w14:textId="77777777" w:rsidR="005C710B" w:rsidRPr="005C710B" w:rsidRDefault="005C710B" w:rsidP="005C710B">
      <w:pPr>
        <w:rPr>
          <w:b/>
          <w:bCs/>
        </w:rPr>
      </w:pPr>
      <w:r w:rsidRPr="005C710B">
        <w:rPr>
          <w:b/>
          <w:bCs/>
        </w:rPr>
        <w:t>Sección 1: Definición del Objetivo Estratégico</w:t>
      </w:r>
    </w:p>
    <w:p w14:paraId="272C66E3" w14:textId="77777777" w:rsidR="005C710B" w:rsidRPr="005C710B" w:rsidRDefault="005C710B" w:rsidP="005C710B">
      <w:r w:rsidRPr="005C710B">
        <w:t>Toda planificación debe responder a un propósito específico para mantener la disciplina financiera. Un objetivo bien definido actúa como el "norte" del ahorro.</w:t>
      </w:r>
    </w:p>
    <w:p w14:paraId="6D73DCB7" w14:textId="77777777" w:rsidR="005C710B" w:rsidRPr="005C710B" w:rsidRDefault="005C710B" w:rsidP="005C710B">
      <w:pPr>
        <w:numPr>
          <w:ilvl w:val="0"/>
          <w:numId w:val="1"/>
        </w:numPr>
      </w:pPr>
      <w:r w:rsidRPr="005C710B">
        <w:rPr>
          <w:b/>
          <w:bCs/>
        </w:rPr>
        <w:t>Ejemplificación:</w:t>
      </w:r>
      <w:r w:rsidRPr="005C710B">
        <w:t xml:space="preserve"> La planificación de vacaciones sirve como un modelo ideal para principiantes, ya que permite proyectar costos fijos (transporte, alojamiento) y variables en un horizonte temporal determinado.</w:t>
      </w:r>
    </w:p>
    <w:p w14:paraId="10E758E9" w14:textId="77777777" w:rsidR="005C710B" w:rsidRPr="005C710B" w:rsidRDefault="005C710B" w:rsidP="005C710B">
      <w:pPr>
        <w:numPr>
          <w:ilvl w:val="0"/>
          <w:numId w:val="1"/>
        </w:numPr>
      </w:pPr>
      <w:r w:rsidRPr="005C710B">
        <w:rPr>
          <w:b/>
          <w:bCs/>
        </w:rPr>
        <w:t>Función:</w:t>
      </w:r>
      <w:r w:rsidRPr="005C710B">
        <w:t xml:space="preserve"> Proporciona un incentivo psicológico y financiero para respetar los límites establecidos en el presupuesto.</w:t>
      </w:r>
    </w:p>
    <w:p w14:paraId="164AA303" w14:textId="77777777" w:rsidR="005C710B" w:rsidRPr="005C710B" w:rsidRDefault="005C710B" w:rsidP="005C710B">
      <w:pPr>
        <w:rPr>
          <w:b/>
          <w:bCs/>
        </w:rPr>
      </w:pPr>
      <w:r w:rsidRPr="005C710B">
        <w:rPr>
          <w:b/>
          <w:bCs/>
        </w:rPr>
        <w:t>Sección 2: Integridad de los Datos y el Presupuesto</w:t>
      </w:r>
    </w:p>
    <w:p w14:paraId="485C5EB0" w14:textId="77777777" w:rsidR="005C710B" w:rsidRPr="005C710B" w:rsidRDefault="005C710B" w:rsidP="005C710B">
      <w:r w:rsidRPr="005C710B">
        <w:t>La validez de un plan financiero depende directamente de la veracidad de la información recolectada. Se requiere un análisis en dos dimensiones:</w:t>
      </w:r>
    </w:p>
    <w:p w14:paraId="1AA97369" w14:textId="77777777" w:rsidR="005C710B" w:rsidRPr="005C710B" w:rsidRDefault="005C710B" w:rsidP="005C710B">
      <w:pPr>
        <w:numPr>
          <w:ilvl w:val="0"/>
          <w:numId w:val="2"/>
        </w:numPr>
      </w:pPr>
      <w:r w:rsidRPr="005C710B">
        <w:rPr>
          <w:b/>
          <w:bCs/>
        </w:rPr>
        <w:t>Calculadora de Presupuesto Mensual:</w:t>
      </w:r>
      <w:r w:rsidRPr="005C710B">
        <w:t xml:space="preserve"> Herramienta técnica para contrastar ingresos líquidos frente a obligaciones financieras y gastos de vida.</w:t>
      </w:r>
    </w:p>
    <w:p w14:paraId="71BD4514" w14:textId="77777777" w:rsidR="005C710B" w:rsidRPr="005C710B" w:rsidRDefault="005C710B" w:rsidP="005C710B">
      <w:pPr>
        <w:numPr>
          <w:ilvl w:val="0"/>
          <w:numId w:val="2"/>
        </w:numPr>
      </w:pPr>
      <w:r w:rsidRPr="005C710B">
        <w:rPr>
          <w:b/>
          <w:bCs/>
        </w:rPr>
        <w:lastRenderedPageBreak/>
        <w:t>Identificación de "Gastos Hormiga":</w:t>
      </w:r>
      <w:r w:rsidRPr="005C710B">
        <w:t xml:space="preserve"> Consiste en detectar y cuantificar aquellos consumos pequeños, frecuentes y casi imperceptibles que, en conjunto, representan una fuga significativa de capital. Sin este cálculo, cualquier planificación carece de realismo.</w:t>
      </w:r>
    </w:p>
    <w:p w14:paraId="05100A7A" w14:textId="77777777" w:rsidR="005C710B" w:rsidRPr="005C710B" w:rsidRDefault="005C710B" w:rsidP="005C710B">
      <w:pPr>
        <w:rPr>
          <w:b/>
          <w:bCs/>
        </w:rPr>
      </w:pPr>
      <w:r w:rsidRPr="005C710B">
        <w:rPr>
          <w:b/>
          <w:bCs/>
        </w:rPr>
        <w:t>Sección 3: Soporte Técnico y Simulación</w:t>
      </w:r>
    </w:p>
    <w:p w14:paraId="536EA7B0" w14:textId="77777777" w:rsidR="005C710B" w:rsidRPr="005C710B" w:rsidRDefault="005C710B" w:rsidP="005C710B">
      <w:r w:rsidRPr="005C710B">
        <w:t>Para validar la viabilidad del plan, se recomienda el uso de recursos institucionales:</w:t>
      </w:r>
    </w:p>
    <w:p w14:paraId="5723DBB6" w14:textId="77777777" w:rsidR="005C710B" w:rsidRPr="005C710B" w:rsidRDefault="005C710B" w:rsidP="005C710B">
      <w:pPr>
        <w:numPr>
          <w:ilvl w:val="0"/>
          <w:numId w:val="3"/>
        </w:numPr>
      </w:pPr>
      <w:r w:rsidRPr="005C710B">
        <w:rPr>
          <w:b/>
          <w:bCs/>
        </w:rPr>
        <w:t>Simuladores de la CMF:</w:t>
      </w:r>
      <w:r w:rsidRPr="005C710B">
        <w:t xml:space="preserve"> Estas herramientas permiten proyectar escenarios de ahorro y gasto bajo parámetros reales de mercado, reduciendo el margen de error humano en las estimaciones.</w:t>
      </w:r>
    </w:p>
    <w:p w14:paraId="15B0A79E" w14:textId="77777777" w:rsidR="005C710B" w:rsidRPr="005C710B" w:rsidRDefault="005C710B" w:rsidP="005C710B">
      <w:r w:rsidRPr="005C710B">
        <w:pict w14:anchorId="628A53C1">
          <v:rect id="_x0000_i1063" style="width:0;height:1.5pt" o:hralign="center" o:hrstd="t" o:hr="t" fillcolor="#a0a0a0" stroked="f"/>
        </w:pict>
      </w:r>
    </w:p>
    <w:p w14:paraId="351B0B5A" w14:textId="77777777" w:rsidR="005C710B" w:rsidRPr="005C710B" w:rsidRDefault="005C710B" w:rsidP="005C710B">
      <w:pPr>
        <w:rPr>
          <w:b/>
          <w:bCs/>
        </w:rPr>
      </w:pPr>
      <w:r w:rsidRPr="005C710B">
        <w:rPr>
          <w:b/>
          <w:bCs/>
        </w:rPr>
        <w:t>Conceptos Financieros Clave</w:t>
      </w:r>
    </w:p>
    <w:p w14:paraId="698F42F3" w14:textId="77777777" w:rsidR="005C710B" w:rsidRPr="005C710B" w:rsidRDefault="005C710B" w:rsidP="005C710B">
      <w:pPr>
        <w:numPr>
          <w:ilvl w:val="0"/>
          <w:numId w:val="4"/>
        </w:numPr>
      </w:pPr>
      <w:r w:rsidRPr="005C710B">
        <w:rPr>
          <w:b/>
          <w:bCs/>
        </w:rPr>
        <w:t>Gasto Hormiga:</w:t>
      </w:r>
      <w:r w:rsidRPr="005C710B">
        <w:t xml:space="preserve"> Pequeñas sumas de dinero que se gastan en placeres cotidianos o artículos de bajo valor que, al sumarse, impactan negativamente la capacidad de ahorro.</w:t>
      </w:r>
    </w:p>
    <w:p w14:paraId="38085A84" w14:textId="77777777" w:rsidR="005C710B" w:rsidRPr="005C710B" w:rsidRDefault="005C710B" w:rsidP="005C710B">
      <w:pPr>
        <w:numPr>
          <w:ilvl w:val="0"/>
          <w:numId w:val="4"/>
        </w:numPr>
      </w:pPr>
      <w:r w:rsidRPr="005C710B">
        <w:rPr>
          <w:b/>
          <w:bCs/>
        </w:rPr>
        <w:t>Presupuesto Mensual:</w:t>
      </w:r>
      <w:r w:rsidRPr="005C710B">
        <w:t xml:space="preserve"> Registro sistemático de ingresos y egresos para un periodo de 30 días.</w:t>
      </w:r>
    </w:p>
    <w:p w14:paraId="3385458F" w14:textId="77777777" w:rsidR="005C710B" w:rsidRPr="005C710B" w:rsidRDefault="005C710B" w:rsidP="005C710B">
      <w:pPr>
        <w:numPr>
          <w:ilvl w:val="0"/>
          <w:numId w:val="4"/>
        </w:numPr>
      </w:pPr>
      <w:r w:rsidRPr="005C710B">
        <w:rPr>
          <w:b/>
          <w:bCs/>
        </w:rPr>
        <w:t>Simulador Financiero:</w:t>
      </w:r>
      <w:r w:rsidRPr="005C710B">
        <w:t xml:space="preserve"> Herramienta digital que utiliza algoritmos para proyectar resultados financieros basados en variables de entrada proporcionadas por el usuario.</w:t>
      </w:r>
    </w:p>
    <w:p w14:paraId="1ACA3CFE" w14:textId="77777777" w:rsidR="005C710B" w:rsidRPr="005C710B" w:rsidRDefault="005C710B" w:rsidP="005C710B">
      <w:r w:rsidRPr="005C710B">
        <w:pict w14:anchorId="6FBBF4CC">
          <v:rect id="_x0000_i1064" style="width:0;height:1.5pt" o:hralign="center" o:hrstd="t" o:hr="t" fillcolor="#a0a0a0" stroked="f"/>
        </w:pict>
      </w:r>
    </w:p>
    <w:p w14:paraId="5B929F08" w14:textId="77777777" w:rsidR="005C710B" w:rsidRPr="005C710B" w:rsidRDefault="005C710B" w:rsidP="005C710B">
      <w:pPr>
        <w:rPr>
          <w:b/>
          <w:bCs/>
        </w:rPr>
      </w:pPr>
      <w:r w:rsidRPr="005C710B">
        <w:rPr>
          <w:b/>
          <w:bCs/>
        </w:rPr>
        <w:t>Conclusiones / Ideas Principales</w:t>
      </w:r>
    </w:p>
    <w:p w14:paraId="22EBF00B" w14:textId="77777777" w:rsidR="005C710B" w:rsidRPr="005C710B" w:rsidRDefault="005C710B" w:rsidP="005C710B">
      <w:pPr>
        <w:numPr>
          <w:ilvl w:val="0"/>
          <w:numId w:val="5"/>
        </w:numPr>
      </w:pPr>
      <w:r w:rsidRPr="005C710B">
        <w:rPr>
          <w:b/>
          <w:bCs/>
        </w:rPr>
        <w:t>Precisión sobre Optimismo:</w:t>
      </w:r>
      <w:r w:rsidRPr="005C710B">
        <w:t xml:space="preserve"> Una planificación basada en datos reales es preferible a una basada en deseos; la exactitud es lo que garantiza el éxito del plan.</w:t>
      </w:r>
    </w:p>
    <w:p w14:paraId="50648C52" w14:textId="77777777" w:rsidR="005C710B" w:rsidRPr="005C710B" w:rsidRDefault="005C710B" w:rsidP="005C710B">
      <w:pPr>
        <w:numPr>
          <w:ilvl w:val="0"/>
          <w:numId w:val="5"/>
        </w:numPr>
      </w:pPr>
      <w:r w:rsidRPr="005C710B">
        <w:rPr>
          <w:b/>
          <w:bCs/>
        </w:rPr>
        <w:t>Visibilidad de la Fuga:</w:t>
      </w:r>
      <w:r w:rsidRPr="005C710B">
        <w:t xml:space="preserve"> El control de los gastos hormiga suele ser la fuente más inmediata para generar capital de ahorro sin necesidad de aumentar los ingresos.</w:t>
      </w:r>
    </w:p>
    <w:p w14:paraId="3C67F3B7" w14:textId="77777777" w:rsidR="005C710B" w:rsidRPr="005C710B" w:rsidRDefault="005C710B" w:rsidP="005C710B">
      <w:pPr>
        <w:numPr>
          <w:ilvl w:val="0"/>
          <w:numId w:val="5"/>
        </w:numPr>
      </w:pPr>
      <w:r w:rsidRPr="005C710B">
        <w:rPr>
          <w:b/>
          <w:bCs/>
        </w:rPr>
        <w:t>Institucionalidad:</w:t>
      </w:r>
      <w:r w:rsidRPr="005C710B">
        <w:t xml:space="preserve"> El uso de simuladores de la CMF otorga una capa de seriedad técnica a la planificación personal.</w:t>
      </w:r>
    </w:p>
    <w:p w14:paraId="7AFD89B8" w14:textId="77777777" w:rsidR="005C710B" w:rsidRPr="005C710B" w:rsidRDefault="005C710B" w:rsidP="005C710B">
      <w:r w:rsidRPr="005C710B">
        <w:pict w14:anchorId="18AB38C9">
          <v:rect id="_x0000_i1065" style="width:0;height:1.5pt" o:hralign="center" o:hrstd="t" o:hr="t" fillcolor="#a0a0a0" stroked="f"/>
        </w:pict>
      </w:r>
    </w:p>
    <w:p w14:paraId="6B995AAB" w14:textId="77777777" w:rsidR="005C710B" w:rsidRPr="005C710B" w:rsidRDefault="005C710B" w:rsidP="005C710B">
      <w:pPr>
        <w:rPr>
          <w:b/>
          <w:bCs/>
        </w:rPr>
      </w:pPr>
      <w:r w:rsidRPr="005C710B">
        <w:rPr>
          <w:b/>
          <w:bCs/>
        </w:rPr>
        <w:t>Supuestos, Riesgos o Consideraciones Relevantes</w:t>
      </w:r>
    </w:p>
    <w:p w14:paraId="753831A7" w14:textId="77777777" w:rsidR="005C710B" w:rsidRPr="005C710B" w:rsidRDefault="005C710B" w:rsidP="005C710B">
      <w:pPr>
        <w:numPr>
          <w:ilvl w:val="0"/>
          <w:numId w:val="6"/>
        </w:numPr>
      </w:pPr>
      <w:r w:rsidRPr="005C710B">
        <w:rPr>
          <w:b/>
          <w:bCs/>
        </w:rPr>
        <w:lastRenderedPageBreak/>
        <w:t>Ajuste a la Realidad:</w:t>
      </w:r>
      <w:r w:rsidRPr="005C710B">
        <w:t xml:space="preserve"> Se asume que el usuario es capaz de registrar el 100% de sus gastos, incluyendo los más pequeños, para que el modelo sea funcional.</w:t>
      </w:r>
    </w:p>
    <w:p w14:paraId="07D5C44A" w14:textId="77777777" w:rsidR="005C710B" w:rsidRPr="005C710B" w:rsidRDefault="005C710B" w:rsidP="005C710B">
      <w:pPr>
        <w:numPr>
          <w:ilvl w:val="0"/>
          <w:numId w:val="6"/>
        </w:numPr>
      </w:pPr>
      <w:r w:rsidRPr="005C710B">
        <w:rPr>
          <w:b/>
          <w:bCs/>
        </w:rPr>
        <w:t>Riesgo de Omisión:</w:t>
      </w:r>
      <w:r w:rsidRPr="005C710B">
        <w:t xml:space="preserve"> No contabilizar los gastos hormiga deriva en un presupuesto inflado artificialmente, lo que genera frustración al no alcanzar las metas en los plazos previstos.</w:t>
      </w:r>
    </w:p>
    <w:p w14:paraId="2ED7FEA9" w14:textId="77777777" w:rsidR="005C710B" w:rsidRPr="005C710B" w:rsidRDefault="005C710B" w:rsidP="005C710B">
      <w:r w:rsidRPr="005C710B">
        <w:pict w14:anchorId="7BAE4877">
          <v:rect id="_x0000_i1066" style="width:0;height:1.5pt" o:hralign="center" o:hrstd="t" o:hr="t" fillcolor="#a0a0a0" stroked="f"/>
        </w:pict>
      </w:r>
    </w:p>
    <w:p w14:paraId="2F516094" w14:textId="77777777" w:rsidR="005C710B" w:rsidRPr="005C710B" w:rsidRDefault="005C710B" w:rsidP="005C710B">
      <w:pPr>
        <w:rPr>
          <w:b/>
          <w:bCs/>
        </w:rPr>
      </w:pPr>
      <w:proofErr w:type="gramStart"/>
      <w:r w:rsidRPr="005C710B">
        <w:rPr>
          <w:b/>
          <w:bCs/>
        </w:rPr>
        <w:t>Puntos a Aclarar</w:t>
      </w:r>
      <w:proofErr w:type="gramEnd"/>
      <w:r w:rsidRPr="005C710B">
        <w:rPr>
          <w:b/>
          <w:bCs/>
        </w:rPr>
        <w:t xml:space="preserve"> o Información Faltante</w:t>
      </w:r>
    </w:p>
    <w:p w14:paraId="5FF2D6AB" w14:textId="77777777" w:rsidR="005C710B" w:rsidRPr="005C710B" w:rsidRDefault="005C710B" w:rsidP="005C710B">
      <w:pPr>
        <w:numPr>
          <w:ilvl w:val="0"/>
          <w:numId w:val="7"/>
        </w:numPr>
      </w:pPr>
      <w:r w:rsidRPr="005C710B">
        <w:rPr>
          <w:b/>
          <w:bCs/>
        </w:rPr>
        <w:t>Categorización de Simuladores:</w:t>
      </w:r>
      <w:r w:rsidRPr="005C710B">
        <w:t xml:space="preserve"> El texto original no especifica qué simulador particular de la CMF es el más apto para el objetivo de "vacaciones" (ahorro, crédito de consumo o presupuesto).</w:t>
      </w:r>
    </w:p>
    <w:p w14:paraId="02225436" w14:textId="77777777" w:rsidR="005C710B" w:rsidRPr="005C710B" w:rsidRDefault="005C710B" w:rsidP="005C710B">
      <w:pPr>
        <w:numPr>
          <w:ilvl w:val="0"/>
          <w:numId w:val="7"/>
        </w:numPr>
      </w:pPr>
      <w:r w:rsidRPr="005C710B">
        <w:rPr>
          <w:b/>
          <w:bCs/>
        </w:rPr>
        <w:t>Periodicidad del Control:</w:t>
      </w:r>
      <w:r w:rsidRPr="005C710B">
        <w:t xml:space="preserve"> No se define cada cuánto tiempo se debe revisar el avance de la planificación una vez puesta en marcha.</w:t>
      </w:r>
    </w:p>
    <w:p w14:paraId="7A055948" w14:textId="77777777" w:rsidR="005C710B" w:rsidRPr="005C710B" w:rsidRDefault="005C710B" w:rsidP="005C710B">
      <w:pPr>
        <w:numPr>
          <w:ilvl w:val="0"/>
          <w:numId w:val="7"/>
        </w:numPr>
      </w:pPr>
      <w:r w:rsidRPr="005C710B">
        <w:rPr>
          <w:b/>
          <w:bCs/>
        </w:rPr>
        <w:t>Fondo de Emergencia:</w:t>
      </w:r>
      <w:r w:rsidRPr="005C710B">
        <w:t xml:space="preserve"> No se menciona si dentro de la planificación de un objetivo específico (como las vacaciones) se debe considerar una reserva para imprevistos.</w:t>
      </w:r>
    </w:p>
    <w:p w14:paraId="1427446C" w14:textId="77777777" w:rsidR="000D1EDE" w:rsidRDefault="000D1EDE"/>
    <w:sectPr w:rsidR="000D1ED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06303"/>
    <w:multiLevelType w:val="multilevel"/>
    <w:tmpl w:val="6AE2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53390"/>
    <w:multiLevelType w:val="multilevel"/>
    <w:tmpl w:val="C14E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D6338D"/>
    <w:multiLevelType w:val="multilevel"/>
    <w:tmpl w:val="E6E2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8D6AD4"/>
    <w:multiLevelType w:val="multilevel"/>
    <w:tmpl w:val="3C40F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D81E10"/>
    <w:multiLevelType w:val="multilevel"/>
    <w:tmpl w:val="0C18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476404"/>
    <w:multiLevelType w:val="multilevel"/>
    <w:tmpl w:val="9608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4B0BB6"/>
    <w:multiLevelType w:val="multilevel"/>
    <w:tmpl w:val="F70A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9426543">
    <w:abstractNumId w:val="6"/>
  </w:num>
  <w:num w:numId="2" w16cid:durableId="1175221877">
    <w:abstractNumId w:val="3"/>
  </w:num>
  <w:num w:numId="3" w16cid:durableId="1258173058">
    <w:abstractNumId w:val="2"/>
  </w:num>
  <w:num w:numId="4" w16cid:durableId="542909719">
    <w:abstractNumId w:val="4"/>
  </w:num>
  <w:num w:numId="5" w16cid:durableId="1329748443">
    <w:abstractNumId w:val="0"/>
  </w:num>
  <w:num w:numId="6" w16cid:durableId="106199285">
    <w:abstractNumId w:val="5"/>
  </w:num>
  <w:num w:numId="7" w16cid:durableId="8354636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93D"/>
    <w:rsid w:val="00071C90"/>
    <w:rsid w:val="000D1EDE"/>
    <w:rsid w:val="00320D26"/>
    <w:rsid w:val="00414AB1"/>
    <w:rsid w:val="005C710B"/>
    <w:rsid w:val="006473F9"/>
    <w:rsid w:val="00736F93"/>
    <w:rsid w:val="0078493D"/>
    <w:rsid w:val="00CA5FE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08AD1"/>
  <w15:chartTrackingRefBased/>
  <w15:docId w15:val="{7E4FEF35-DE63-4861-84F7-A4314D4D4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849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849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8493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8493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8493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8493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8493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8493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8493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8493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8493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8493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8493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8493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8493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8493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8493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8493D"/>
    <w:rPr>
      <w:rFonts w:eastAsiaTheme="majorEastAsia" w:cstheme="majorBidi"/>
      <w:color w:val="272727" w:themeColor="text1" w:themeTint="D8"/>
    </w:rPr>
  </w:style>
  <w:style w:type="paragraph" w:styleId="Ttulo">
    <w:name w:val="Title"/>
    <w:basedOn w:val="Normal"/>
    <w:next w:val="Normal"/>
    <w:link w:val="TtuloCar"/>
    <w:uiPriority w:val="10"/>
    <w:qFormat/>
    <w:rsid w:val="007849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8493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8493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8493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8493D"/>
    <w:pPr>
      <w:spacing w:before="160"/>
      <w:jc w:val="center"/>
    </w:pPr>
    <w:rPr>
      <w:i/>
      <w:iCs/>
      <w:color w:val="404040" w:themeColor="text1" w:themeTint="BF"/>
    </w:rPr>
  </w:style>
  <w:style w:type="character" w:customStyle="1" w:styleId="CitaCar">
    <w:name w:val="Cita Car"/>
    <w:basedOn w:val="Fuentedeprrafopredeter"/>
    <w:link w:val="Cita"/>
    <w:uiPriority w:val="29"/>
    <w:rsid w:val="0078493D"/>
    <w:rPr>
      <w:i/>
      <w:iCs/>
      <w:color w:val="404040" w:themeColor="text1" w:themeTint="BF"/>
    </w:rPr>
  </w:style>
  <w:style w:type="paragraph" w:styleId="Prrafodelista">
    <w:name w:val="List Paragraph"/>
    <w:basedOn w:val="Normal"/>
    <w:uiPriority w:val="34"/>
    <w:qFormat/>
    <w:rsid w:val="0078493D"/>
    <w:pPr>
      <w:ind w:left="720"/>
      <w:contextualSpacing/>
    </w:pPr>
  </w:style>
  <w:style w:type="character" w:styleId="nfasisintenso">
    <w:name w:val="Intense Emphasis"/>
    <w:basedOn w:val="Fuentedeprrafopredeter"/>
    <w:uiPriority w:val="21"/>
    <w:qFormat/>
    <w:rsid w:val="0078493D"/>
    <w:rPr>
      <w:i/>
      <w:iCs/>
      <w:color w:val="0F4761" w:themeColor="accent1" w:themeShade="BF"/>
    </w:rPr>
  </w:style>
  <w:style w:type="paragraph" w:styleId="Citadestacada">
    <w:name w:val="Intense Quote"/>
    <w:basedOn w:val="Normal"/>
    <w:next w:val="Normal"/>
    <w:link w:val="CitadestacadaCar"/>
    <w:uiPriority w:val="30"/>
    <w:qFormat/>
    <w:rsid w:val="007849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8493D"/>
    <w:rPr>
      <w:i/>
      <w:iCs/>
      <w:color w:val="0F4761" w:themeColor="accent1" w:themeShade="BF"/>
    </w:rPr>
  </w:style>
  <w:style w:type="character" w:styleId="Referenciaintensa">
    <w:name w:val="Intense Reference"/>
    <w:basedOn w:val="Fuentedeprrafopredeter"/>
    <w:uiPriority w:val="32"/>
    <w:qFormat/>
    <w:rsid w:val="007849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664</Words>
  <Characters>3657</Characters>
  <Application>Microsoft Office Word</Application>
  <DocSecurity>0</DocSecurity>
  <Lines>30</Lines>
  <Paragraphs>8</Paragraphs>
  <ScaleCrop>false</ScaleCrop>
  <Company/>
  <LinksUpToDate>false</LinksUpToDate>
  <CharactersWithSpaces>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MOREIRA ITURRIETA YOHAN A</dc:creator>
  <cp:keywords/>
  <dc:description/>
  <cp:lastModifiedBy>MOREIRA ITURRIETA YOHAN A</cp:lastModifiedBy>
  <cp:revision>2</cp:revision>
  <dcterms:created xsi:type="dcterms:W3CDTF">2026-05-07T01:10:00Z</dcterms:created>
  <dcterms:modified xsi:type="dcterms:W3CDTF">2026-05-07T01:11:00Z</dcterms:modified>
</cp:coreProperties>
</file>