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2320" w14:textId="77777777" w:rsidR="003A2194" w:rsidRPr="003A2194" w:rsidRDefault="003A2194" w:rsidP="003A2194">
      <w:r w:rsidRPr="003A2194">
        <w:rPr>
          <w:b/>
          <w:bCs/>
        </w:rPr>
        <w:t>Nombre del simulador:</w:t>
      </w:r>
      <w:r w:rsidRPr="003A2194">
        <w:t xml:space="preserve"> Calculadora: ¿Cuánto debo ahorrar para reunir un monto?</w:t>
      </w:r>
    </w:p>
    <w:p w14:paraId="1DB85DF7" w14:textId="77777777" w:rsidR="003A2194" w:rsidRPr="003A2194" w:rsidRDefault="003A2194" w:rsidP="003A2194">
      <w:r w:rsidRPr="003A2194">
        <w:rPr>
          <w:b/>
          <w:bCs/>
        </w:rPr>
        <w:t>Descripción:</w:t>
      </w:r>
      <w:r w:rsidRPr="003A2194">
        <w:t xml:space="preserve"> Herramienta de planificación financiera diseñada para determinar la cuota de ahorro mensual necesaria para alcanzar un objetivo de capital específico en un tiempo determinado. El simulador requiere la integración de cuatro supuestos básicos: el dinero inicial para el ahorro, el horizonte temporal planificado, la tasa de interés del instrumento financiero y el monto meta final. A partir de estos datos, el sistema calcula el ahorro periódico requerido, el total acumulado mediante aportes directos y el remanente que es cubierto por el capital inicial y los intereses generados.</w:t>
      </w:r>
    </w:p>
    <w:p w14:paraId="44F99051" w14:textId="77777777" w:rsidR="003A2194" w:rsidRPr="003A2194" w:rsidRDefault="003A2194" w:rsidP="003A2194">
      <w:r w:rsidRPr="003A2194">
        <w:rPr>
          <w:b/>
          <w:bCs/>
        </w:rPr>
        <w:t>Casos de uso:</w:t>
      </w:r>
    </w:p>
    <w:p w14:paraId="3522471F" w14:textId="77777777" w:rsidR="003A2194" w:rsidRPr="003A2194" w:rsidRDefault="003A2194" w:rsidP="003A2194">
      <w:pPr>
        <w:numPr>
          <w:ilvl w:val="0"/>
          <w:numId w:val="1"/>
        </w:numPr>
      </w:pPr>
      <w:r w:rsidRPr="003A2194">
        <w:t>Determinación del monto de ahorro mensual requerido para alcanzar una meta financiera (ej. compra de un vehículo o pie de una vivienda) en un plazo definido.</w:t>
      </w:r>
    </w:p>
    <w:p w14:paraId="7F0F45FA" w14:textId="77777777" w:rsidR="003A2194" w:rsidRPr="003A2194" w:rsidRDefault="003A2194" w:rsidP="003A2194">
      <w:pPr>
        <w:numPr>
          <w:ilvl w:val="0"/>
          <w:numId w:val="1"/>
        </w:numPr>
      </w:pPr>
      <w:r w:rsidRPr="003A2194">
        <w:t>Planificación de objetivos de ahorro a largo plazo considerando el impacto de las tasas de interés sobre el capital inicial y los aportes futuros.</w:t>
      </w:r>
    </w:p>
    <w:p w14:paraId="07FC803C" w14:textId="77777777" w:rsidR="003A2194" w:rsidRPr="003A2194" w:rsidRDefault="003A2194" w:rsidP="003A2194">
      <w:pPr>
        <w:numPr>
          <w:ilvl w:val="0"/>
          <w:numId w:val="1"/>
        </w:numPr>
      </w:pPr>
      <w:r w:rsidRPr="003A2194">
        <w:t>Evaluación de la factibilidad de una meta de ahorro en función de la capacidad de desembolso mensual disponible.</w:t>
      </w:r>
    </w:p>
    <w:p w14:paraId="7CD02D5F" w14:textId="77777777" w:rsidR="003A2194" w:rsidRPr="003A2194" w:rsidRDefault="003A2194" w:rsidP="003A2194">
      <w:pPr>
        <w:rPr>
          <w:lang w:val="en-US"/>
        </w:rPr>
      </w:pPr>
      <w:r w:rsidRPr="003A2194">
        <w:rPr>
          <w:b/>
          <w:bCs/>
          <w:lang w:val="en-US"/>
        </w:rPr>
        <w:t>Link:</w:t>
      </w:r>
      <w:r w:rsidRPr="003A2194">
        <w:rPr>
          <w:lang w:val="en-US"/>
        </w:rPr>
        <w:t xml:space="preserve"> </w:t>
      </w:r>
      <w:hyperlink w:tgtFrame="_blank" w:history="1">
        <w:r w:rsidRPr="003A2194">
          <w:rPr>
            <w:rStyle w:val="Hipervnculo"/>
            <w:lang w:val="en-US"/>
          </w:rPr>
          <w:t>https://servicios.cmfchile.cl/simuladorcuantonecesitoahorrar/aplicacion?indice=101.5.1</w:t>
        </w:r>
      </w:hyperlink>
    </w:p>
    <w:p w14:paraId="3A8AB2FB" w14:textId="77777777" w:rsidR="000D1EDE" w:rsidRPr="003A2194" w:rsidRDefault="000D1EDE">
      <w:pPr>
        <w:rPr>
          <w:lang w:val="en-US"/>
        </w:rPr>
      </w:pPr>
    </w:p>
    <w:sectPr w:rsidR="000D1EDE" w:rsidRPr="003A21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03284"/>
    <w:multiLevelType w:val="multilevel"/>
    <w:tmpl w:val="398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29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53"/>
    <w:rsid w:val="00002553"/>
    <w:rsid w:val="00071C90"/>
    <w:rsid w:val="000D1EDE"/>
    <w:rsid w:val="00320D26"/>
    <w:rsid w:val="003A2194"/>
    <w:rsid w:val="00414AB1"/>
    <w:rsid w:val="0058194D"/>
    <w:rsid w:val="006473F9"/>
    <w:rsid w:val="00736F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0854"/>
  <w15:chartTrackingRefBased/>
  <w15:docId w15:val="{EF80900A-5705-4360-AC21-FE2B397E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2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2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25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25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25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25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25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25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25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5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25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25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25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25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25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25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25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2553"/>
    <w:rPr>
      <w:rFonts w:eastAsiaTheme="majorEastAsia" w:cstheme="majorBidi"/>
      <w:color w:val="272727" w:themeColor="text1" w:themeTint="D8"/>
    </w:rPr>
  </w:style>
  <w:style w:type="paragraph" w:styleId="Ttulo">
    <w:name w:val="Title"/>
    <w:basedOn w:val="Normal"/>
    <w:next w:val="Normal"/>
    <w:link w:val="TtuloCar"/>
    <w:uiPriority w:val="10"/>
    <w:qFormat/>
    <w:rsid w:val="00002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25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25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25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2553"/>
    <w:pPr>
      <w:spacing w:before="160"/>
      <w:jc w:val="center"/>
    </w:pPr>
    <w:rPr>
      <w:i/>
      <w:iCs/>
      <w:color w:val="404040" w:themeColor="text1" w:themeTint="BF"/>
    </w:rPr>
  </w:style>
  <w:style w:type="character" w:customStyle="1" w:styleId="CitaCar">
    <w:name w:val="Cita Car"/>
    <w:basedOn w:val="Fuentedeprrafopredeter"/>
    <w:link w:val="Cita"/>
    <w:uiPriority w:val="29"/>
    <w:rsid w:val="00002553"/>
    <w:rPr>
      <w:i/>
      <w:iCs/>
      <w:color w:val="404040" w:themeColor="text1" w:themeTint="BF"/>
    </w:rPr>
  </w:style>
  <w:style w:type="paragraph" w:styleId="Prrafodelista">
    <w:name w:val="List Paragraph"/>
    <w:basedOn w:val="Normal"/>
    <w:uiPriority w:val="34"/>
    <w:qFormat/>
    <w:rsid w:val="00002553"/>
    <w:pPr>
      <w:ind w:left="720"/>
      <w:contextualSpacing/>
    </w:pPr>
  </w:style>
  <w:style w:type="character" w:styleId="nfasisintenso">
    <w:name w:val="Intense Emphasis"/>
    <w:basedOn w:val="Fuentedeprrafopredeter"/>
    <w:uiPriority w:val="21"/>
    <w:qFormat/>
    <w:rsid w:val="00002553"/>
    <w:rPr>
      <w:i/>
      <w:iCs/>
      <w:color w:val="0F4761" w:themeColor="accent1" w:themeShade="BF"/>
    </w:rPr>
  </w:style>
  <w:style w:type="paragraph" w:styleId="Citadestacada">
    <w:name w:val="Intense Quote"/>
    <w:basedOn w:val="Normal"/>
    <w:next w:val="Normal"/>
    <w:link w:val="CitadestacadaCar"/>
    <w:uiPriority w:val="30"/>
    <w:qFormat/>
    <w:rsid w:val="00002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2553"/>
    <w:rPr>
      <w:i/>
      <w:iCs/>
      <w:color w:val="0F4761" w:themeColor="accent1" w:themeShade="BF"/>
    </w:rPr>
  </w:style>
  <w:style w:type="character" w:styleId="Referenciaintensa">
    <w:name w:val="Intense Reference"/>
    <w:basedOn w:val="Fuentedeprrafopredeter"/>
    <w:uiPriority w:val="32"/>
    <w:qFormat/>
    <w:rsid w:val="00002553"/>
    <w:rPr>
      <w:b/>
      <w:bCs/>
      <w:smallCaps/>
      <w:color w:val="0F4761" w:themeColor="accent1" w:themeShade="BF"/>
      <w:spacing w:val="5"/>
    </w:rPr>
  </w:style>
  <w:style w:type="character" w:styleId="Hipervnculo">
    <w:name w:val="Hyperlink"/>
    <w:basedOn w:val="Fuentedeprrafopredeter"/>
    <w:uiPriority w:val="99"/>
    <w:unhideWhenUsed/>
    <w:rsid w:val="003A2194"/>
    <w:rPr>
      <w:color w:val="467886" w:themeColor="hyperlink"/>
      <w:u w:val="single"/>
    </w:rPr>
  </w:style>
  <w:style w:type="character" w:styleId="Mencinsinresolver">
    <w:name w:val="Unresolved Mention"/>
    <w:basedOn w:val="Fuentedeprrafopredeter"/>
    <w:uiPriority w:val="99"/>
    <w:semiHidden/>
    <w:unhideWhenUsed/>
    <w:rsid w:val="003A21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1038</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2026-05-07T01:41:00Z</dcterms:created>
  <dcterms:modified xsi:type="dcterms:W3CDTF">2026-05-07T01:41:00Z</dcterms:modified>
</cp:coreProperties>
</file>