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PTOWL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Business Requirements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March 16, 2026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Status: Approved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PTOWL is a focused scheduling tool for Physical Therapists (PTs), doctors, and clinic staff. It generates complete PT appointment schedules in 3 keypresses — faster than any competing product on the market. The product is live at ptowl.com with active user onboarding.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PTOWL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</w:t>
      </w:r>
      <w:r>
        <w:rPr>
          <w:rFonts w:ascii="Arial" w:cs="Arial" w:eastAsia="Arial" w:hAnsi="Arial"/>
          <w:sz w:val="20"/>
          <w:szCs w:val="20"/>
        </w:rPr>
        <w:t xml:space="preserve"> an EMR, a billing system, or bloatware. It does one thing — schedule generation — and does it 100x faster than the nearest competitor.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2. Problem Statement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The Pain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Physical therapists lose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5+ hours per week</w:t>
      </w:r>
      <w:r>
        <w:rPr>
          <w:rFonts w:ascii="Arial" w:cs="Arial" w:eastAsia="Arial" w:hAnsi="Arial"/>
          <w:sz w:val="20"/>
          <w:szCs w:val="20"/>
        </w:rPr>
        <w:t xml:space="preserve"> to scheduling inefficiency. 57% of PTs cite documentation and scheduling as their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#1 cause of burnout</w:t>
      </w:r>
      <w:r>
        <w:rPr>
          <w:rFonts w:ascii="Arial" w:cs="Arial" w:eastAsia="Arial" w:hAnsi="Arial"/>
          <w:sz w:val="20"/>
          <w:szCs w:val="20"/>
        </w:rPr>
        <w:t xml:space="preserve">. The current software landscape forces PTs to choose between: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Expensive, bloated EMR systems</w:t>
      </w:r>
      <w:r>
        <w:rPr>
          <w:rFonts w:ascii="Arial" w:cs="Arial" w:eastAsia="Arial" w:hAnsi="Arial"/>
          <w:sz w:val="20"/>
          <w:szCs w:val="20"/>
        </w:rPr>
        <w:t xml:space="preserve"> ($39-500/month) that include scheduling as an afterthought buried under features they don’t need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Manual methods</w:t>
      </w:r>
      <w:r>
        <w:rPr>
          <w:rFonts w:ascii="Arial" w:cs="Arial" w:eastAsia="Arial" w:hAnsi="Arial"/>
          <w:sz w:val="20"/>
          <w:szCs w:val="20"/>
        </w:rPr>
        <w:t xml:space="preserve"> (Excel templates, paper, whiteboards) that are error-prone and produce no appointment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Nothing</w:t>
      </w:r>
      <w:r>
        <w:rPr>
          <w:rFonts w:ascii="Arial" w:cs="Arial" w:eastAsia="Arial" w:hAnsi="Arial"/>
          <w:sz w:val="20"/>
          <w:szCs w:val="20"/>
        </w:rPr>
        <w:t xml:space="preserve"> — 17% of healthcare workers already use unauthorized “shadow” tools because their clinic software is too slow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The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Exists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templates on Etsy ($3-15 one-time)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$3-30/mo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NOBODY — this is PTOWL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$39-54/mo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 App, SimplePractice, TheraPlatform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$79-200/mo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SPRY, WebPT, Prompt EMR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$200-500/mo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EMRs (Raintree, Net Health)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There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scheduling-only tool</w:t>
      </w:r>
      <w:r>
        <w:rPr>
          <w:rFonts w:ascii="Arial" w:cs="Arial" w:eastAsia="Arial" w:hAnsi="Arial"/>
          <w:sz w:val="20"/>
          <w:szCs w:val="20"/>
        </w:rPr>
        <w:t xml:space="preserve"> between free Excel templates and $39+/month full EMR systems. PTOWL fills this gap.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Market Evidence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PT software market: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$26.35B</w:t>
      </w:r>
      <w:r>
        <w:rPr>
          <w:rFonts w:ascii="Arial" w:cs="Arial" w:eastAsia="Arial" w:hAnsi="Arial"/>
          <w:sz w:val="20"/>
          <w:szCs w:val="20"/>
        </w:rPr>
        <w:t xml:space="preserve"> (2024), growing rapidly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Small clinics (4-9 therapists):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39.81%</w:t>
      </w:r>
      <w:r>
        <w:rPr>
          <w:rFonts w:ascii="Arial" w:cs="Arial" w:eastAsia="Arial" w:hAnsi="Arial"/>
          <w:sz w:val="20"/>
          <w:szCs w:val="20"/>
        </w:rPr>
        <w:t xml:space="preserve"> of market revenue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47%</w:t>
      </w:r>
      <w:r>
        <w:rPr>
          <w:rFonts w:ascii="Arial" w:cs="Arial" w:eastAsia="Arial" w:hAnsi="Arial"/>
          <w:sz w:val="20"/>
          <w:szCs w:val="20"/>
        </w:rPr>
        <w:t xml:space="preserve"> of PT practices switch EMR within 3 years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Average failed EMR switch costs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$89,247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43%</w:t>
      </w:r>
      <w:r>
        <w:rPr>
          <w:rFonts w:ascii="Arial" w:cs="Arial" w:eastAsia="Arial" w:hAnsi="Arial"/>
          <w:sz w:val="20"/>
          <w:szCs w:val="20"/>
        </w:rPr>
        <w:t xml:space="preserve"> of practices switch EMR 3+ times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No-shows cost ~$200 each; 2 daily no-shows =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$50K/year loss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73%</w:t>
      </w:r>
      <w:r>
        <w:rPr>
          <w:rFonts w:ascii="Arial" w:cs="Arial" w:eastAsia="Arial" w:hAnsi="Arial"/>
          <w:sz w:val="20"/>
          <w:szCs w:val="20"/>
        </w:rPr>
        <w:t xml:space="preserve"> of PT patients miss at least one appointment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Appointment reminders cut no-show rates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 half within 2 weeks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3. Target User Persona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Primary: Individual PT / Small Clinic Doctor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Buys tools with their own money (below the “ask my boss” threshold)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Works at a clinic that may already have an EMR but finds it too slow for scheduling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Values speed over features — wants to create a schedule and get back to patients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May be a solo/cash-pay practitioner who buys their own entire tech stack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Behavior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17% of healthcare workers already use unauthorized personal tools because clinic software is too slow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45% of shadow-tool users do it for “faster workflow”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PTs already buy scheduling templates on Etsy ($3-15 one-time purchases)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Below-the-radar purchase: $3/month doesn’t require approval from clinic management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Shadow IT Play:</w:t>
      </w:r>
      <w:r>
        <w:rPr>
          <w:rFonts w:ascii="Arial" w:cs="Arial" w:eastAsia="Arial" w:hAnsi="Arial"/>
          <w:sz w:val="20"/>
          <w:szCs w:val="20"/>
        </w:rPr>
        <w:t xml:space="preserve"> PTs use PTOWL even if their clinic has another system. It’s fast enough to justify running alongside a $200/month EMR.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4. Business Goals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Primary Goal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Establish PTOWL as the fastest PT schedule generator on the market, capturing the underserved $3-30/month price segment.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Secondary Goals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a sustainable SaaS business with positive unit economics from day one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Achieve product-market fit through individual PT adoption (bottom-up growth)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stickiness through patient data + schedules + workflow speed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Enable bottom-up clinic conversion: when 3+ PTs at a clinic use PTOWL individually, offer a team plan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Non-Goals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Competing with full EMR systems (billing, documentation, insurance)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Building a marketplace or platform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Enterprise sales or top-down selling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5. Success Metrics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Year 1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churn 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No-show reduction (users with reminders)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North Star Metric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Time from “I need a schedule” to “Schedule done”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Current: ~3 keypresses (seconds). Competitors: 5-15 minutes. Maintain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100x speed advantage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Net (after fees)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~$2,368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~$11,840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~$23,680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$15,000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~$118,400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$30,000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~$236,800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6. Revenue Model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Digital License Keys (LemonSqueezy)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Inspired by Windows activation keys and Steam game purchases. No free tier. No trials. No contracts.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~21.7% ($0.65)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$30/year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~8.3% ($2.50)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Annual billing is the primary push</w:t>
      </w:r>
      <w:r>
        <w:rPr>
          <w:rFonts w:ascii="Arial" w:cs="Arial" w:eastAsia="Arial" w:hAnsi="Arial"/>
          <w:sz w:val="20"/>
          <w:szCs w:val="20"/>
        </w:rPr>
        <w:t xml:space="preserve"> — saves the user $6/year and reduces our fee percentage from 21.7% to 8.3%.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Why LemonSqueezy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Merchant of Record (handles ALL global taxes: sales tax, VAT, GST)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Built-in license key generation + validation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Subscription billing (monthly + annual)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monthly platform fee (only per-transaction)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Owned by Stripe (long-term stability)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Proven Cloudflare Workers webhook integration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Unit Economics: Per-User Monthly ($3/mo)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LemonSqueezy fee (5% + $0.50)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-$0.65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reminders (~30% opt-in)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-$0.36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reminders (Resend)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Workers/D1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$0.00*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margin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$1.99 (66%)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Unit Economics: Per-User Annual ($30/yr)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$30.00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LemonSqueezy fee (5% + $0.50)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-$2.00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reminders (12 months)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-$4.32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reminders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infrastructure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$0.00*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margin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$23.68 (79%)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*Cloudflare free tier: 100K Worker requests/day, 5GB D1 storage. Scales to ~1,000+ users before hitting paid tiers.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7. Competitive Landscape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Top Competitors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WebPT ($99-400/mo/provider) — Market leader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Major outages quarterly, declining speed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la carte pricing (real cost 3-5x advertised)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Appointment reminders cost $200+/mo extra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47% of clinics switch EMR within 3 years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SimplePractice ($29-99/mo) — Acquired by Vista Equity (PE) in 2024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Users fear price hikes post-acquisition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“Extremely unreliable, constant connect issues” (4-6x/week)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Telehealth quality dropped after price increases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Jane App ($54/mo) — Highest rated (4.8/5)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native mobile 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Weak US insurance billing integration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Still 18x more expensive than PTOWL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SPRY ($79-300/mo) — Rising disruptor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AI-powered, modern UI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Still 26x more expensive than PTOWL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EMR (complex for scheduling-only needs)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PTOWL Differentiators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3-keypress workflow</w:t>
      </w:r>
      <w:r>
        <w:rPr>
          <w:rFonts w:ascii="Arial" w:cs="Arial" w:eastAsia="Arial" w:hAnsi="Arial"/>
          <w:sz w:val="20"/>
          <w:szCs w:val="20"/>
        </w:rPr>
        <w:t xml:space="preserve"> — No competitor has anything close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$3/mo</w:t>
      </w:r>
      <w:r>
        <w:rPr>
          <w:rFonts w:ascii="Arial" w:cs="Arial" w:eastAsia="Arial" w:hAnsi="Arial"/>
          <w:sz w:val="20"/>
          <w:szCs w:val="20"/>
        </w:rPr>
        <w:t xml:space="preserve"> — 16-100x cheaper than every competitor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Sports alias PII protection</w:t>
      </w:r>
      <w:r>
        <w:rPr>
          <w:rFonts w:ascii="Arial" w:cs="Arial" w:eastAsia="Arial" w:hAnsi="Arial"/>
          <w:sz w:val="20"/>
          <w:szCs w:val="20"/>
        </w:rPr>
        <w:t xml:space="preserve"> — 676 sports figure aliases, unique to PTOWL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SMS + email reminders included</w:t>
      </w:r>
      <w:r>
        <w:rPr>
          <w:rFonts w:ascii="Arial" w:cs="Arial" w:eastAsia="Arial" w:hAnsi="Arial"/>
          <w:sz w:val="20"/>
          <w:szCs w:val="20"/>
        </w:rPr>
        <w:t xml:space="preserve"> — Competitors charge $100-300/mo extra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License key model</w:t>
      </w:r>
      <w:r>
        <w:rPr>
          <w:rFonts w:ascii="Arial" w:cs="Arial" w:eastAsia="Arial" w:hAnsi="Arial"/>
          <w:sz w:val="20"/>
          <w:szCs w:val="20"/>
        </w:rPr>
        <w:t xml:space="preserve"> — Buy it like a game, not a contract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No lock-in</w:t>
      </w:r>
      <w:r>
        <w:rPr>
          <w:rFonts w:ascii="Arial" w:cs="Arial" w:eastAsia="Arial" w:hAnsi="Arial"/>
          <w:sz w:val="20"/>
          <w:szCs w:val="20"/>
        </w:rPr>
        <w:t xml:space="preserve"> — Month-to-month, cancel anytime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Scheduling-only</w:t>
      </w:r>
      <w:r>
        <w:rPr>
          <w:rFonts w:ascii="Arial" w:cs="Arial" w:eastAsia="Arial" w:hAnsi="Arial"/>
          <w:sz w:val="20"/>
          <w:szCs w:val="20"/>
        </w:rPr>
        <w:t xml:space="preserve"> — Not bloatware EMR. Does one thing perfectly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7-layer security</w:t>
      </w:r>
      <w:r>
        <w:rPr>
          <w:rFonts w:ascii="Arial" w:cs="Arial" w:eastAsia="Arial" w:hAnsi="Arial"/>
          <w:sz w:val="20"/>
          <w:szCs w:val="20"/>
        </w:rPr>
        <w:t xml:space="preserve"> — WAF, CORS, CSP, rate limiting, auth, authz, validation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8. Constraints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Technical Constraints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Cloudflare free tier</w:t>
      </w:r>
      <w:r>
        <w:rPr>
          <w:rFonts w:ascii="Arial" w:cs="Arial" w:eastAsia="Arial" w:hAnsi="Arial"/>
          <w:sz w:val="20"/>
          <w:szCs w:val="20"/>
        </w:rPr>
        <w:t xml:space="preserve"> — Must stay within 100K Worker requests/day and 5GB D1 storage until revenue justifies paid tier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No server-side PDF generation</w:t>
      </w:r>
      <w:r>
        <w:rPr>
          <w:rFonts w:ascii="Arial" w:cs="Arial" w:eastAsia="Arial" w:hAnsi="Arial"/>
          <w:sz w:val="20"/>
          <w:szCs w:val="20"/>
        </w:rPr>
        <w:t xml:space="preserve"> — Cloudflare Workers lack Node.js fs/canvas APIs; PDF must be client-side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D1 SQLite limitations</w:t>
      </w:r>
      <w:r>
        <w:rPr>
          <w:rFonts w:ascii="Arial" w:cs="Arial" w:eastAsia="Arial" w:hAnsi="Arial"/>
          <w:sz w:val="20"/>
          <w:szCs w:val="20"/>
        </w:rPr>
        <w:t xml:space="preserve"> — No stored procedures, no triggers, limited concurrent write throughput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In-memory rate limiting</w:t>
      </w:r>
      <w:r>
        <w:rPr>
          <w:rFonts w:ascii="Arial" w:cs="Arial" w:eastAsia="Arial" w:hAnsi="Arial"/>
          <w:sz w:val="20"/>
          <w:szCs w:val="20"/>
        </w:rPr>
        <w:t xml:space="preserve"> — Per-Worker-isolate, not globally coordinated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Business Constraints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Solo developer</w:t>
      </w:r>
      <w:r>
        <w:rPr>
          <w:rFonts w:ascii="Arial" w:cs="Arial" w:eastAsia="Arial" w:hAnsi="Arial"/>
          <w:sz w:val="20"/>
          <w:szCs w:val="20"/>
        </w:rPr>
        <w:t xml:space="preserve"> — One person building, maintaining, and supporting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$0 infrastructure budget</w:t>
      </w:r>
      <w:r>
        <w:rPr>
          <w:rFonts w:ascii="Arial" w:cs="Arial" w:eastAsia="Arial" w:hAnsi="Arial"/>
          <w:sz w:val="20"/>
          <w:szCs w:val="20"/>
        </w:rPr>
        <w:t xml:space="preserve"> (currently) — Everything must run on free tiers until revenue covers costs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No VC funding</w:t>
      </w:r>
      <w:r>
        <w:rPr>
          <w:rFonts w:ascii="Arial" w:cs="Arial" w:eastAsia="Arial" w:hAnsi="Arial"/>
          <w:sz w:val="20"/>
          <w:szCs w:val="20"/>
        </w:rPr>
        <w:t xml:space="preserve"> — Bootstrapped, must be profitable from early users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HIPAA adjacent</w:t>
      </w:r>
      <w:r>
        <w:rPr>
          <w:rFonts w:ascii="Arial" w:cs="Arial" w:eastAsia="Arial" w:hAnsi="Arial"/>
          <w:sz w:val="20"/>
          <w:szCs w:val="20"/>
        </w:rPr>
        <w:t xml:space="preserve"> — Not a covered entity (no PHI stored), but must maintain privacy-first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Design Constraints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Privacy-first</w:t>
      </w:r>
      <w:r>
        <w:rPr>
          <w:rFonts w:ascii="Arial" w:cs="Arial" w:eastAsia="Arial" w:hAnsi="Arial"/>
          <w:sz w:val="20"/>
          <w:szCs w:val="20"/>
        </w:rPr>
        <w:t xml:space="preserve"> — No real patient names stored; sports alias system (676 initials mapped to sports figures)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Speed-first</w:t>
      </w:r>
      <w:r>
        <w:rPr>
          <w:rFonts w:ascii="Arial" w:cs="Arial" w:eastAsia="Arial" w:hAnsi="Arial"/>
          <w:sz w:val="20"/>
          <w:szCs w:val="20"/>
        </w:rPr>
        <w:t xml:space="preserve"> — Core workflow must complete in 3 keypresses or fewer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No feature bloat</w:t>
      </w:r>
      <w:r>
        <w:rPr>
          <w:rFonts w:ascii="Arial" w:cs="Arial" w:eastAsia="Arial" w:hAnsi="Arial"/>
          <w:sz w:val="20"/>
          <w:szCs w:val="20"/>
        </w:rPr>
        <w:t xml:space="preserve"> — Every feature must justify its existence against the mission of “fastest PT scheduling”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9. 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$3/mo too cheap to sustain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annual billing ($30/yr). Margins work at 500+ users.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costs eat margins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ICS default. SMS opt-in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LemonSqueezy fees too 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billing reduces to 8.3%. Migrate to Stripe DIY at &gt;5K users.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Competitors undercut on 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(3-keypress) is structural advantage, not price.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conversion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free tier = only paying users = focused PMF signal.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compliance questions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 aliases = no PHI stored. Clear ToS. Legal review planned.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churn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value prop: reminders + speed. Stickiness from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outage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CDN infrastructure, 99.99% historical uptime.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D1 backups (planned), migrations in git.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10. Launch Strategy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Pre-Launch Checklist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Finish Phase 2 features (LemonSqueezy licensing, reminders, waitlist, stats)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landing page on ptowl.com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up LemonSqueezy store with $3/mo and $30/year plans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Register 10DLC for SMS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full purchase → activate → use flow end-to-end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Launch Channels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Reddit</w:t>
      </w:r>
      <w:r>
        <w:rPr>
          <w:rFonts w:ascii="Arial" w:cs="Arial" w:eastAsia="Arial" w:hAnsi="Arial"/>
          <w:sz w:val="20"/>
          <w:szCs w:val="20"/>
        </w:rPr>
        <w:t xml:space="preserve"> (r/physicaltherapy, r/physiotherapy) — authentic posts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PT Facebook groups</w:t>
      </w:r>
      <w:r>
        <w:rPr>
          <w:rFonts w:ascii="Arial" w:cs="Arial" w:eastAsia="Arial" w:hAnsi="Arial"/>
          <w:sz w:val="20"/>
          <w:szCs w:val="20"/>
        </w:rPr>
        <w:t xml:space="preserve"> and professional forums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Product Hunt</w:t>
      </w:r>
      <w:r>
        <w:rPr>
          <w:rFonts w:ascii="Arial" w:cs="Arial" w:eastAsia="Arial" w:hAnsi="Arial"/>
          <w:sz w:val="20"/>
          <w:szCs w:val="20"/>
        </w:rPr>
        <w:t xml:space="preserve"> launch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Direct outreach</w:t>
      </w:r>
      <w:r>
        <w:rPr>
          <w:rFonts w:ascii="Arial" w:cs="Arial" w:eastAsia="Arial" w:hAnsi="Arial"/>
          <w:sz w:val="20"/>
          <w:szCs w:val="20"/>
        </w:rPr>
        <w:t xml:space="preserve"> to cash-based PT practices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“Built for PTs”</w:t>
      </w:r>
      <w:r>
        <w:rPr>
          <w:rFonts w:ascii="Arial" w:cs="Arial" w:eastAsia="Arial" w:hAnsi="Arial"/>
          <w:sz w:val="20"/>
          <w:szCs w:val="20"/>
        </w:rPr>
        <w:t xml:space="preserve"> narrative — authentic, practitioner-focused messaging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Growth Levers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Word-of-mouth</w:t>
      </w:r>
      <w:r>
        <w:rPr>
          <w:rFonts w:ascii="Arial" w:cs="Arial" w:eastAsia="Arial" w:hAnsi="Arial"/>
          <w:sz w:val="20"/>
          <w:szCs w:val="20"/>
        </w:rPr>
        <w:t xml:space="preserve"> — PTs tell other PTs about the $3 tool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Shadow IT adoption</w:t>
      </w:r>
      <w:r>
        <w:rPr>
          <w:rFonts w:ascii="Arial" w:cs="Arial" w:eastAsia="Arial" w:hAnsi="Arial"/>
          <w:sz w:val="20"/>
          <w:szCs w:val="20"/>
        </w:rPr>
        <w:t xml:space="preserve"> — “My clinic uses WebPT but I use PTOWL”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Referral program</w:t>
      </w:r>
      <w:r>
        <w:rPr>
          <w:rFonts w:ascii="Arial" w:cs="Arial" w:eastAsia="Arial" w:hAnsi="Arial"/>
          <w:sz w:val="20"/>
          <w:szCs w:val="20"/>
        </w:rPr>
        <w:t xml:space="preserve"> — Free month for referrals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Content marketing</w:t>
      </w:r>
      <w:r>
        <w:rPr>
          <w:rFonts w:ascii="Arial" w:cs="Arial" w:eastAsia="Arial" w:hAnsi="Arial"/>
          <w:sz w:val="20"/>
          <w:szCs w:val="20"/>
        </w:rPr>
        <w:t xml:space="preserve"> — Scheduling tips, productivity content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Bottom-up conversion</w:t>
      </w:r>
      <w:r>
        <w:rPr>
          <w:rFonts w:ascii="Arial" w:cs="Arial" w:eastAsia="Arial" w:hAnsi="Arial"/>
          <w:sz w:val="20"/>
          <w:szCs w:val="20"/>
        </w:rPr>
        <w:t xml:space="preserve"> — 3 PTs buy Solo → clinic buys team plan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11.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developer/founder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product vision and execution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Users (PTs)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customers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reliable scheduling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Administrators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customers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 staff scheduling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Indirect beneficiaries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 appointment reminders, fewer no-shows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12.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document is maintained alongside the codebase and updated as business requirements evolve.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PTOWL BRD v1.0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</w:pPr>
    <w:r>
      <w:rPr>
        <w:rFonts w:ascii="Arial" w:cs="Arial" w:eastAsia="Arial" w:hAnsi="Arial"/>
        <w:color w:val="999999"/>
        <w:sz w:val="16"/>
        <w:szCs w:val="16"/>
      </w:rPr>
      <w:t xml:space="preserve">PTOWL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2026-03-16T06:19:17.472Z</dcterms:created>
  <dcterms:modified xsi:type="dcterms:W3CDTF">2026-03-16T06:19:17.472Z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