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B69DD" w14:textId="77777777" w:rsidR="0063324F" w:rsidRDefault="0063324F" w:rsidP="00204CB8"/>
    <w:p w14:paraId="6F093865" w14:textId="77777777" w:rsidR="00AA4FB7" w:rsidRPr="00EA045D" w:rsidRDefault="00AA4FB7" w:rsidP="00AA4FB7">
      <w:pPr>
        <w:pBdr>
          <w:bottom w:val="single" w:sz="4" w:space="0" w:color="000000"/>
        </w:pBdr>
        <w:ind w:left="-450"/>
        <w:rPr>
          <w:sz w:val="48"/>
          <w:lang w:val="es-EC"/>
        </w:rPr>
      </w:pPr>
      <w:r w:rsidRPr="00EA045D">
        <w:rPr>
          <w:sz w:val="48"/>
          <w:lang w:val="es-EC"/>
        </w:rPr>
        <w:t>Acta de Constitución del Proyecto</w:t>
      </w:r>
    </w:p>
    <w:tbl>
      <w:tblPr>
        <w:tblW w:w="9990" w:type="dxa"/>
        <w:tblInd w:w="-342" w:type="dxa"/>
        <w:tblLayout w:type="fixed"/>
        <w:tblCellMar>
          <w:left w:w="10" w:type="dxa"/>
          <w:right w:w="10" w:type="dxa"/>
        </w:tblCellMar>
        <w:tblLook w:val="04A0" w:firstRow="1" w:lastRow="0" w:firstColumn="1" w:lastColumn="0" w:noHBand="0" w:noVBand="1"/>
      </w:tblPr>
      <w:tblGrid>
        <w:gridCol w:w="3281"/>
        <w:gridCol w:w="6709"/>
      </w:tblGrid>
      <w:tr w:rsidR="00AA4FB7" w:rsidRPr="00EA045D" w14:paraId="404720CB" w14:textId="77777777" w:rsidTr="002202AD">
        <w:tc>
          <w:tcPr>
            <w:tcW w:w="3281" w:type="dxa"/>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4FC5774C" w14:textId="77777777" w:rsidR="00AA4FB7" w:rsidRPr="00AD6D7C" w:rsidRDefault="00AA4FB7" w:rsidP="00AA4FB7">
            <w:pPr>
              <w:spacing w:after="0" w:line="240" w:lineRule="auto"/>
              <w:rPr>
                <w:color w:val="FFFFFF" w:themeColor="background1"/>
                <w:sz w:val="28"/>
                <w:szCs w:val="28"/>
                <w:lang w:val="es-EC"/>
              </w:rPr>
            </w:pPr>
            <w:r w:rsidRPr="00AD6D7C">
              <w:rPr>
                <w:color w:val="FFFFFF" w:themeColor="background1"/>
                <w:sz w:val="28"/>
                <w:szCs w:val="28"/>
                <w:lang w:val="es-EC"/>
              </w:rPr>
              <w:t>Proyecto:</w:t>
            </w:r>
          </w:p>
        </w:tc>
        <w:tc>
          <w:tcPr>
            <w:tcW w:w="6709" w:type="dxa"/>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pPr>
              <w:spacing w:before="60" w:after="60"/>
            </w:pPr>
            <w:r/>
            <w:r>
              <w:rPr>
                <w:rFonts w:ascii="Arial" w:hAnsi="Arial"/>
                <w:b/>
                <w:color w:val="FFFFFF"/>
                <w:sz w:val="19"/>
              </w:rPr>
              <w:t>Implementación de un sistema web transaccional con módulos de inteligencia de negocios e inteligencia artificial para la optimización de los procesos operativos en la empresa Impresos Trujillo E.I.R.L.</w:t>
            </w:r>
          </w:p>
        </w:tc>
      </w:tr>
      <w:tr w:rsidR="00AA4FB7" w:rsidRPr="00EA045D" w14:paraId="5D8932DE" w14:textId="77777777" w:rsidTr="002202AD">
        <w:tc>
          <w:tcPr>
            <w:tcW w:w="3281" w:type="dxa"/>
            <w:tcBorders>
              <w:top w:val="single" w:sz="4" w:space="0" w:color="000000"/>
              <w:left w:val="single" w:sz="4" w:space="0" w:color="000000"/>
              <w:bottom w:val="single" w:sz="4" w:space="0" w:color="auto"/>
              <w:right w:val="single" w:sz="4" w:space="0" w:color="000000"/>
            </w:tcBorders>
            <w:shd w:val="clear" w:color="auto" w:fill="005073"/>
            <w:tcMar>
              <w:top w:w="0" w:type="dxa"/>
              <w:left w:w="108" w:type="dxa"/>
              <w:bottom w:w="0" w:type="dxa"/>
              <w:right w:w="108" w:type="dxa"/>
            </w:tcMar>
          </w:tcPr>
          <w:p w14:paraId="03C1EA3C" w14:textId="77777777" w:rsidR="00AA4FB7" w:rsidRPr="00AD6D7C" w:rsidRDefault="00AA4FB7" w:rsidP="00AA4FB7">
            <w:pPr>
              <w:spacing w:after="0" w:line="240" w:lineRule="auto"/>
              <w:rPr>
                <w:color w:val="FFFFFF" w:themeColor="background1"/>
                <w:sz w:val="28"/>
                <w:szCs w:val="28"/>
                <w:lang w:val="es-EC"/>
              </w:rPr>
            </w:pPr>
            <w:r w:rsidRPr="00AD6D7C">
              <w:rPr>
                <w:color w:val="FFFFFF" w:themeColor="background1"/>
                <w:sz w:val="28"/>
                <w:szCs w:val="28"/>
                <w:lang w:val="es-EC"/>
              </w:rPr>
              <w:t>Código:</w:t>
            </w:r>
          </w:p>
        </w:tc>
        <w:tc>
          <w:tcPr>
            <w:tcW w:w="6709" w:type="dxa"/>
            <w:tcBorders>
              <w:top w:val="single" w:sz="4" w:space="0" w:color="000000"/>
              <w:left w:val="single" w:sz="4" w:space="0" w:color="000000"/>
              <w:bottom w:val="single" w:sz="4" w:space="0" w:color="auto"/>
              <w:right w:val="single" w:sz="4" w:space="0" w:color="000000"/>
            </w:tcBorders>
            <w:shd w:val="clear" w:color="auto" w:fill="005073"/>
            <w:tcMar>
              <w:top w:w="0" w:type="dxa"/>
              <w:left w:w="108" w:type="dxa"/>
              <w:bottom w:w="0" w:type="dxa"/>
              <w:right w:w="108" w:type="dxa"/>
            </w:tcMar>
          </w:tcPr>
          <w:p>
            <w:pPr>
              <w:spacing w:before="60" w:after="60"/>
            </w:pPr>
            <w:r/>
            <w:r>
              <w:rPr>
                <w:rFonts w:ascii="Arial" w:hAnsi="Arial"/>
                <w:b/>
                <w:color w:val="FFFFFF"/>
                <w:sz w:val="19"/>
              </w:rPr>
              <w:t>Grupo 2 (Aula: 22643421416)</w:t>
            </w:r>
          </w:p>
        </w:tc>
      </w:tr>
      <w:tr w:rsidR="00AA4FB7" w:rsidRPr="00EA045D" w14:paraId="672FDD25" w14:textId="77777777" w:rsidTr="002202AD">
        <w:tc>
          <w:tcPr>
            <w:tcW w:w="3281" w:type="dxa"/>
            <w:tcBorders>
              <w:top w:val="single" w:sz="4" w:space="0" w:color="auto"/>
              <w:left w:val="single" w:sz="4" w:space="0" w:color="auto"/>
              <w:bottom w:val="single" w:sz="4" w:space="0" w:color="auto"/>
              <w:right w:val="single" w:sz="4" w:space="0" w:color="000000"/>
            </w:tcBorders>
            <w:shd w:val="clear" w:color="auto" w:fill="005073"/>
            <w:tcMar>
              <w:top w:w="0" w:type="dxa"/>
              <w:left w:w="108" w:type="dxa"/>
              <w:bottom w:w="0" w:type="dxa"/>
              <w:right w:w="108" w:type="dxa"/>
            </w:tcMar>
          </w:tcPr>
          <w:p w14:paraId="73715419" w14:textId="77777777" w:rsidR="00AA4FB7" w:rsidRPr="00AD6D7C" w:rsidRDefault="00AA4FB7" w:rsidP="00AA4FB7">
            <w:pPr>
              <w:spacing w:after="0" w:line="240" w:lineRule="auto"/>
              <w:rPr>
                <w:color w:val="FFFFFF" w:themeColor="background1"/>
                <w:sz w:val="28"/>
                <w:szCs w:val="28"/>
                <w:lang w:val="es-EC"/>
              </w:rPr>
            </w:pPr>
            <w:r w:rsidRPr="00AD6D7C">
              <w:rPr>
                <w:color w:val="FFFFFF" w:themeColor="background1"/>
                <w:sz w:val="28"/>
                <w:szCs w:val="28"/>
                <w:lang w:val="es-EC"/>
              </w:rPr>
              <w:t>Fecha:</w:t>
            </w:r>
          </w:p>
        </w:tc>
        <w:tc>
          <w:tcPr>
            <w:tcW w:w="6709" w:type="dxa"/>
            <w:tcBorders>
              <w:top w:val="single" w:sz="4" w:space="0" w:color="auto"/>
              <w:left w:val="single" w:sz="4" w:space="0" w:color="000000"/>
              <w:bottom w:val="single" w:sz="4" w:space="0" w:color="auto"/>
              <w:right w:val="single" w:sz="4" w:space="0" w:color="auto"/>
            </w:tcBorders>
            <w:shd w:val="clear" w:color="auto" w:fill="005073"/>
            <w:tcMar>
              <w:top w:w="0" w:type="dxa"/>
              <w:left w:w="108" w:type="dxa"/>
              <w:bottom w:w="0" w:type="dxa"/>
              <w:right w:w="108" w:type="dxa"/>
            </w:tcMar>
          </w:tcPr>
          <w:p>
            <w:pPr>
              <w:spacing w:before="60" w:after="60"/>
            </w:pPr>
            <w:r/>
            <w:r>
              <w:rPr>
                <w:rFonts w:ascii="Arial" w:hAnsi="Arial"/>
                <w:b/>
                <w:color w:val="FFFFFF"/>
                <w:sz w:val="19"/>
              </w:rPr>
              <w:t>22 de agosto de 2026</w:t>
            </w:r>
          </w:p>
        </w:tc>
      </w:tr>
      <w:tr w:rsidR="00AA4FB7" w:rsidRPr="00EA045D" w14:paraId="6BC397D5" w14:textId="77777777" w:rsidTr="00AA4FB7">
        <w:tc>
          <w:tcPr>
            <w:tcW w:w="9990" w:type="dxa"/>
            <w:gridSpan w:val="2"/>
            <w:tcBorders>
              <w:top w:val="single" w:sz="4" w:space="0" w:color="auto"/>
              <w:bottom w:val="single" w:sz="4" w:space="0" w:color="auto"/>
            </w:tcBorders>
            <w:shd w:val="clear" w:color="auto" w:fill="auto"/>
            <w:tcMar>
              <w:top w:w="0" w:type="dxa"/>
              <w:left w:w="108" w:type="dxa"/>
              <w:bottom w:w="0" w:type="dxa"/>
              <w:right w:w="108" w:type="dxa"/>
            </w:tcMar>
          </w:tcPr>
          <w:p w14:paraId="3243BD58" w14:textId="77777777" w:rsidR="00AA4FB7" w:rsidRPr="00EA045D" w:rsidRDefault="00AA4FB7" w:rsidP="00AA4FB7">
            <w:pPr>
              <w:spacing w:after="0"/>
              <w:jc w:val="both"/>
              <w:rPr>
                <w:b/>
                <w:lang w:val="es-EC"/>
              </w:rPr>
            </w:pPr>
          </w:p>
        </w:tc>
      </w:tr>
      <w:tr w:rsidR="00AA4FB7" w:rsidRPr="009B40C0" w14:paraId="4DEADBE9" w14:textId="77777777" w:rsidTr="002202AD">
        <w:tc>
          <w:tcPr>
            <w:tcW w:w="9990" w:type="dxa"/>
            <w:gridSpan w:val="2"/>
            <w:tcBorders>
              <w:top w:val="single" w:sz="4" w:space="0" w:color="auto"/>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49A4AF6E" w14:textId="77777777" w:rsidR="00AA4FB7" w:rsidRPr="00AD6D7C" w:rsidRDefault="00AA4FB7" w:rsidP="00DF0DFF">
            <w:pPr>
              <w:jc w:val="both"/>
              <w:rPr>
                <w:color w:val="FFFFFF" w:themeColor="background1"/>
                <w:lang w:val="es-EC"/>
              </w:rPr>
            </w:pPr>
            <w:r w:rsidRPr="00AD6D7C">
              <w:rPr>
                <w:b/>
                <w:color w:val="FFFFFF" w:themeColor="background1"/>
                <w:lang w:val="es-EC"/>
              </w:rPr>
              <w:t>Racionalidad y Propósito del Proyecto</w:t>
            </w:r>
            <w:r w:rsidRPr="00AD6D7C">
              <w:rPr>
                <w:color w:val="FFFFFF" w:themeColor="background1"/>
                <w:lang w:val="es-EC"/>
              </w:rPr>
              <w:t xml:space="preserve">: </w:t>
            </w:r>
          </w:p>
        </w:tc>
      </w:tr>
      <w:tr w:rsidR="00AA4FB7" w:rsidRPr="009B40C0" w14:paraId="27550CBB" w14:textId="77777777" w:rsidTr="00AA4FB7">
        <w:trPr>
          <w:trHeight w:val="2128"/>
        </w:trPr>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60" w:after="60" w:line="276" w:lineRule="auto"/>
              <w:jc w:val="both"/>
            </w:pPr>
            <w:r/>
            <w:r>
              <w:rPr>
                <w:rFonts w:ascii="Arial" w:hAnsi="Arial"/>
                <w:b w:val="0"/>
                <w:i w:val="0"/>
                <w:color w:val="000000"/>
                <w:sz w:val="19"/>
              </w:rPr>
              <w:t>Impresos Trujillo E.I.R.L. presenta deficiencias operativas y financieras originadas por la gestión manual de sus actividades mediante talonarios físicos volantes y hojas de cálculo independientes que se sobrescriben periódicamente. Esta condición genera una pérdida crítica de trazabilidad histórica en los registros de órdenes de trabajo, contratos y proformas. En el área de producción, la ausencia de un control sistematizado de insumos provoca quiebres de inventario no advertidos y mermas descontroladas (principalmente en vinilos, lonas y pegamentos, con pérdidas estimadas superiores a S/ 3,500 mensuales), al no existir una fórmula estandarizada de consumo ni un mecanismo de reserva previa al aceptar pedidos.</w:t>
            </w:r>
          </w:p>
          <w:p>
            <w:pPr>
              <w:spacing w:before="60" w:after="60" w:line="276" w:lineRule="auto"/>
              <w:jc w:val="both"/>
            </w:pPr>
            <w:r>
              <w:rPr>
                <w:rFonts w:ascii="Arial" w:hAnsi="Arial"/>
                <w:b w:val="0"/>
                <w:i w:val="0"/>
                <w:color w:val="000000"/>
                <w:sz w:val="19"/>
              </w:rPr>
              <w:t>En el ámbito financiero, la falta de conciliación estricta entre adelantos y saldos pendientes permite la entrega física de trabajos sin la liquidación total del cobro, incrementando la cartera morosa e imposibilitando un arqueo confiable de caja. Asimismo, la empresa carece de separación contable operativa entre sus dos líneas de negocio fundamentales: Imprenta y Gigantografías, y no cuenta con herramientas analíticas ni predictivas para anticipar la demanda de materiales.</w:t>
            </w:r>
          </w:p>
          <w:p>
            <w:pPr>
              <w:spacing w:before="60" w:after="60" w:line="276" w:lineRule="auto"/>
              <w:jc w:val="both"/>
            </w:pPr>
            <w:r>
              <w:rPr>
                <w:rFonts w:ascii="Arial" w:hAnsi="Arial"/>
                <w:b w:val="0"/>
                <w:i w:val="0"/>
                <w:color w:val="000000"/>
                <w:sz w:val="19"/>
              </w:rPr>
              <w:t>El propósito del presente proyecto es implementar una plataforma web integral que automatice el flujo transaccional de órdenes, estandarice el control de inventarios mediante recetas de insumos y reglas técnicas de consumo, asegure el cumplimiento de cobros previo a la entrega, segregue los arqueos de caja por unidad y suministre capacidades de inteligencia de negocios y predicción de demanda para una toma de decisiones informada.</w:t>
            </w:r>
          </w:p>
        </w:tc>
      </w:tr>
      <w:tr w:rsidR="00AA4FB7" w:rsidRPr="00EA045D" w14:paraId="266D12E2" w14:textId="77777777" w:rsidTr="002202AD">
        <w:tc>
          <w:tcPr>
            <w:tcW w:w="9990" w:type="dxa"/>
            <w:gridSpan w:val="2"/>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04D62599" w14:textId="77777777" w:rsidR="00AA4FB7" w:rsidRPr="00EA045D" w:rsidRDefault="00AA4FB7" w:rsidP="00DF0DFF">
            <w:pPr>
              <w:spacing w:before="100"/>
              <w:jc w:val="both"/>
              <w:rPr>
                <w:lang w:val="es-EC"/>
              </w:rPr>
            </w:pPr>
            <w:r w:rsidRPr="00AD6D7C">
              <w:rPr>
                <w:b/>
                <w:color w:val="FFFFFF" w:themeColor="background1"/>
                <w:lang w:val="es-EC"/>
              </w:rPr>
              <w:t>Objetivos del Proyecto:</w:t>
            </w:r>
            <w:r w:rsidRPr="00AD6D7C">
              <w:rPr>
                <w:color w:val="FFFFFF" w:themeColor="background1"/>
                <w:lang w:val="es-EC"/>
              </w:rPr>
              <w:t xml:space="preserve"> </w:t>
            </w:r>
          </w:p>
        </w:tc>
      </w:tr>
      <w:tr w:rsidR="00AA4FB7" w:rsidRPr="009B40C0" w14:paraId="070EC021" w14:textId="77777777" w:rsidTr="00AA4FB7">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80" w:after="40" w:line="276" w:lineRule="auto"/>
              <w:jc w:val="both"/>
            </w:pPr>
            <w:r/>
            <w:r>
              <w:rPr>
                <w:rFonts w:ascii="Arial" w:hAnsi="Arial"/>
                <w:b/>
                <w:i w:val="0"/>
                <w:color w:val="005073"/>
                <w:sz w:val="20"/>
              </w:rPr>
              <w:t>OBJETIVO GENERAL</w:t>
            </w:r>
          </w:p>
          <w:p>
            <w:pPr>
              <w:spacing w:before="60" w:after="60" w:line="276" w:lineRule="auto"/>
              <w:jc w:val="both"/>
            </w:pPr>
            <w:r>
              <w:rPr>
                <w:rFonts w:ascii="Arial" w:hAnsi="Arial"/>
                <w:b w:val="0"/>
                <w:i w:val="0"/>
                <w:color w:val="000000"/>
                <w:sz w:val="19"/>
              </w:rPr>
              <w:t>Implementar un sistema web transaccional con módulos de inteligencia de negocios e inteligencia artificial para la optimización de los procesos operativos y financieros en la empresa Impresos Trujillo E.I.R.L.</w:t>
            </w:r>
          </w:p>
          <w:p>
            <w:pPr>
              <w:spacing w:before="120" w:after="40" w:line="276" w:lineRule="auto"/>
              <w:jc w:val="both"/>
            </w:pPr>
            <w:r>
              <w:rPr>
                <w:rFonts w:ascii="Arial" w:hAnsi="Arial"/>
                <w:b/>
                <w:i w:val="0"/>
                <w:color w:val="005073"/>
                <w:sz w:val="20"/>
              </w:rPr>
              <w:t>OBJETIVOS ESPECÍFICOS</w:t>
            </w:r>
          </w:p>
          <w:p>
            <w:pPr>
              <w:spacing w:before="60" w:after="60" w:line="276" w:lineRule="auto"/>
              <w:jc w:val="both"/>
            </w:pPr>
            <w:r>
              <w:rPr>
                <w:rFonts w:ascii="Arial" w:hAnsi="Arial"/>
                <w:b/>
                <w:i w:val="0"/>
                <w:color w:val="000000"/>
                <w:sz w:val="19"/>
              </w:rPr>
              <w:t xml:space="preserve">1. OE1: </w:t>
            </w:r>
            <w:r>
              <w:rPr>
                <w:rFonts w:ascii="Arial" w:hAnsi="Arial"/>
                <w:b w:val="0"/>
                <w:i w:val="0"/>
                <w:color w:val="000000"/>
                <w:sz w:val="19"/>
              </w:rPr>
              <w:t>Reducir el tiempo promedio de registro, procesamiento y consulta de órdenes de trabajo y proformas de 18 a 3 minutos mediante la digitalización del talonario comercial y centralización de registros operativos.</w:t>
            </w:r>
          </w:p>
          <w:p>
            <w:pPr>
              <w:spacing w:before="60" w:after="60" w:line="276" w:lineRule="auto"/>
              <w:jc w:val="both"/>
            </w:pPr>
            <w:r>
              <w:rPr>
                <w:rFonts w:ascii="Arial" w:hAnsi="Arial"/>
                <w:b/>
                <w:i w:val="0"/>
                <w:color w:val="000000"/>
                <w:sz w:val="19"/>
              </w:rPr>
              <w:t xml:space="preserve">2. OE2: </w:t>
            </w:r>
            <w:r>
              <w:rPr>
                <w:rFonts w:ascii="Arial" w:hAnsi="Arial"/>
                <w:b w:val="0"/>
                <w:i w:val="0"/>
                <w:color w:val="000000"/>
                <w:sz w:val="19"/>
              </w:rPr>
              <w:t>Disminuir en un 80% las discrepancias de inventario y mermas de insumos mediante la reserva automática de stock por orden y el cálculo estandarizado de consumo de pegamento (regla de 5 metros lineales de material).</w:t>
            </w:r>
          </w:p>
          <w:p>
            <w:pPr>
              <w:spacing w:before="60" w:after="60" w:line="276" w:lineRule="auto"/>
              <w:jc w:val="both"/>
            </w:pPr>
            <w:r>
              <w:rPr>
                <w:rFonts w:ascii="Arial" w:hAnsi="Arial"/>
                <w:b/>
                <w:i w:val="0"/>
                <w:color w:val="000000"/>
                <w:sz w:val="19"/>
              </w:rPr>
              <w:t xml:space="preserve">3. OE3: </w:t>
            </w:r>
            <w:r>
              <w:rPr>
                <w:rFonts w:ascii="Arial" w:hAnsi="Arial"/>
                <w:b w:val="0"/>
                <w:i w:val="0"/>
                <w:color w:val="000000"/>
                <w:sz w:val="19"/>
              </w:rPr>
              <w:t>Eliminar al 100% las pérdidas financieras generadas por entregas de trabajos con saldos pendientes mediante la validación automática de cobro completo en el pipeline operativo.</w:t>
            </w:r>
          </w:p>
          <w:p>
            <w:pPr>
              <w:spacing w:before="60" w:after="60" w:line="276" w:lineRule="auto"/>
              <w:jc w:val="both"/>
            </w:pPr>
            <w:r>
              <w:rPr>
                <w:rFonts w:ascii="Arial" w:hAnsi="Arial"/>
                <w:b/>
                <w:i w:val="0"/>
                <w:color w:val="000000"/>
                <w:sz w:val="19"/>
              </w:rPr>
              <w:t xml:space="preserve">4. OE4: </w:t>
            </w:r>
            <w:r>
              <w:rPr>
                <w:rFonts w:ascii="Arial" w:hAnsi="Arial"/>
                <w:b w:val="0"/>
                <w:i w:val="0"/>
                <w:color w:val="000000"/>
                <w:sz w:val="19"/>
              </w:rPr>
              <w:t>Incrementar al 95% la exactitud de los arqueos y liquidaciones diarias de caja mediante la segregación operativa por unidad de negocio (Imprenta y Gigantografías) y el desglose de medios de pago (efectivo, Yape y transferencias).</w:t>
            </w:r>
          </w:p>
          <w:p>
            <w:pPr>
              <w:spacing w:before="60" w:after="60" w:line="276" w:lineRule="auto"/>
              <w:jc w:val="both"/>
            </w:pPr>
            <w:r>
              <w:rPr>
                <w:rFonts w:ascii="Arial" w:hAnsi="Arial"/>
                <w:b/>
                <w:i w:val="0"/>
                <w:color w:val="000000"/>
                <w:sz w:val="19"/>
              </w:rPr>
              <w:t xml:space="preserve">5. OE5: </w:t>
            </w:r>
            <w:r>
              <w:rPr>
                <w:rFonts w:ascii="Arial" w:hAnsi="Arial"/>
                <w:b w:val="0"/>
                <w:i w:val="0"/>
                <w:color w:val="000000"/>
                <w:sz w:val="19"/>
              </w:rPr>
              <w:t>Proporcionar visibilidad analítica y predictiva de la demanda operativa con una precisión mínima del 85% para anticipar los requerimientos de reabastecimiento de insumos críticos.</w:t>
            </w:r>
          </w:p>
        </w:tc>
      </w:tr>
      <w:tr w:rsidR="00AA4FB7" w:rsidRPr="00EA045D" w14:paraId="3B2F90DD" w14:textId="77777777" w:rsidTr="002202AD">
        <w:tc>
          <w:tcPr>
            <w:tcW w:w="9990" w:type="dxa"/>
            <w:gridSpan w:val="2"/>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5BED5700" w14:textId="77777777" w:rsidR="00AA4FB7" w:rsidRPr="00EA045D" w:rsidRDefault="00AA4FB7" w:rsidP="00DF0DFF">
            <w:pPr>
              <w:spacing w:before="100"/>
              <w:jc w:val="both"/>
              <w:rPr>
                <w:lang w:val="es-EC"/>
              </w:rPr>
            </w:pPr>
            <w:r w:rsidRPr="00AD6D7C">
              <w:rPr>
                <w:b/>
                <w:color w:val="FFFFFF" w:themeColor="background1"/>
                <w:lang w:val="es-EC"/>
              </w:rPr>
              <w:t xml:space="preserve">Estrategia del Proyecto: </w:t>
            </w:r>
          </w:p>
        </w:tc>
      </w:tr>
      <w:tr w:rsidR="00AA4FB7" w:rsidRPr="009B40C0" w14:paraId="70EF6006" w14:textId="77777777" w:rsidTr="00AA4FB7">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80" w:after="40" w:line="276" w:lineRule="auto"/>
              <w:jc w:val="both"/>
            </w:pPr>
            <w:r/>
            <w:r>
              <w:rPr>
                <w:rFonts w:ascii="Arial" w:hAnsi="Arial"/>
                <w:b/>
                <w:i w:val="0"/>
                <w:color w:val="005073"/>
                <w:sz w:val="20"/>
              </w:rPr>
              <w:t>Modelo de intervención</w:t>
            </w:r>
          </w:p>
          <w:p>
            <w:pPr>
              <w:spacing w:before="60" w:after="60" w:line="276" w:lineRule="auto"/>
              <w:jc w:val="both"/>
            </w:pPr>
            <w:r>
              <w:rPr>
                <w:rFonts w:ascii="Arial" w:hAnsi="Arial"/>
                <w:b w:val="0"/>
                <w:i w:val="0"/>
                <w:color w:val="000000"/>
                <w:sz w:val="19"/>
              </w:rPr>
              <w:t>El proyecto se desarrollará bajo la metodología ágil Scrum complementada con prácticas de flujo visual Kanban para la sincronización operativa en taller. Se implementará una arquitectura web distribuida compuesta por un cliente SPA en Angular 21, una API RESTful asíncrona en FastAPI (Python 3.11), base de datos relacional transaccional en PostgreSQL, y módulos analíticos y predictivos en Scikit-learn y Prophet. El despliegue de backend y base de datos se estructurará sobre contenedores Docker alojados en servicios de nube optimizados (Cloud Run). La ejecución se distribuirá en sprints quincenales orientados a la entrega de procesos de negocio funcionales y verificables directamente en las estaciones de trabajo de la empresa.</w:t>
            </w:r>
          </w:p>
          <w:p>
            <w:pPr>
              <w:spacing w:before="120" w:after="40" w:line="276" w:lineRule="auto"/>
              <w:jc w:val="both"/>
            </w:pPr>
            <w:r>
              <w:rPr>
                <w:rFonts w:ascii="Arial" w:hAnsi="Arial"/>
                <w:b/>
                <w:i w:val="0"/>
                <w:color w:val="005073"/>
                <w:sz w:val="20"/>
              </w:rPr>
              <w:t>Alcance (productos más importantes y entregables)</w:t>
            </w:r>
          </w:p>
          <w:p>
            <w:pPr>
              <w:spacing w:before="60" w:after="60" w:line="276" w:lineRule="auto"/>
              <w:jc w:val="both"/>
            </w:pPr>
            <w:r>
              <w:rPr>
                <w:rFonts w:ascii="Arial" w:hAnsi="Arial"/>
                <w:b/>
                <w:i/>
                <w:color w:val="000000"/>
                <w:sz w:val="19"/>
              </w:rPr>
              <w:t>Módulos del software:</w:t>
            </w:r>
          </w:p>
          <w:p>
            <w:pPr>
              <w:spacing w:before="60" w:after="60" w:line="276" w:lineRule="auto"/>
              <w:jc w:val="both"/>
            </w:pPr>
            <w:r>
              <w:rPr>
                <w:rFonts w:ascii="Arial" w:hAnsi="Arial"/>
                <w:b w:val="0"/>
                <w:i w:val="0"/>
                <w:color w:val="000000"/>
                <w:sz w:val="19"/>
              </w:rPr>
              <w:t>1. Módulo Transaccional: Gestión de clientes, catálogo de productos con recetas de insumos (propios, servicios y subcontratados), emisión y seguimiento de órdenes de trabajo mediante talonario virtual adaptado al formato de Contrato / Proforma (N° correlativo, cliente, dirección, teléfono, adelanto, saldo, total, fecha pactada, indicador de IGV y firma), control de inventario con reserva automática al crear orden y ajuste por mermas al finalizar, cálculo automatizado de aproximación de consumo de goma/pegamento (cuota por cada 5 metros lineales procesados), módulo de cobros con registro cronológico de eventos de pago (efectivo, Yape y transferencia) y cierre de caja por usuario segregado en Imprenta y Gigantografías.</w:t>
            </w:r>
          </w:p>
          <w:p>
            <w:pPr>
              <w:spacing w:before="60" w:after="60" w:line="276" w:lineRule="auto"/>
              <w:jc w:val="both"/>
            </w:pPr>
            <w:r>
              <w:rPr>
                <w:rFonts w:ascii="Arial" w:hAnsi="Arial"/>
                <w:b w:val="0"/>
                <w:i w:val="0"/>
                <w:color w:val="000000"/>
                <w:sz w:val="19"/>
              </w:rPr>
              <w:t>2. Módulo de Inteligencia de Negocios (BI): Dashboards ejecutivos con indicadores clave (ingresos por período, rotación de insumos, saldos por cobrar y volumen de producción), reportes analíticos de productividad por operario y rentabilidad por tipo de producto, con soporte de exportación tabular nativa compatible con Microsoft Excel 2021 (.xlsx).</w:t>
            </w:r>
          </w:p>
          <w:p>
            <w:pPr>
              <w:spacing w:before="60" w:after="60" w:line="276" w:lineRule="auto"/>
              <w:jc w:val="both"/>
            </w:pPr>
            <w:r>
              <w:rPr>
                <w:rFonts w:ascii="Arial" w:hAnsi="Arial"/>
                <w:b w:val="0"/>
                <w:i w:val="0"/>
                <w:color w:val="000000"/>
                <w:sz w:val="19"/>
              </w:rPr>
              <w:t>3. Módulo de Inteligencia Artificial (IA): Modelo predictivo de demanda de insumos críticos para apoyo al reabastecimiento mensual y algoritmo de alertas inteligentes para detección de anomalías en consumos excesivos de material y demoras de entrega.</w:t>
            </w:r>
          </w:p>
          <w:p>
            <w:pPr>
              <w:spacing w:before="60" w:after="60" w:line="276" w:lineRule="auto"/>
              <w:jc w:val="both"/>
            </w:pPr>
            <w:r>
              <w:rPr>
                <w:rFonts w:ascii="Arial" w:hAnsi="Arial"/>
                <w:b/>
                <w:i/>
                <w:color w:val="000000"/>
                <w:sz w:val="19"/>
              </w:rPr>
              <w:t>Documentos entregables del proyecto:</w:t>
            </w:r>
          </w:p>
          <w:p>
            <w:pPr>
              <w:spacing w:before="60" w:after="60" w:line="276" w:lineRule="auto"/>
              <w:jc w:val="both"/>
            </w:pPr>
            <w:r>
              <w:rPr>
                <w:rFonts w:ascii="Arial" w:hAnsi="Arial"/>
                <w:b w:val="0"/>
                <w:i w:val="0"/>
                <w:color w:val="000000"/>
                <w:sz w:val="19"/>
              </w:rPr>
              <w:t>Acta de Constitución del Proyecto, Caso de Negocio (Business Case), Especificación de Requerimientos de Software (SRS IEEE 830), Carpeta Consolidada de Prácticas de Campo (evidencias técnicas y actas de visita), Informe Experimental de Resultados Pretest y Postest Operativo en la empresa, Informe de Responsabilidad Social Universitaria, Manuales de Usuario y Guía de Despliegue en la infraestructura reutilizada, y Artículo Científico (Paper de Investigación) con el Informe Final de Proyecto.</w:t>
            </w:r>
          </w:p>
          <w:p>
            <w:pPr>
              <w:spacing w:before="120" w:after="40" w:line="276" w:lineRule="auto"/>
              <w:jc w:val="both"/>
            </w:pPr>
            <w:r>
              <w:rPr>
                <w:rFonts w:ascii="Arial" w:hAnsi="Arial"/>
                <w:b/>
                <w:i w:val="0"/>
                <w:color w:val="005073"/>
                <w:sz w:val="20"/>
              </w:rPr>
              <w:t>Límites del alcance (lo que NO producirá el proyecto)</w:t>
            </w:r>
          </w:p>
          <w:p>
            <w:pPr>
              <w:spacing w:before="60" w:after="60" w:line="276" w:lineRule="auto"/>
              <w:jc w:val="both"/>
            </w:pPr>
            <w:r>
              <w:rPr>
                <w:rFonts w:ascii="Arial" w:hAnsi="Arial"/>
                <w:b w:val="0"/>
                <w:i w:val="0"/>
                <w:color w:val="000000"/>
                <w:sz w:val="19"/>
              </w:rPr>
              <w:t>1. No incluye integración ni facturación electrónica directa con la API de SUNAT (la emisión formal se mantiene vía Portal SUNAT/Clave SOL; el sistema gestiona comprobantes informativos internos).</w:t>
            </w:r>
          </w:p>
          <w:p>
            <w:pPr>
              <w:spacing w:before="60" w:after="60" w:line="276" w:lineRule="auto"/>
              <w:jc w:val="both"/>
            </w:pPr>
            <w:r>
              <w:rPr>
                <w:rFonts w:ascii="Arial" w:hAnsi="Arial"/>
                <w:b w:val="0"/>
                <w:i w:val="0"/>
                <w:color w:val="000000"/>
                <w:sz w:val="19"/>
              </w:rPr>
              <w:t>2. No contempla el desarrollo de aplicaciones móviles nativas para sistemas Android o iOS (la interfaz se implementa como aplicación web responsive accesible desde navegadores en smartphones y PCs).</w:t>
            </w:r>
          </w:p>
          <w:p>
            <w:pPr>
              <w:spacing w:before="60" w:after="60" w:line="276" w:lineRule="auto"/>
              <w:jc w:val="both"/>
            </w:pPr>
            <w:r>
              <w:rPr>
                <w:rFonts w:ascii="Arial" w:hAnsi="Arial"/>
                <w:b w:val="0"/>
                <w:i w:val="0"/>
                <w:color w:val="000000"/>
                <w:sz w:val="19"/>
              </w:rPr>
              <w:t>3. No incorpora pasarela de pagos bancaria automatizada con cobro en línea (la conciliación de pagos electrónicos se realiza mediante carga y validación asistida de capturas).</w:t>
            </w:r>
          </w:p>
          <w:p>
            <w:pPr>
              <w:spacing w:before="60" w:after="60" w:line="276" w:lineRule="auto"/>
              <w:jc w:val="both"/>
            </w:pPr>
            <w:r>
              <w:rPr>
                <w:rFonts w:ascii="Arial" w:hAnsi="Arial"/>
                <w:b w:val="0"/>
                <w:i w:val="0"/>
                <w:color w:val="000000"/>
                <w:sz w:val="19"/>
              </w:rPr>
              <w:t>4. No incluye módulos de gestión de recursos humanos, control biométrico de asistencia ni cálculo de planillas salariales (normativa SUNAFIL).</w:t>
            </w:r>
          </w:p>
          <w:p>
            <w:pPr>
              <w:spacing w:before="60" w:after="60" w:line="276" w:lineRule="auto"/>
              <w:jc w:val="both"/>
            </w:pPr>
            <w:r>
              <w:rPr>
                <w:rFonts w:ascii="Arial" w:hAnsi="Arial"/>
                <w:b w:val="0"/>
                <w:i w:val="0"/>
                <w:color w:val="000000"/>
                <w:sz w:val="19"/>
              </w:rPr>
              <w:t>5. No gestiona compras ni emisión de órdenes de pago a proveedores externos de insumos o servicios tercerizados fuera del registro de costos.</w:t>
            </w:r>
          </w:p>
          <w:p>
            <w:pPr>
              <w:spacing w:before="120" w:after="60" w:line="276" w:lineRule="auto"/>
              <w:jc w:val="both"/>
            </w:pPr>
            <w:r>
              <w:rPr>
                <w:rFonts w:ascii="Arial" w:hAnsi="Arial"/>
                <w:b/>
                <w:i w:val="0"/>
                <w:color w:val="005073"/>
                <w:sz w:val="20"/>
              </w:rPr>
              <w:t>Cronograma resumido de fases e hitos</w:t>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3330"/>
              <w:gridCol w:w="3330"/>
              <w:gridCol w:w="3330"/>
            </w:tblGrid>
            <w:tr>
              <w:tc>
                <w:tcPr>
                  <w:tcW w:type="dxa" w:w="2880"/>
                  <w:shd w:fill="005073"/>
                  <w:tcMar>
                    <w:top w:w="50" w:type="dxa"/>
                    <w:bottom w:w="50" w:type="dxa"/>
                    <w:left w:w="80" w:type="dxa"/>
                    <w:right w:w="80" w:type="dxa"/>
                  </w:tcMar>
                </w:tcPr>
                <w:p>
                  <w:pPr>
                    <w:spacing w:before="40" w:after="40"/>
                    <w:jc w:val="left"/>
                  </w:pPr>
                  <w:r>
                    <w:rPr>
                      <w:rFonts w:ascii="Arial" w:hAnsi="Arial"/>
                      <w:b/>
                      <w:color w:val="FFFFFF"/>
                      <w:sz w:val="17"/>
                    </w:rPr>
                    <w:t>Fase</w:t>
                  </w:r>
                </w:p>
              </w:tc>
              <w:tc>
                <w:tcPr>
                  <w:tcW w:type="dxa" w:w="2160"/>
                  <w:shd w:fill="005073"/>
                  <w:tcMar>
                    <w:top w:w="50" w:type="dxa"/>
                    <w:bottom w:w="50" w:type="dxa"/>
                    <w:left w:w="80" w:type="dxa"/>
                    <w:right w:w="80" w:type="dxa"/>
                  </w:tcMar>
                </w:tcPr>
                <w:p>
                  <w:pPr>
                    <w:spacing w:before="40" w:after="40"/>
                    <w:jc w:val="left"/>
                  </w:pPr>
                  <w:r>
                    <w:rPr>
                      <w:rFonts w:ascii="Arial" w:hAnsi="Arial"/>
                      <w:b/>
                      <w:color w:val="FFFFFF"/>
                      <w:sz w:val="17"/>
                    </w:rPr>
                    <w:t>Período Estimado</w:t>
                  </w:r>
                </w:p>
              </w:tc>
              <w:tc>
                <w:tcPr>
                  <w:tcW w:type="dxa" w:w="4320"/>
                  <w:shd w:fill="005073"/>
                  <w:tcMar>
                    <w:top w:w="50" w:type="dxa"/>
                    <w:bottom w:w="50" w:type="dxa"/>
                    <w:left w:w="80" w:type="dxa"/>
                    <w:right w:w="80" w:type="dxa"/>
                  </w:tcMar>
                </w:tcPr>
                <w:p>
                  <w:pPr>
                    <w:spacing w:before="40" w:after="40"/>
                    <w:jc w:val="left"/>
                  </w:pPr>
                  <w:r>
                    <w:rPr>
                      <w:rFonts w:ascii="Arial" w:hAnsi="Arial"/>
                      <w:b/>
                      <w:color w:val="FFFFFF"/>
                      <w:sz w:val="17"/>
                    </w:rPr>
                    <w:t>Hito / Entregable Principal</w:t>
                  </w:r>
                </w:p>
              </w:tc>
            </w:tr>
            <w:tr>
              <w:tc>
                <w:tcPr>
                  <w:tcW w:type="dxa" w:w="2880"/>
                  <w:shd w:fill="FFFFFF"/>
                  <w:tcMar>
                    <w:top w:w="40" w:type="dxa"/>
                    <w:bottom w:w="40" w:type="dxa"/>
                    <w:left w:w="80" w:type="dxa"/>
                    <w:right w:w="80" w:type="dxa"/>
                  </w:tcMar>
                </w:tcPr>
                <w:p>
                  <w:pPr>
                    <w:spacing w:before="40" w:after="40" w:line="264" w:lineRule="auto"/>
                    <w:jc w:val="left"/>
                  </w:pPr>
                  <w:r>
                    <w:rPr>
                      <w:rFonts w:ascii="Arial" w:hAnsi="Arial"/>
                      <w:sz w:val="16"/>
                    </w:rPr>
                    <w:t>Fase I: Inicio y Planificación Estratégica</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22/08/2026 - 28/08/2026</w:t>
                  </w:r>
                </w:p>
              </w:tc>
              <w:tc>
                <w:tcPr>
                  <w:tcW w:type="dxa" w:w="4320"/>
                  <w:shd w:fill="FFFFFF"/>
                  <w:tcMar>
                    <w:top w:w="40" w:type="dxa"/>
                    <w:bottom w:w="40" w:type="dxa"/>
                    <w:left w:w="80" w:type="dxa"/>
                    <w:right w:w="80" w:type="dxa"/>
                  </w:tcMar>
                </w:tcPr>
                <w:p>
                  <w:pPr>
                    <w:spacing w:before="40" w:after="40" w:line="264" w:lineRule="auto"/>
                    <w:jc w:val="left"/>
                  </w:pPr>
                  <w:r>
                    <w:rPr>
                      <w:rFonts w:ascii="Arial" w:hAnsi="Arial"/>
                      <w:sz w:val="16"/>
                    </w:rPr>
                    <w:t>Acta de Constitución y Business Case formalmente aprobados.</w:t>
                  </w:r>
                </w:p>
              </w:tc>
            </w:tr>
            <w:tr>
              <w:tc>
                <w:tcPr>
                  <w:tcW w:type="dxa" w:w="2880"/>
                  <w:shd w:fill="F4F6F7"/>
                  <w:tcMar>
                    <w:top w:w="40" w:type="dxa"/>
                    <w:bottom w:w="40" w:type="dxa"/>
                    <w:left w:w="80" w:type="dxa"/>
                    <w:right w:w="80" w:type="dxa"/>
                  </w:tcMar>
                </w:tcPr>
                <w:p>
                  <w:pPr>
                    <w:spacing w:before="40" w:after="40" w:line="264" w:lineRule="auto"/>
                    <w:jc w:val="left"/>
                  </w:pPr>
                  <w:r>
                    <w:rPr>
                      <w:rFonts w:ascii="Arial" w:hAnsi="Arial"/>
                      <w:sz w:val="16"/>
                    </w:rPr>
                    <w:t>Fase II: Análisis y Especificación de Procesos</w:t>
                  </w:r>
                </w:p>
              </w:tc>
              <w:tc>
                <w:tcPr>
                  <w:tcW w:type="dxa" w:w="2160"/>
                  <w:shd w:fill="F4F6F7"/>
                  <w:tcMar>
                    <w:top w:w="40" w:type="dxa"/>
                    <w:bottom w:w="40" w:type="dxa"/>
                    <w:left w:w="80" w:type="dxa"/>
                    <w:right w:w="80" w:type="dxa"/>
                  </w:tcMar>
                </w:tcPr>
                <w:p>
                  <w:pPr>
                    <w:spacing w:before="40" w:after="40" w:line="264" w:lineRule="auto"/>
                    <w:jc w:val="left"/>
                  </w:pPr>
                  <w:r>
                    <w:rPr>
                      <w:rFonts w:ascii="Arial" w:hAnsi="Arial"/>
                      <w:sz w:val="16"/>
                    </w:rPr>
                    <w:t>29/08/2026 - 04/09/2026</w:t>
                  </w:r>
                </w:p>
              </w:tc>
              <w:tc>
                <w:tcPr>
                  <w:tcW w:type="dxa" w:w="4320"/>
                  <w:shd w:fill="F4F6F7"/>
                  <w:tcMar>
                    <w:top w:w="40" w:type="dxa"/>
                    <w:bottom w:w="40" w:type="dxa"/>
                    <w:left w:w="80" w:type="dxa"/>
                    <w:right w:w="80" w:type="dxa"/>
                  </w:tcMar>
                </w:tcPr>
                <w:p>
                  <w:pPr>
                    <w:spacing w:before="40" w:after="40" w:line="264" w:lineRule="auto"/>
                    <w:jc w:val="left"/>
                  </w:pPr>
                  <w:r>
                    <w:rPr>
                      <w:rFonts w:ascii="Arial" w:hAnsi="Arial"/>
                      <w:sz w:val="16"/>
                    </w:rPr>
                    <w:t>Documento SRS aprobado y Matriz de Trazabilidad definida.</w:t>
                  </w:r>
                </w:p>
              </w:tc>
            </w:tr>
            <w:tr>
              <w:tc>
                <w:tcPr>
                  <w:tcW w:type="dxa" w:w="2880"/>
                  <w:shd w:fill="FFFFFF"/>
                  <w:tcMar>
                    <w:top w:w="40" w:type="dxa"/>
                    <w:bottom w:w="40" w:type="dxa"/>
                    <w:left w:w="80" w:type="dxa"/>
                    <w:right w:w="80" w:type="dxa"/>
                  </w:tcMar>
                </w:tcPr>
                <w:p>
                  <w:pPr>
                    <w:spacing w:before="40" w:after="40" w:line="264" w:lineRule="auto"/>
                    <w:jc w:val="left"/>
                  </w:pPr>
                  <w:r>
                    <w:rPr>
                      <w:rFonts w:ascii="Arial" w:hAnsi="Arial"/>
                      <w:sz w:val="16"/>
                    </w:rPr>
                    <w:t>Fase III: Construcción del Núcleo Transaccional</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05/09/2026 - 23/10/2026</w:t>
                  </w:r>
                </w:p>
              </w:tc>
              <w:tc>
                <w:tcPr>
                  <w:tcW w:type="dxa" w:w="4320"/>
                  <w:shd w:fill="FFFFFF"/>
                  <w:tcMar>
                    <w:top w:w="40" w:type="dxa"/>
                    <w:bottom w:w="40" w:type="dxa"/>
                    <w:left w:w="80" w:type="dxa"/>
                    <w:right w:w="80" w:type="dxa"/>
                  </w:tcMar>
                </w:tcPr>
                <w:p>
                  <w:pPr>
                    <w:spacing w:before="40" w:after="40" w:line="264" w:lineRule="auto"/>
                    <w:jc w:val="left"/>
                  </w:pPr>
                  <w:r>
                    <w:rPr>
                      <w:rFonts w:ascii="Arial" w:hAnsi="Arial"/>
                      <w:sz w:val="16"/>
                    </w:rPr>
                    <w:t>Versión Beta funcional operativa (órdenes, inventario, pagos y caja) desplegada en taller.</w:t>
                  </w:r>
                </w:p>
              </w:tc>
            </w:tr>
            <w:tr>
              <w:tc>
                <w:tcPr>
                  <w:tcW w:type="dxa" w:w="2880"/>
                  <w:shd w:fill="F4F6F7"/>
                  <w:tcMar>
                    <w:top w:w="40" w:type="dxa"/>
                    <w:bottom w:w="40" w:type="dxa"/>
                    <w:left w:w="80" w:type="dxa"/>
                    <w:right w:w="80" w:type="dxa"/>
                  </w:tcMar>
                </w:tcPr>
                <w:p>
                  <w:pPr>
                    <w:spacing w:before="40" w:after="40" w:line="264" w:lineRule="auto"/>
                    <w:jc w:val="left"/>
                  </w:pPr>
                  <w:r>
                    <w:rPr>
                      <w:rFonts w:ascii="Arial" w:hAnsi="Arial"/>
                      <w:sz w:val="16"/>
                    </w:rPr>
                    <w:t>Fase IV: Desarrollo de Inteligencia de Negocios</w:t>
                  </w:r>
                </w:p>
              </w:tc>
              <w:tc>
                <w:tcPr>
                  <w:tcW w:type="dxa" w:w="2160"/>
                  <w:shd w:fill="F4F6F7"/>
                  <w:tcMar>
                    <w:top w:w="40" w:type="dxa"/>
                    <w:bottom w:w="40" w:type="dxa"/>
                    <w:left w:w="80" w:type="dxa"/>
                    <w:right w:w="80" w:type="dxa"/>
                  </w:tcMar>
                </w:tcPr>
                <w:p>
                  <w:pPr>
                    <w:spacing w:before="40" w:after="40" w:line="264" w:lineRule="auto"/>
                    <w:jc w:val="left"/>
                  </w:pPr>
                  <w:r>
                    <w:rPr>
                      <w:rFonts w:ascii="Arial" w:hAnsi="Arial"/>
                      <w:sz w:val="16"/>
                    </w:rPr>
                    <w:t>24/10/2026 - 30/10/2026</w:t>
                  </w:r>
                </w:p>
              </w:tc>
              <w:tc>
                <w:tcPr>
                  <w:tcW w:type="dxa" w:w="4320"/>
                  <w:shd w:fill="F4F6F7"/>
                  <w:tcMar>
                    <w:top w:w="40" w:type="dxa"/>
                    <w:bottom w:w="40" w:type="dxa"/>
                    <w:left w:w="80" w:type="dxa"/>
                    <w:right w:w="80" w:type="dxa"/>
                  </w:tcMar>
                </w:tcPr>
                <w:p>
                  <w:pPr>
                    <w:spacing w:before="40" w:after="40" w:line="264" w:lineRule="auto"/>
                    <w:jc w:val="left"/>
                  </w:pPr>
                  <w:r>
                    <w:rPr>
                      <w:rFonts w:ascii="Arial" w:hAnsi="Arial"/>
                      <w:sz w:val="16"/>
                    </w:rPr>
                    <w:t>Dashboards gerenciales y reportes analíticos con exportación a Excel 2021 operativos.</w:t>
                  </w:r>
                </w:p>
              </w:tc>
            </w:tr>
            <w:tr>
              <w:tc>
                <w:tcPr>
                  <w:tcW w:type="dxa" w:w="2880"/>
                  <w:shd w:fill="FFFFFF"/>
                  <w:tcMar>
                    <w:top w:w="40" w:type="dxa"/>
                    <w:bottom w:w="40" w:type="dxa"/>
                    <w:left w:w="80" w:type="dxa"/>
                    <w:right w:w="80" w:type="dxa"/>
                  </w:tcMar>
                </w:tcPr>
                <w:p>
                  <w:pPr>
                    <w:spacing w:before="40" w:after="40" w:line="264" w:lineRule="auto"/>
                    <w:jc w:val="left"/>
                  </w:pPr>
                  <w:r>
                    <w:rPr>
                      <w:rFonts w:ascii="Arial" w:hAnsi="Arial"/>
                      <w:sz w:val="16"/>
                    </w:rPr>
                    <w:t>Fase V: Modelamiento e Integración de IA</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31/10/2026 - 06/11/2026</w:t>
                  </w:r>
                </w:p>
              </w:tc>
              <w:tc>
                <w:tcPr>
                  <w:tcW w:type="dxa" w:w="4320"/>
                  <w:shd w:fill="FFFFFF"/>
                  <w:tcMar>
                    <w:top w:w="40" w:type="dxa"/>
                    <w:bottom w:w="40" w:type="dxa"/>
                    <w:left w:w="80" w:type="dxa"/>
                    <w:right w:w="80" w:type="dxa"/>
                  </w:tcMar>
                </w:tcPr>
                <w:p>
                  <w:pPr>
                    <w:spacing w:before="40" w:after="40" w:line="264" w:lineRule="auto"/>
                    <w:jc w:val="left"/>
                  </w:pPr>
                  <w:r>
                    <w:rPr>
                      <w:rFonts w:ascii="Arial" w:hAnsi="Arial"/>
                      <w:sz w:val="16"/>
                    </w:rPr>
                    <w:t>Modelo predictivo de demanda entrenado y módulo de alertas integrado al sistema.</w:t>
                  </w:r>
                </w:p>
              </w:tc>
            </w:tr>
            <w:tr>
              <w:tc>
                <w:tcPr>
                  <w:tcW w:type="dxa" w:w="2880"/>
                  <w:shd w:fill="F4F6F7"/>
                  <w:tcMar>
                    <w:top w:w="40" w:type="dxa"/>
                    <w:bottom w:w="40" w:type="dxa"/>
                    <w:left w:w="80" w:type="dxa"/>
                    <w:right w:w="80" w:type="dxa"/>
                  </w:tcMar>
                </w:tcPr>
                <w:p>
                  <w:pPr>
                    <w:spacing w:before="40" w:after="40" w:line="264" w:lineRule="auto"/>
                    <w:jc w:val="left"/>
                  </w:pPr>
                  <w:r>
                    <w:rPr>
                      <w:rFonts w:ascii="Arial" w:hAnsi="Arial"/>
                      <w:sz w:val="16"/>
                    </w:rPr>
                    <w:t>Fase VI: Implantación, Pruebas y Evaluación Experimental</w:t>
                  </w:r>
                </w:p>
              </w:tc>
              <w:tc>
                <w:tcPr>
                  <w:tcW w:type="dxa" w:w="2160"/>
                  <w:shd w:fill="F4F6F7"/>
                  <w:tcMar>
                    <w:top w:w="40" w:type="dxa"/>
                    <w:bottom w:w="40" w:type="dxa"/>
                    <w:left w:w="80" w:type="dxa"/>
                    <w:right w:w="80" w:type="dxa"/>
                  </w:tcMar>
                </w:tcPr>
                <w:p>
                  <w:pPr>
                    <w:spacing w:before="40" w:after="40" w:line="264" w:lineRule="auto"/>
                    <w:jc w:val="left"/>
                  </w:pPr>
                  <w:r>
                    <w:rPr>
                      <w:rFonts w:ascii="Arial" w:hAnsi="Arial"/>
                      <w:sz w:val="16"/>
                    </w:rPr>
                    <w:t>07/11/2026 - 20/11/2026</w:t>
                  </w:r>
                </w:p>
              </w:tc>
              <w:tc>
                <w:tcPr>
                  <w:tcW w:type="dxa" w:w="4320"/>
                  <w:shd w:fill="F4F6F7"/>
                  <w:tcMar>
                    <w:top w:w="40" w:type="dxa"/>
                    <w:bottom w:w="40" w:type="dxa"/>
                    <w:left w:w="80" w:type="dxa"/>
                    <w:right w:w="80" w:type="dxa"/>
                  </w:tcMar>
                </w:tcPr>
                <w:p>
                  <w:pPr>
                    <w:spacing w:before="40" w:after="40" w:line="264" w:lineRule="auto"/>
                    <w:jc w:val="left"/>
                  </w:pPr>
                  <w:r>
                    <w:rPr>
                      <w:rFonts w:ascii="Arial" w:hAnsi="Arial"/>
                      <w:sz w:val="16"/>
                    </w:rPr>
                    <w:t>Sistema al 100% en producción en taller/oficina, aplicación de Postest y Acta de Conformidad de la Empresa.</w:t>
                  </w:r>
                </w:p>
              </w:tc>
            </w:tr>
            <w:tr>
              <w:tc>
                <w:tcPr>
                  <w:tcW w:type="dxa" w:w="2880"/>
                  <w:shd w:fill="FFFFFF"/>
                  <w:tcMar>
                    <w:top w:w="40" w:type="dxa"/>
                    <w:bottom w:w="40" w:type="dxa"/>
                    <w:left w:w="80" w:type="dxa"/>
                    <w:right w:w="80" w:type="dxa"/>
                  </w:tcMar>
                </w:tcPr>
                <w:p>
                  <w:pPr>
                    <w:spacing w:before="40" w:after="40" w:line="264" w:lineRule="auto"/>
                    <w:jc w:val="left"/>
                  </w:pPr>
                  <w:r>
                    <w:rPr>
                      <w:rFonts w:ascii="Arial" w:hAnsi="Arial"/>
                      <w:sz w:val="16"/>
                    </w:rPr>
                    <w:t>Fase VII: Cierre del Proyecto y Difusión Científica</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21/11/2026 - 11/12/2026</w:t>
                  </w:r>
                </w:p>
              </w:tc>
              <w:tc>
                <w:tcPr>
                  <w:tcW w:type="dxa" w:w="4320"/>
                  <w:shd w:fill="FFFFFF"/>
                  <w:tcMar>
                    <w:top w:w="40" w:type="dxa"/>
                    <w:bottom w:w="40" w:type="dxa"/>
                    <w:left w:w="80" w:type="dxa"/>
                    <w:right w:w="80" w:type="dxa"/>
                  </w:tcMar>
                </w:tcPr>
                <w:p>
                  <w:pPr>
                    <w:spacing w:before="40" w:after="40" w:line="264" w:lineRule="auto"/>
                    <w:jc w:val="left"/>
                  </w:pPr>
                  <w:r>
                    <w:rPr>
                      <w:rFonts w:ascii="Arial" w:hAnsi="Arial"/>
                      <w:sz w:val="16"/>
                    </w:rPr>
                    <w:t>Charla de Responsabilidad Social realizada, Paper de investigación e Informe Final concluidos.</w:t>
                  </w:r>
                </w:p>
              </w:tc>
            </w:tr>
          </w:tbl>
          <w:p/>
          <w:p>
            <w:pPr>
              <w:spacing w:before="120" w:after="60" w:line="276" w:lineRule="auto"/>
              <w:jc w:val="both"/>
            </w:pPr>
            <w:r>
              <w:rPr>
                <w:rFonts w:ascii="Arial" w:hAnsi="Arial"/>
                <w:b/>
                <w:i w:val="0"/>
                <w:color w:val="005073"/>
                <w:sz w:val="20"/>
              </w:rPr>
              <w:t>Presupuesto resumido por categorías</w:t>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3330"/>
              <w:gridCol w:w="3330"/>
              <w:gridCol w:w="3330"/>
            </w:tblGrid>
            <w:tr>
              <w:tc>
                <w:tcPr>
                  <w:tcW w:type="dxa" w:w="2592"/>
                  <w:shd w:fill="005073"/>
                  <w:tcMar>
                    <w:top w:w="50" w:type="dxa"/>
                    <w:bottom w:w="50" w:type="dxa"/>
                    <w:left w:w="80" w:type="dxa"/>
                    <w:right w:w="80" w:type="dxa"/>
                  </w:tcMar>
                </w:tcPr>
                <w:p>
                  <w:pPr>
                    <w:spacing w:before="40" w:after="40"/>
                    <w:jc w:val="left"/>
                  </w:pPr>
                  <w:r>
                    <w:rPr>
                      <w:rFonts w:ascii="Arial" w:hAnsi="Arial"/>
                      <w:b/>
                      <w:color w:val="FFFFFF"/>
                      <w:sz w:val="17"/>
                    </w:rPr>
                    <w:t>Categoría</w:t>
                  </w:r>
                </w:p>
              </w:tc>
              <w:tc>
                <w:tcPr>
                  <w:tcW w:type="dxa" w:w="5040"/>
                  <w:shd w:fill="005073"/>
                  <w:tcMar>
                    <w:top w:w="50" w:type="dxa"/>
                    <w:bottom w:w="50" w:type="dxa"/>
                    <w:left w:w="80" w:type="dxa"/>
                    <w:right w:w="80" w:type="dxa"/>
                  </w:tcMar>
                </w:tcPr>
                <w:p>
                  <w:pPr>
                    <w:spacing w:before="40" w:after="40"/>
                    <w:jc w:val="left"/>
                  </w:pPr>
                  <w:r>
                    <w:rPr>
                      <w:rFonts w:ascii="Arial" w:hAnsi="Arial"/>
                      <w:b/>
                      <w:color w:val="FFFFFF"/>
                      <w:sz w:val="17"/>
                    </w:rPr>
                    <w:t>Ítem / Concepto</w:t>
                  </w:r>
                </w:p>
              </w:tc>
              <w:tc>
                <w:tcPr>
                  <w:tcW w:type="dxa" w:w="1728"/>
                  <w:shd w:fill="005073"/>
                  <w:tcMar>
                    <w:top w:w="50" w:type="dxa"/>
                    <w:bottom w:w="50" w:type="dxa"/>
                    <w:left w:w="80" w:type="dxa"/>
                    <w:right w:w="80" w:type="dxa"/>
                  </w:tcMar>
                </w:tcPr>
                <w:p>
                  <w:pPr>
                    <w:spacing w:before="40" w:after="40"/>
                    <w:jc w:val="left"/>
                  </w:pPr>
                  <w:r>
                    <w:rPr>
                      <w:rFonts w:ascii="Arial" w:hAnsi="Arial"/>
                      <w:b/>
                      <w:color w:val="FFFFFF"/>
                      <w:sz w:val="17"/>
                    </w:rPr>
                    <w:t>Costo (S/)</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Recursos Humanos</w:t>
                  </w:r>
                </w:p>
              </w:tc>
              <w:tc>
                <w:tcPr>
                  <w:tcW w:type="dxa" w:w="5040"/>
                  <w:shd w:fill="FFFFFF"/>
                  <w:tcMar>
                    <w:top w:w="40" w:type="dxa"/>
                    <w:bottom w:w="40" w:type="dxa"/>
                    <w:left w:w="80" w:type="dxa"/>
                    <w:right w:w="80" w:type="dxa"/>
                  </w:tcMar>
                </w:tcPr>
                <w:p>
                  <w:pPr>
                    <w:spacing w:before="40" w:after="40" w:line="264" w:lineRule="auto"/>
                    <w:jc w:val="left"/>
                  </w:pPr>
                  <w:r>
                    <w:rPr>
                      <w:rFonts w:ascii="Arial" w:hAnsi="Arial"/>
                      <w:sz w:val="16"/>
                    </w:rPr>
                    <w:t>Equipo de Proyecto MultiRol (3 desarrolladores: 240 horas valorizadas a S/ 20.00/h)</w:t>
                  </w:r>
                </w:p>
              </w:tc>
              <w:tc>
                <w:tcPr>
                  <w:tcW w:type="dxa" w:w="1728"/>
                  <w:shd w:fill="FFFFFF"/>
                  <w:tcMar>
                    <w:top w:w="40" w:type="dxa"/>
                    <w:bottom w:w="40" w:type="dxa"/>
                    <w:left w:w="80" w:type="dxa"/>
                    <w:right w:w="80" w:type="dxa"/>
                  </w:tcMar>
                </w:tcPr>
                <w:p>
                  <w:pPr>
                    <w:spacing w:before="40" w:after="40" w:line="264" w:lineRule="auto"/>
                    <w:jc w:val="right"/>
                  </w:pPr>
                  <w:r>
                    <w:rPr>
                      <w:rFonts w:ascii="Arial" w:hAnsi="Arial"/>
                      <w:sz w:val="16"/>
                    </w:rPr>
                    <w:t>4,800.00</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Tecnología y Nube</w:t>
                  </w:r>
                </w:p>
              </w:tc>
              <w:tc>
                <w:tcPr>
                  <w:tcW w:type="dxa" w:w="5040"/>
                  <w:shd w:fill="F4F6F7"/>
                  <w:tcMar>
                    <w:top w:w="40" w:type="dxa"/>
                    <w:bottom w:w="40" w:type="dxa"/>
                    <w:left w:w="80" w:type="dxa"/>
                    <w:right w:w="80" w:type="dxa"/>
                  </w:tcMar>
                </w:tcPr>
                <w:p>
                  <w:pPr>
                    <w:spacing w:before="40" w:after="40" w:line="264" w:lineRule="auto"/>
                    <w:jc w:val="left"/>
                  </w:pPr>
                  <w:r>
                    <w:rPr>
                      <w:rFonts w:ascii="Arial" w:hAnsi="Arial"/>
                      <w:sz w:val="16"/>
                    </w:rPr>
                    <w:t>Dominio web anual (.pe / .com)</w:t>
                  </w:r>
                </w:p>
              </w:tc>
              <w:tc>
                <w:tcPr>
                  <w:tcW w:type="dxa" w:w="1728"/>
                  <w:shd w:fill="F4F6F7"/>
                  <w:tcMar>
                    <w:top w:w="40" w:type="dxa"/>
                    <w:bottom w:w="40" w:type="dxa"/>
                    <w:left w:w="80" w:type="dxa"/>
                    <w:right w:w="80" w:type="dxa"/>
                  </w:tcMar>
                </w:tcPr>
                <w:p>
                  <w:pPr>
                    <w:spacing w:before="40" w:after="40" w:line="264" w:lineRule="auto"/>
                    <w:jc w:val="right"/>
                  </w:pPr>
                  <w:r>
                    <w:rPr>
                      <w:rFonts w:ascii="Arial" w:hAnsi="Arial"/>
                      <w:sz w:val="16"/>
                    </w:rPr>
                    <w:t>110.00</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Tecnología y Nube</w:t>
                  </w:r>
                </w:p>
              </w:tc>
              <w:tc>
                <w:tcPr>
                  <w:tcW w:type="dxa" w:w="5040"/>
                  <w:shd w:fill="FFFFFF"/>
                  <w:tcMar>
                    <w:top w:w="40" w:type="dxa"/>
                    <w:bottom w:w="40" w:type="dxa"/>
                    <w:left w:w="80" w:type="dxa"/>
                    <w:right w:w="80" w:type="dxa"/>
                  </w:tcMar>
                </w:tcPr>
                <w:p>
                  <w:pPr>
                    <w:spacing w:before="40" w:after="40" w:line="264" w:lineRule="auto"/>
                    <w:jc w:val="left"/>
                  </w:pPr>
                  <w:r>
                    <w:rPr>
                      <w:rFonts w:ascii="Arial" w:hAnsi="Arial"/>
                      <w:sz w:val="16"/>
                    </w:rPr>
                    <w:t>Alojamiento en la nube (Cloud Run y PostgreSQL gestionado en Supabase - plan proyecto)</w:t>
                  </w:r>
                </w:p>
              </w:tc>
              <w:tc>
                <w:tcPr>
                  <w:tcW w:type="dxa" w:w="1728"/>
                  <w:shd w:fill="FFFFFF"/>
                  <w:tcMar>
                    <w:top w:w="40" w:type="dxa"/>
                    <w:bottom w:w="40" w:type="dxa"/>
                    <w:left w:w="80" w:type="dxa"/>
                    <w:right w:w="80" w:type="dxa"/>
                  </w:tcMar>
                </w:tcPr>
                <w:p>
                  <w:pPr>
                    <w:spacing w:before="40" w:after="40" w:line="264" w:lineRule="auto"/>
                    <w:jc w:val="right"/>
                  </w:pPr>
                  <w:r>
                    <w:rPr>
                      <w:rFonts w:ascii="Arial" w:hAnsi="Arial"/>
                      <w:sz w:val="16"/>
                    </w:rPr>
                    <w:t>70.00</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Infraestructura y Hardware</w:t>
                  </w:r>
                </w:p>
              </w:tc>
              <w:tc>
                <w:tcPr>
                  <w:tcW w:type="dxa" w:w="5040"/>
                  <w:shd w:fill="F4F6F7"/>
                  <w:tcMar>
                    <w:top w:w="40" w:type="dxa"/>
                    <w:bottom w:w="40" w:type="dxa"/>
                    <w:left w:w="80" w:type="dxa"/>
                    <w:right w:w="80" w:type="dxa"/>
                  </w:tcMar>
                </w:tcPr>
                <w:p>
                  <w:pPr>
                    <w:spacing w:before="40" w:after="40" w:line="264" w:lineRule="auto"/>
                    <w:jc w:val="left"/>
                  </w:pPr>
                  <w:r>
                    <w:rPr>
                      <w:rFonts w:ascii="Arial" w:hAnsi="Arial"/>
                      <w:sz w:val="16"/>
                    </w:rPr>
                    <w:t>Reutilización de las 6 computadoras existentes de oficina/taller y enlace de red de 200 Mbps</w:t>
                  </w:r>
                </w:p>
              </w:tc>
              <w:tc>
                <w:tcPr>
                  <w:tcW w:type="dxa" w:w="1728"/>
                  <w:shd w:fill="F4F6F7"/>
                  <w:tcMar>
                    <w:top w:w="40" w:type="dxa"/>
                    <w:bottom w:w="40" w:type="dxa"/>
                    <w:left w:w="80" w:type="dxa"/>
                    <w:right w:w="80" w:type="dxa"/>
                  </w:tcMar>
                </w:tcPr>
                <w:p>
                  <w:pPr>
                    <w:spacing w:before="40" w:after="40" w:line="264" w:lineRule="auto"/>
                    <w:jc w:val="right"/>
                  </w:pPr>
                  <w:r>
                    <w:rPr>
                      <w:rFonts w:ascii="Arial" w:hAnsi="Arial"/>
                      <w:sz w:val="16"/>
                    </w:rPr>
                    <w:t>0.00</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Documentación y Logística</w:t>
                  </w:r>
                </w:p>
              </w:tc>
              <w:tc>
                <w:tcPr>
                  <w:tcW w:type="dxa" w:w="5040"/>
                  <w:shd w:fill="FFFFFF"/>
                  <w:tcMar>
                    <w:top w:w="40" w:type="dxa"/>
                    <w:bottom w:w="40" w:type="dxa"/>
                    <w:left w:w="80" w:type="dxa"/>
                    <w:right w:w="80" w:type="dxa"/>
                  </w:tcMar>
                </w:tcPr>
                <w:p>
                  <w:pPr>
                    <w:spacing w:before="40" w:after="40" w:line="264" w:lineRule="auto"/>
                    <w:jc w:val="left"/>
                  </w:pPr>
                  <w:r>
                    <w:rPr>
                      <w:rFonts w:ascii="Arial" w:hAnsi="Arial"/>
                      <w:sz w:val="16"/>
                    </w:rPr>
                    <w:t>Impresiones oficiales, carpetas de prácticas de campo, viáticos de visitas técnicas y capacitación</w:t>
                  </w:r>
                </w:p>
              </w:tc>
              <w:tc>
                <w:tcPr>
                  <w:tcW w:type="dxa" w:w="1728"/>
                  <w:shd w:fill="FFFFFF"/>
                  <w:tcMar>
                    <w:top w:w="40" w:type="dxa"/>
                    <w:bottom w:w="40" w:type="dxa"/>
                    <w:left w:w="80" w:type="dxa"/>
                    <w:right w:w="80" w:type="dxa"/>
                  </w:tcMar>
                </w:tcPr>
                <w:p>
                  <w:pPr>
                    <w:spacing w:before="40" w:after="40" w:line="264" w:lineRule="auto"/>
                    <w:jc w:val="right"/>
                  </w:pPr>
                  <w:r>
                    <w:rPr>
                      <w:rFonts w:ascii="Arial" w:hAnsi="Arial"/>
                      <w:sz w:val="16"/>
                    </w:rPr>
                    <w:t>120.00</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b/>
                      <w:sz w:val="16"/>
                    </w:rPr>
                    <w:t>TOTAL VALORIZADO</w:t>
                  </w:r>
                </w:p>
              </w:tc>
              <w:tc>
                <w:tcPr>
                  <w:tcW w:type="dxa" w:w="5040"/>
                  <w:shd w:fill="F4F6F7"/>
                  <w:tcMar>
                    <w:top w:w="40" w:type="dxa"/>
                    <w:bottom w:w="40" w:type="dxa"/>
                    <w:left w:w="80" w:type="dxa"/>
                    <w:right w:w="80" w:type="dxa"/>
                  </w:tcMar>
                </w:tcPr>
                <w:p>
                  <w:pPr>
                    <w:spacing w:before="40" w:after="40" w:line="264" w:lineRule="auto"/>
                    <w:jc w:val="left"/>
                  </w:pPr>
                  <w:r>
                    <w:rPr>
                      <w:rFonts w:ascii="Arial" w:hAnsi="Arial"/>
                      <w:sz w:val="16"/>
                    </w:rPr>
                    <w:t>Inversión Total del Proyecto (Efectivo neto financiado: S/ 300.00)</w:t>
                  </w:r>
                </w:p>
              </w:tc>
              <w:tc>
                <w:tcPr>
                  <w:tcW w:type="dxa" w:w="1728"/>
                  <w:shd w:fill="F4F6F7"/>
                  <w:tcMar>
                    <w:top w:w="40" w:type="dxa"/>
                    <w:bottom w:w="40" w:type="dxa"/>
                    <w:left w:w="80" w:type="dxa"/>
                    <w:right w:w="80" w:type="dxa"/>
                  </w:tcMar>
                </w:tcPr>
                <w:p>
                  <w:pPr>
                    <w:spacing w:before="40" w:after="40" w:line="264" w:lineRule="auto"/>
                    <w:jc w:val="right"/>
                  </w:pPr>
                  <w:r>
                    <w:rPr>
                      <w:rFonts w:ascii="Arial" w:hAnsi="Arial"/>
                      <w:sz w:val="16"/>
                    </w:rPr>
                    <w:t>5,100.00</w:t>
                  </w:r>
                </w:p>
              </w:tc>
            </w:tr>
          </w:tbl>
          <w:p/>
          <w:p>
            <w:pPr>
              <w:spacing w:before="60" w:after="60" w:line="276" w:lineRule="auto"/>
              <w:jc w:val="both"/>
            </w:pPr>
            <w:r>
              <w:rPr>
                <w:rFonts w:ascii="Arial" w:hAnsi="Arial"/>
                <w:b w:val="0"/>
                <w:i/>
                <w:color w:val="000000"/>
                <w:sz w:val="17"/>
              </w:rPr>
              <w:t>Nota de presupuesto: La infraestructura física (las 6 estaciones de trabajo de oficina/taller y la conexión a internet simétrica de 200 Mbps) es de propiedad de la empresa y se reutiliza íntegramente a costo S/ 0.00. El monto en efectivo neto a financiar por el equipo para consumibles y servicios es de S/ 300.00, mientras que la inversión valorizada total del proyecto asciende a S/ 5,100.00.</w:t>
            </w:r>
          </w:p>
          <w:p>
            <w:pPr>
              <w:spacing w:before="120" w:after="60" w:line="276" w:lineRule="auto"/>
              <w:jc w:val="both"/>
            </w:pPr>
            <w:r>
              <w:rPr>
                <w:rFonts w:ascii="Arial" w:hAnsi="Arial"/>
                <w:b/>
                <w:i w:val="0"/>
                <w:color w:val="005073"/>
                <w:sz w:val="20"/>
              </w:rPr>
              <w:t>Riesgos, supuestos y restricciones de alto nivel</w:t>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2497"/>
              <w:gridCol w:w="2497"/>
              <w:gridCol w:w="2497"/>
              <w:gridCol w:w="2497"/>
            </w:tblGrid>
            <w:tr>
              <w:tc>
                <w:tcPr>
                  <w:tcW w:type="dxa" w:w="3600"/>
                  <w:shd w:fill="005073"/>
                  <w:tcMar>
                    <w:top w:w="50" w:type="dxa"/>
                    <w:bottom w:w="50" w:type="dxa"/>
                    <w:left w:w="80" w:type="dxa"/>
                    <w:right w:w="80" w:type="dxa"/>
                  </w:tcMar>
                </w:tcPr>
                <w:p>
                  <w:pPr>
                    <w:spacing w:before="40" w:after="40"/>
                    <w:jc w:val="left"/>
                  </w:pPr>
                  <w:r>
                    <w:rPr>
                      <w:rFonts w:ascii="Arial" w:hAnsi="Arial"/>
                      <w:b/>
                      <w:color w:val="FFFFFF"/>
                      <w:sz w:val="17"/>
                    </w:rPr>
                    <w:t>Riesgo</w:t>
                  </w:r>
                </w:p>
              </w:tc>
              <w:tc>
                <w:tcPr>
                  <w:tcW w:type="dxa" w:w="864"/>
                  <w:shd w:fill="005073"/>
                  <w:tcMar>
                    <w:top w:w="50" w:type="dxa"/>
                    <w:bottom w:w="50" w:type="dxa"/>
                    <w:left w:w="80" w:type="dxa"/>
                    <w:right w:w="80" w:type="dxa"/>
                  </w:tcMar>
                </w:tcPr>
                <w:p>
                  <w:pPr>
                    <w:spacing w:before="40" w:after="40"/>
                    <w:jc w:val="left"/>
                  </w:pPr>
                  <w:r>
                    <w:rPr>
                      <w:rFonts w:ascii="Arial" w:hAnsi="Arial"/>
                      <w:b/>
                      <w:color w:val="FFFFFF"/>
                      <w:sz w:val="17"/>
                    </w:rPr>
                    <w:t>Prob.</w:t>
                  </w:r>
                </w:p>
              </w:tc>
              <w:tc>
                <w:tcPr>
                  <w:tcW w:type="dxa" w:w="1008"/>
                  <w:shd w:fill="005073"/>
                  <w:tcMar>
                    <w:top w:w="50" w:type="dxa"/>
                    <w:bottom w:w="50" w:type="dxa"/>
                    <w:left w:w="80" w:type="dxa"/>
                    <w:right w:w="80" w:type="dxa"/>
                  </w:tcMar>
                </w:tcPr>
                <w:p>
                  <w:pPr>
                    <w:spacing w:before="40" w:after="40"/>
                    <w:jc w:val="left"/>
                  </w:pPr>
                  <w:r>
                    <w:rPr>
                      <w:rFonts w:ascii="Arial" w:hAnsi="Arial"/>
                      <w:b/>
                      <w:color w:val="FFFFFF"/>
                      <w:sz w:val="17"/>
                    </w:rPr>
                    <w:t>Impacto</w:t>
                  </w:r>
                </w:p>
              </w:tc>
              <w:tc>
                <w:tcPr>
                  <w:tcW w:type="dxa" w:w="3888"/>
                  <w:shd w:fill="005073"/>
                  <w:tcMar>
                    <w:top w:w="50" w:type="dxa"/>
                    <w:bottom w:w="50" w:type="dxa"/>
                    <w:left w:w="80" w:type="dxa"/>
                    <w:right w:w="80" w:type="dxa"/>
                  </w:tcMar>
                </w:tcPr>
                <w:p>
                  <w:pPr>
                    <w:spacing w:before="40" w:after="40"/>
                    <w:jc w:val="left"/>
                  </w:pPr>
                  <w:r>
                    <w:rPr>
                      <w:rFonts w:ascii="Arial" w:hAnsi="Arial"/>
                      <w:b/>
                      <w:color w:val="FFFFFF"/>
                      <w:sz w:val="17"/>
                    </w:rPr>
                    <w:t>Acciones de Mitigación</w:t>
                  </w:r>
                </w:p>
              </w:tc>
            </w:tr>
            <w:tr>
              <w:tc>
                <w:tcPr>
                  <w:tcW w:type="dxa" w:w="3600"/>
                  <w:shd w:fill="FFFFFF"/>
                  <w:tcMar>
                    <w:top w:w="40" w:type="dxa"/>
                    <w:bottom w:w="40" w:type="dxa"/>
                    <w:left w:w="80" w:type="dxa"/>
                    <w:right w:w="80" w:type="dxa"/>
                  </w:tcMar>
                </w:tcPr>
                <w:p>
                  <w:pPr>
                    <w:spacing w:before="40" w:after="40" w:line="264" w:lineRule="auto"/>
                    <w:jc w:val="left"/>
                  </w:pPr>
                  <w:r>
                    <w:rPr>
                      <w:rFonts w:ascii="Arial" w:hAnsi="Arial"/>
                      <w:b/>
                      <w:sz w:val="16"/>
                    </w:rPr>
                    <w:t>R1:</w:t>
                  </w:r>
                  <w:r>
                    <w:rPr>
                      <w:rFonts w:ascii="Arial" w:hAnsi="Arial"/>
                      <w:sz w:val="16"/>
                    </w:rPr>
                    <w:t xml:space="preserve"> Demora en la entrega de registros históricos (talonarios físicos y Excels) por parte de la empresa, limitando la data para el pretest y el entrenamiento de IA.</w:t>
                  </w:r>
                </w:p>
              </w:tc>
              <w:tc>
                <w:tcPr>
                  <w:tcW w:type="dxa" w:w="864"/>
                  <w:shd w:fill="FFFFFF"/>
                  <w:tcMar>
                    <w:top w:w="40" w:type="dxa"/>
                    <w:bottom w:w="40" w:type="dxa"/>
                    <w:left w:w="80" w:type="dxa"/>
                    <w:right w:w="80" w:type="dxa"/>
                  </w:tcMar>
                </w:tcPr>
                <w:p>
                  <w:pPr>
                    <w:spacing w:before="40" w:after="40" w:line="264" w:lineRule="auto"/>
                    <w:jc w:val="left"/>
                  </w:pPr>
                  <w:r>
                    <w:rPr>
                      <w:rFonts w:ascii="Arial" w:hAnsi="Arial"/>
                      <w:sz w:val="16"/>
                    </w:rPr>
                    <w:t>3/5</w:t>
                  </w:r>
                </w:p>
              </w:tc>
              <w:tc>
                <w:tcPr>
                  <w:tcW w:type="dxa" w:w="1008"/>
                  <w:shd w:fill="FFFFFF"/>
                  <w:tcMar>
                    <w:top w:w="40" w:type="dxa"/>
                    <w:bottom w:w="40" w:type="dxa"/>
                    <w:left w:w="80" w:type="dxa"/>
                    <w:right w:w="80" w:type="dxa"/>
                  </w:tcMar>
                </w:tcPr>
                <w:p>
                  <w:pPr>
                    <w:spacing w:before="40" w:after="40" w:line="264" w:lineRule="auto"/>
                    <w:jc w:val="left"/>
                  </w:pPr>
                  <w:r>
                    <w:rPr>
                      <w:rFonts w:ascii="Arial" w:hAnsi="Arial"/>
                      <w:sz w:val="16"/>
                    </w:rPr>
                    <w:t>4/5</w:t>
                  </w:r>
                </w:p>
              </w:tc>
              <w:tc>
                <w:tcPr>
                  <w:tcW w:type="dxa" w:w="3888"/>
                  <w:shd w:fill="FFFFFF"/>
                  <w:tcMar>
                    <w:top w:w="40" w:type="dxa"/>
                    <w:bottom w:w="40" w:type="dxa"/>
                    <w:left w:w="80" w:type="dxa"/>
                    <w:right w:w="80" w:type="dxa"/>
                  </w:tcMar>
                </w:tcPr>
                <w:p>
                  <w:pPr>
                    <w:spacing w:before="40" w:after="40" w:line="264" w:lineRule="auto"/>
                    <w:jc w:val="left"/>
                  </w:pPr>
                  <w:r>
                    <w:rPr>
                      <w:rFonts w:ascii="Arial" w:hAnsi="Arial"/>
                      <w:sz w:val="16"/>
                    </w:rPr>
                    <w:t>Establecer un cronograma de digitalización asistida por lotes semanales con apoyo del personal de taller.</w:t>
                  </w:r>
                </w:p>
              </w:tc>
            </w:tr>
            <w:tr>
              <w:tc>
                <w:tcPr>
                  <w:tcW w:type="dxa" w:w="3600"/>
                  <w:shd w:fill="F4F6F7"/>
                  <w:tcMar>
                    <w:top w:w="40" w:type="dxa"/>
                    <w:bottom w:w="40" w:type="dxa"/>
                    <w:left w:w="80" w:type="dxa"/>
                    <w:right w:w="80" w:type="dxa"/>
                  </w:tcMar>
                </w:tcPr>
                <w:p>
                  <w:pPr>
                    <w:spacing w:before="40" w:after="40" w:line="264" w:lineRule="auto"/>
                    <w:jc w:val="left"/>
                  </w:pPr>
                  <w:r>
                    <w:rPr>
                      <w:rFonts w:ascii="Arial" w:hAnsi="Arial"/>
                      <w:b/>
                      <w:sz w:val="16"/>
                    </w:rPr>
                    <w:t>R2:</w:t>
                  </w:r>
                  <w:r>
                    <w:rPr>
                      <w:rFonts w:ascii="Arial" w:hAnsi="Arial"/>
                      <w:sz w:val="16"/>
                    </w:rPr>
                    <w:t xml:space="preserve"> Resistencia al cambio operativo por parte del personal de taller acostumbrado a la anotación en libretas manuales.</w:t>
                  </w:r>
                </w:p>
              </w:tc>
              <w:tc>
                <w:tcPr>
                  <w:tcW w:type="dxa" w:w="864"/>
                  <w:shd w:fill="F4F6F7"/>
                  <w:tcMar>
                    <w:top w:w="40" w:type="dxa"/>
                    <w:bottom w:w="40" w:type="dxa"/>
                    <w:left w:w="80" w:type="dxa"/>
                    <w:right w:w="80" w:type="dxa"/>
                  </w:tcMar>
                </w:tcPr>
                <w:p>
                  <w:pPr>
                    <w:spacing w:before="40" w:after="40" w:line="264" w:lineRule="auto"/>
                    <w:jc w:val="left"/>
                  </w:pPr>
                  <w:r>
                    <w:rPr>
                      <w:rFonts w:ascii="Arial" w:hAnsi="Arial"/>
                      <w:sz w:val="16"/>
                    </w:rPr>
                    <w:t>3/5</w:t>
                  </w:r>
                </w:p>
              </w:tc>
              <w:tc>
                <w:tcPr>
                  <w:tcW w:type="dxa" w:w="1008"/>
                  <w:shd w:fill="F4F6F7"/>
                  <w:tcMar>
                    <w:top w:w="40" w:type="dxa"/>
                    <w:bottom w:w="40" w:type="dxa"/>
                    <w:left w:w="80" w:type="dxa"/>
                    <w:right w:w="80" w:type="dxa"/>
                  </w:tcMar>
                </w:tcPr>
                <w:p>
                  <w:pPr>
                    <w:spacing w:before="40" w:after="40" w:line="264" w:lineRule="auto"/>
                    <w:jc w:val="left"/>
                  </w:pPr>
                  <w:r>
                    <w:rPr>
                      <w:rFonts w:ascii="Arial" w:hAnsi="Arial"/>
                      <w:sz w:val="16"/>
                    </w:rPr>
                    <w:t>3/5</w:t>
                  </w:r>
                </w:p>
              </w:tc>
              <w:tc>
                <w:tcPr>
                  <w:tcW w:type="dxa" w:w="3888"/>
                  <w:shd w:fill="F4F6F7"/>
                  <w:tcMar>
                    <w:top w:w="40" w:type="dxa"/>
                    <w:bottom w:w="40" w:type="dxa"/>
                    <w:left w:w="80" w:type="dxa"/>
                    <w:right w:w="80" w:type="dxa"/>
                  </w:tcMar>
                </w:tcPr>
                <w:p>
                  <w:pPr>
                    <w:spacing w:before="40" w:after="40" w:line="264" w:lineRule="auto"/>
                    <w:jc w:val="left"/>
                  </w:pPr>
                  <w:r>
                    <w:rPr>
                      <w:rFonts w:ascii="Arial" w:hAnsi="Arial"/>
                      <w:sz w:val="16"/>
                    </w:rPr>
                    <w:t>Conducir sesiones de capacitación in situ, simplificar las pantallas táctiles y elaborar manuales de uso rápidos con diagramas visuales.</w:t>
                  </w:r>
                </w:p>
              </w:tc>
            </w:tr>
            <w:tr>
              <w:tc>
                <w:tcPr>
                  <w:tcW w:type="dxa" w:w="3600"/>
                  <w:shd w:fill="FFFFFF"/>
                  <w:tcMar>
                    <w:top w:w="40" w:type="dxa"/>
                    <w:bottom w:w="40" w:type="dxa"/>
                    <w:left w:w="80" w:type="dxa"/>
                    <w:right w:w="80" w:type="dxa"/>
                  </w:tcMar>
                </w:tcPr>
                <w:p>
                  <w:pPr>
                    <w:spacing w:before="40" w:after="40" w:line="264" w:lineRule="auto"/>
                    <w:jc w:val="left"/>
                  </w:pPr>
                  <w:r>
                    <w:rPr>
                      <w:rFonts w:ascii="Arial" w:hAnsi="Arial"/>
                      <w:b/>
                      <w:sz w:val="16"/>
                    </w:rPr>
                    <w:t>R3:</w:t>
                  </w:r>
                  <w:r>
                    <w:rPr>
                      <w:rFonts w:ascii="Arial" w:hAnsi="Arial"/>
                      <w:sz w:val="16"/>
                    </w:rPr>
                    <w:t xml:space="preserve"> Interrupciones en el fluido eléctrico o inestabilidad de red local en el taller durante jornadas de alta demanda productiva.</w:t>
                  </w:r>
                </w:p>
              </w:tc>
              <w:tc>
                <w:tcPr>
                  <w:tcW w:type="dxa" w:w="864"/>
                  <w:shd w:fill="FFFFFF"/>
                  <w:tcMar>
                    <w:top w:w="40" w:type="dxa"/>
                    <w:bottom w:w="40" w:type="dxa"/>
                    <w:left w:w="80" w:type="dxa"/>
                    <w:right w:w="80" w:type="dxa"/>
                  </w:tcMar>
                </w:tcPr>
                <w:p>
                  <w:pPr>
                    <w:spacing w:before="40" w:after="40" w:line="264" w:lineRule="auto"/>
                    <w:jc w:val="left"/>
                  </w:pPr>
                  <w:r>
                    <w:rPr>
                      <w:rFonts w:ascii="Arial" w:hAnsi="Arial"/>
                      <w:sz w:val="16"/>
                    </w:rPr>
                    <w:t>2/5</w:t>
                  </w:r>
                </w:p>
              </w:tc>
              <w:tc>
                <w:tcPr>
                  <w:tcW w:type="dxa" w:w="1008"/>
                  <w:shd w:fill="FFFFFF"/>
                  <w:tcMar>
                    <w:top w:w="40" w:type="dxa"/>
                    <w:bottom w:w="40" w:type="dxa"/>
                    <w:left w:w="80" w:type="dxa"/>
                    <w:right w:w="80" w:type="dxa"/>
                  </w:tcMar>
                </w:tcPr>
                <w:p>
                  <w:pPr>
                    <w:spacing w:before="40" w:after="40" w:line="264" w:lineRule="auto"/>
                    <w:jc w:val="left"/>
                  </w:pPr>
                  <w:r>
                    <w:rPr>
                      <w:rFonts w:ascii="Arial" w:hAnsi="Arial"/>
                      <w:sz w:val="16"/>
                    </w:rPr>
                    <w:t>4/5</w:t>
                  </w:r>
                </w:p>
              </w:tc>
              <w:tc>
                <w:tcPr>
                  <w:tcW w:type="dxa" w:w="3888"/>
                  <w:shd w:fill="FFFFFF"/>
                  <w:tcMar>
                    <w:top w:w="40" w:type="dxa"/>
                    <w:bottom w:w="40" w:type="dxa"/>
                    <w:left w:w="80" w:type="dxa"/>
                    <w:right w:w="80" w:type="dxa"/>
                  </w:tcMar>
                </w:tcPr>
                <w:p>
                  <w:pPr>
                    <w:spacing w:before="40" w:after="40" w:line="264" w:lineRule="auto"/>
                    <w:jc w:val="left"/>
                  </w:pPr>
                  <w:r>
                    <w:rPr>
                      <w:rFonts w:ascii="Arial" w:hAnsi="Arial"/>
                      <w:sz w:val="16"/>
                    </w:rPr>
                    <w:t>Implementar persistencia temporal de datos en navegador (local storage) y alojar la base de datos en nube con réplica y alta disponibilidad.</w:t>
                  </w:r>
                </w:p>
              </w:tc>
            </w:tr>
            <w:tr>
              <w:tc>
                <w:tcPr>
                  <w:tcW w:type="dxa" w:w="3600"/>
                  <w:shd w:fill="F4F6F7"/>
                  <w:tcMar>
                    <w:top w:w="40" w:type="dxa"/>
                    <w:bottom w:w="40" w:type="dxa"/>
                    <w:left w:w="80" w:type="dxa"/>
                    <w:right w:w="80" w:type="dxa"/>
                  </w:tcMar>
                </w:tcPr>
                <w:p>
                  <w:pPr>
                    <w:spacing w:before="40" w:after="40" w:line="264" w:lineRule="auto"/>
                    <w:jc w:val="left"/>
                  </w:pPr>
                  <w:r>
                    <w:rPr>
                      <w:rFonts w:ascii="Arial" w:hAnsi="Arial"/>
                      <w:b/>
                      <w:sz w:val="16"/>
                    </w:rPr>
                    <w:t>R4:</w:t>
                  </w:r>
                  <w:r>
                    <w:rPr>
                      <w:rFonts w:ascii="Arial" w:hAnsi="Arial"/>
                      <w:sz w:val="16"/>
                    </w:rPr>
                    <w:t xml:space="preserve"> Discrepancias imprevistas en los formatos de contratos físicos o tarifas durante la etapa de pruebas en taller.</w:t>
                  </w:r>
                </w:p>
              </w:tc>
              <w:tc>
                <w:tcPr>
                  <w:tcW w:type="dxa" w:w="864"/>
                  <w:shd w:fill="F4F6F7"/>
                  <w:tcMar>
                    <w:top w:w="40" w:type="dxa"/>
                    <w:bottom w:w="40" w:type="dxa"/>
                    <w:left w:w="80" w:type="dxa"/>
                    <w:right w:w="80" w:type="dxa"/>
                  </w:tcMar>
                </w:tcPr>
                <w:p>
                  <w:pPr>
                    <w:spacing w:before="40" w:after="40" w:line="264" w:lineRule="auto"/>
                    <w:jc w:val="left"/>
                  </w:pPr>
                  <w:r>
                    <w:rPr>
                      <w:rFonts w:ascii="Arial" w:hAnsi="Arial"/>
                      <w:sz w:val="16"/>
                    </w:rPr>
                    <w:t>2/5</w:t>
                  </w:r>
                </w:p>
              </w:tc>
              <w:tc>
                <w:tcPr>
                  <w:tcW w:type="dxa" w:w="1008"/>
                  <w:shd w:fill="F4F6F7"/>
                  <w:tcMar>
                    <w:top w:w="40" w:type="dxa"/>
                    <w:bottom w:w="40" w:type="dxa"/>
                    <w:left w:w="80" w:type="dxa"/>
                    <w:right w:w="80" w:type="dxa"/>
                  </w:tcMar>
                </w:tcPr>
                <w:p>
                  <w:pPr>
                    <w:spacing w:before="40" w:after="40" w:line="264" w:lineRule="auto"/>
                    <w:jc w:val="left"/>
                  </w:pPr>
                  <w:r>
                    <w:rPr>
                      <w:rFonts w:ascii="Arial" w:hAnsi="Arial"/>
                      <w:sz w:val="16"/>
                    </w:rPr>
                    <w:t>3/5</w:t>
                  </w:r>
                </w:p>
              </w:tc>
              <w:tc>
                <w:tcPr>
                  <w:tcW w:type="dxa" w:w="3888"/>
                  <w:shd w:fill="F4F6F7"/>
                  <w:tcMar>
                    <w:top w:w="40" w:type="dxa"/>
                    <w:bottom w:w="40" w:type="dxa"/>
                    <w:left w:w="80" w:type="dxa"/>
                    <w:right w:w="80" w:type="dxa"/>
                  </w:tcMar>
                </w:tcPr>
                <w:p>
                  <w:pPr>
                    <w:spacing w:before="40" w:after="40" w:line="264" w:lineRule="auto"/>
                    <w:jc w:val="left"/>
                  </w:pPr>
                  <w:r>
                    <w:rPr>
                      <w:rFonts w:ascii="Arial" w:hAnsi="Arial"/>
                      <w:sz w:val="16"/>
                    </w:rPr>
                    <w:t>Formalizar la aprobación del formulario del contrato/proforma digital con gerencia previo a la culminación de la Fase II.</w:t>
                  </w:r>
                </w:p>
              </w:tc>
            </w:tr>
          </w:tbl>
          <w:p/>
          <w:p>
            <w:pPr>
              <w:spacing w:before="60" w:after="60" w:line="276" w:lineRule="auto"/>
              <w:jc w:val="both"/>
            </w:pPr>
            <w:r>
              <w:rPr>
                <w:rFonts w:ascii="Arial" w:hAnsi="Arial"/>
                <w:b/>
                <w:i w:val="0"/>
                <w:color w:val="000000"/>
                <w:sz w:val="19"/>
              </w:rPr>
              <w:t>Suposiciones:</w:t>
            </w:r>
          </w:p>
          <w:p>
            <w:pPr>
              <w:spacing w:before="60" w:after="60" w:line="276" w:lineRule="auto"/>
              <w:jc w:val="both"/>
            </w:pPr>
            <w:r>
              <w:rPr>
                <w:rFonts w:ascii="Arial" w:hAnsi="Arial"/>
                <w:b w:val="0"/>
                <w:i w:val="0"/>
                <w:color w:val="000000"/>
                <w:sz w:val="19"/>
              </w:rPr>
              <w:t>1. La empresa garantizará el acceso continuo a los registros históricos de órdenes de trabajo, talonarios de contratos/proformas y archivos Excel para el levantamiento de la línea base.</w:t>
            </w:r>
          </w:p>
          <w:p>
            <w:pPr>
              <w:spacing w:before="60" w:after="60" w:line="276" w:lineRule="auto"/>
              <w:jc w:val="both"/>
            </w:pPr>
            <w:r>
              <w:rPr>
                <w:rFonts w:ascii="Arial" w:hAnsi="Arial"/>
                <w:b w:val="0"/>
                <w:i w:val="0"/>
                <w:color w:val="000000"/>
                <w:sz w:val="19"/>
              </w:rPr>
              <w:t>2. La gerencia y el personal clave dispondrán de un mínimo de 2 horas semanales para reuniones de coordinación, validación de avances y pruebas operativas.</w:t>
            </w:r>
          </w:p>
          <w:p>
            <w:pPr>
              <w:spacing w:before="60" w:after="60" w:line="276" w:lineRule="auto"/>
              <w:jc w:val="both"/>
            </w:pPr>
            <w:r>
              <w:rPr>
                <w:rFonts w:ascii="Arial" w:hAnsi="Arial"/>
                <w:b w:val="0"/>
                <w:i w:val="0"/>
                <w:color w:val="000000"/>
                <w:sz w:val="19"/>
              </w:rPr>
              <w:t>3. Las 6 computadoras registradas en oficina y taller (sistemas Windows 10 y Windows 11) y el enlace de internet de 200 Mbps se mantendrán operativos y disponibles.</w:t>
            </w:r>
          </w:p>
          <w:p>
            <w:pPr>
              <w:spacing w:before="60" w:after="60" w:line="276" w:lineRule="auto"/>
              <w:jc w:val="both"/>
            </w:pPr>
            <w:r>
              <w:rPr>
                <w:rFonts w:ascii="Arial" w:hAnsi="Arial"/>
                <w:b w:val="0"/>
                <w:i w:val="0"/>
                <w:color w:val="000000"/>
                <w:sz w:val="19"/>
              </w:rPr>
              <w:t>4. Las políticas de cotización, adelantos obligatorios y fórmulas de consumo de insumos (regla técnica de 5 metros de pegamento) permanecerán estables durante el período experimental.</w:t>
            </w:r>
          </w:p>
          <w:p>
            <w:pPr>
              <w:spacing w:before="80" w:after="60" w:line="276" w:lineRule="auto"/>
              <w:jc w:val="both"/>
            </w:pPr>
            <w:r>
              <w:rPr>
                <w:rFonts w:ascii="Arial" w:hAnsi="Arial"/>
                <w:b/>
                <w:i w:val="0"/>
                <w:color w:val="000000"/>
                <w:sz w:val="19"/>
              </w:rPr>
              <w:t>Restricciones:</w:t>
            </w:r>
          </w:p>
          <w:p>
            <w:pPr>
              <w:spacing w:before="60" w:after="60" w:line="276" w:lineRule="auto"/>
              <w:jc w:val="both"/>
            </w:pPr>
            <w:r>
              <w:rPr>
                <w:rFonts w:ascii="Arial" w:hAnsi="Arial"/>
                <w:b w:val="0"/>
                <w:i w:val="0"/>
                <w:color w:val="000000"/>
                <w:sz w:val="19"/>
              </w:rPr>
              <w:t>1. Plazo estricto de entrega: El sistema debe encontrarse 100% operativo e implantado en la empresa en la semana 11 del ciclo académico para la ejecución del postest y emisión del informe empresarial.</w:t>
            </w:r>
          </w:p>
          <w:p>
            <w:pPr>
              <w:spacing w:before="60" w:after="60" w:line="276" w:lineRule="auto"/>
              <w:jc w:val="both"/>
            </w:pPr>
            <w:r>
              <w:rPr>
                <w:rFonts w:ascii="Arial" w:hAnsi="Arial"/>
                <w:b w:val="0"/>
                <w:i w:val="0"/>
                <w:color w:val="000000"/>
                <w:sz w:val="19"/>
              </w:rPr>
              <w:t>2. Arquitectura de cliente ligero: El sistema debe operar exclusivamente en entorno web mediante navegadores modernos (Google Chrome y Microsoft Edge), sin requerir instalación de clientes pesados en las estaciones de trabajo.</w:t>
            </w:r>
          </w:p>
          <w:p>
            <w:pPr>
              <w:spacing w:before="60" w:after="60" w:line="276" w:lineRule="auto"/>
              <w:jc w:val="both"/>
            </w:pPr>
            <w:r>
              <w:rPr>
                <w:rFonts w:ascii="Arial" w:hAnsi="Arial"/>
                <w:b w:val="0"/>
                <w:i w:val="0"/>
                <w:color w:val="000000"/>
                <w:sz w:val="19"/>
              </w:rPr>
              <w:t>3. Compatibilidad ofimática: Todo reporte o exportación de datos debe ser nativamente compatible con Microsoft Excel 2021 LTSC.</w:t>
            </w:r>
          </w:p>
          <w:p>
            <w:pPr>
              <w:spacing w:before="60" w:after="60" w:line="276" w:lineRule="auto"/>
              <w:jc w:val="both"/>
            </w:pPr>
            <w:r>
              <w:rPr>
                <w:rFonts w:ascii="Arial" w:hAnsi="Arial"/>
                <w:b w:val="0"/>
                <w:i w:val="0"/>
                <w:color w:val="000000"/>
                <w:sz w:val="19"/>
              </w:rPr>
              <w:t>4. Límite presupuestario universitario: Los gastos en efectivo de tecnología, dominio y papelería no podrán exceder la cuota autofinanciada de S/ 300.00 asignada al proyecto.</w:t>
            </w:r>
          </w:p>
        </w:tc>
      </w:tr>
      <w:tr w:rsidR="00AA4FB7" w:rsidRPr="00EA045D" w14:paraId="04AE5452" w14:textId="77777777" w:rsidTr="002202AD">
        <w:tc>
          <w:tcPr>
            <w:tcW w:w="9990" w:type="dxa"/>
            <w:gridSpan w:val="2"/>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2A43C376" w14:textId="77777777" w:rsidR="00AA4FB7" w:rsidRPr="00EA045D" w:rsidRDefault="00AA4FB7" w:rsidP="00DF0DFF">
            <w:pPr>
              <w:spacing w:before="100"/>
              <w:jc w:val="both"/>
              <w:rPr>
                <w:i/>
                <w:sz w:val="20"/>
                <w:szCs w:val="20"/>
                <w:lang w:val="es-EC"/>
              </w:rPr>
            </w:pPr>
            <w:r w:rsidRPr="00AD6D7C">
              <w:rPr>
                <w:b/>
                <w:color w:val="FFFFFF" w:themeColor="background1"/>
                <w:lang w:val="es-EC"/>
              </w:rPr>
              <w:t xml:space="preserve">Estructura de gobernabilidad: </w:t>
            </w:r>
          </w:p>
        </w:tc>
      </w:tr>
      <w:tr w:rsidR="00AA4FB7" w:rsidRPr="009B40C0" w14:paraId="4A3E30E1" w14:textId="77777777" w:rsidTr="00AA4FB7">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60" w:after="60" w:line="276" w:lineRule="auto"/>
              <w:jc w:val="both"/>
            </w:pPr>
            <w:r/>
            <w:r>
              <w:rPr>
                <w:rFonts w:ascii="Arial" w:hAnsi="Arial"/>
                <w:b w:val="0"/>
                <w:i w:val="0"/>
                <w:color w:val="000000"/>
                <w:sz w:val="19"/>
              </w:rPr>
              <w:t>Impresos Trujillo E.I.R.L. no cuenta con un departamento de TI formal. La máxima instancia de gobernabilidad, supervisión y aprobación del proyecto recae en los propietarios y administradores de la empresa, quienes definen prioridades comerciales y aprueban el paso de etapas operativas.</w:t>
            </w:r>
          </w:p>
          <w:p>
            <w:pPr>
              <w:spacing w:before="80" w:after="60" w:line="276" w:lineRule="auto"/>
              <w:jc w:val="both"/>
            </w:pPr>
            <w:r>
              <w:rPr>
                <w:rFonts w:ascii="Arial" w:hAnsi="Arial"/>
                <w:b/>
                <w:i w:val="0"/>
                <w:color w:val="005073"/>
                <w:sz w:val="20"/>
              </w:rPr>
              <w:t>Organigrama Funcional de Impresos Trujillo E.I.R.L.</w:t>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3330"/>
              <w:gridCol w:w="3330"/>
              <w:gridCol w:w="3330"/>
            </w:tblGrid>
            <w:tr>
              <w:tc>
                <w:tcPr>
                  <w:tcW w:type="dxa" w:w="2592"/>
                  <w:shd w:fill="005073"/>
                  <w:tcMar>
                    <w:top w:w="50" w:type="dxa"/>
                    <w:bottom w:w="50" w:type="dxa"/>
                    <w:left w:w="80" w:type="dxa"/>
                    <w:right w:w="80" w:type="dxa"/>
                  </w:tcMar>
                </w:tcPr>
                <w:p>
                  <w:pPr>
                    <w:spacing w:before="40" w:after="40"/>
                    <w:jc w:val="left"/>
                  </w:pPr>
                  <w:r>
                    <w:rPr>
                      <w:rFonts w:ascii="Arial" w:hAnsi="Arial"/>
                      <w:b/>
                      <w:color w:val="FFFFFF"/>
                      <w:sz w:val="17"/>
                    </w:rPr>
                    <w:t>Nivel Jerárquico</w:t>
                  </w:r>
                </w:p>
              </w:tc>
              <w:tc>
                <w:tcPr>
                  <w:tcW w:type="dxa" w:w="3168"/>
                  <w:shd w:fill="005073"/>
                  <w:tcMar>
                    <w:top w:w="50" w:type="dxa"/>
                    <w:bottom w:w="50" w:type="dxa"/>
                    <w:left w:w="80" w:type="dxa"/>
                    <w:right w:w="80" w:type="dxa"/>
                  </w:tcMar>
                </w:tcPr>
                <w:p>
                  <w:pPr>
                    <w:spacing w:before="40" w:after="40"/>
                    <w:jc w:val="left"/>
                  </w:pPr>
                  <w:r>
                    <w:rPr>
                      <w:rFonts w:ascii="Arial" w:hAnsi="Arial"/>
                      <w:b/>
                      <w:color w:val="FFFFFF"/>
                      <w:sz w:val="17"/>
                    </w:rPr>
                    <w:t>Nombre</w:t>
                  </w:r>
                </w:p>
              </w:tc>
              <w:tc>
                <w:tcPr>
                  <w:tcW w:type="dxa" w:w="3600"/>
                  <w:shd w:fill="005073"/>
                  <w:tcMar>
                    <w:top w:w="50" w:type="dxa"/>
                    <w:bottom w:w="50" w:type="dxa"/>
                    <w:left w:w="80" w:type="dxa"/>
                    <w:right w:w="80" w:type="dxa"/>
                  </w:tcMar>
                </w:tcPr>
                <w:p>
                  <w:pPr>
                    <w:spacing w:before="40" w:after="40"/>
                    <w:jc w:val="left"/>
                  </w:pPr>
                  <w:r>
                    <w:rPr>
                      <w:rFonts w:ascii="Arial" w:hAnsi="Arial"/>
                      <w:b/>
                      <w:color w:val="FFFFFF"/>
                      <w:sz w:val="17"/>
                    </w:rPr>
                    <w:t>Cargo / Responsabilidad Principal</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Directivo / Gerencia</w:t>
                  </w:r>
                </w:p>
              </w:tc>
              <w:tc>
                <w:tcPr>
                  <w:tcW w:type="dxa" w:w="3168"/>
                  <w:shd w:fill="FFFFFF"/>
                  <w:tcMar>
                    <w:top w:w="40" w:type="dxa"/>
                    <w:bottom w:w="40" w:type="dxa"/>
                    <w:left w:w="80" w:type="dxa"/>
                    <w:right w:w="80" w:type="dxa"/>
                  </w:tcMar>
                </w:tcPr>
                <w:p>
                  <w:pPr>
                    <w:spacing w:before="40" w:after="40" w:line="264" w:lineRule="auto"/>
                    <w:jc w:val="left"/>
                  </w:pPr>
                  <w:r>
                    <w:rPr>
                      <w:rFonts w:ascii="Arial" w:hAnsi="Arial"/>
                      <w:sz w:val="16"/>
                    </w:rPr>
                    <w:t>Angel Almilcar Rodríguez Evangelista</w:t>
                  </w:r>
                </w:p>
              </w:tc>
              <w:tc>
                <w:tcPr>
                  <w:tcW w:type="dxa" w:w="3600"/>
                  <w:shd w:fill="FFFFFF"/>
                  <w:tcMar>
                    <w:top w:w="40" w:type="dxa"/>
                    <w:bottom w:w="40" w:type="dxa"/>
                    <w:left w:w="80" w:type="dxa"/>
                    <w:right w:w="80" w:type="dxa"/>
                  </w:tcMar>
                </w:tcPr>
                <w:p>
                  <w:pPr>
                    <w:spacing w:before="40" w:after="40" w:line="264" w:lineRule="auto"/>
                    <w:jc w:val="left"/>
                  </w:pPr>
                  <w:r>
                    <w:rPr>
                      <w:rFonts w:ascii="Arial" w:hAnsi="Arial"/>
                      <w:sz w:val="16"/>
                    </w:rPr>
                    <w:t>Gerente / Jefe de Taller (toma de decisiones operativas y validación en planta)</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Directivo / Gerencia</w:t>
                  </w:r>
                </w:p>
              </w:tc>
              <w:tc>
                <w:tcPr>
                  <w:tcW w:type="dxa" w:w="3168"/>
                  <w:shd w:fill="F4F6F7"/>
                  <w:tcMar>
                    <w:top w:w="40" w:type="dxa"/>
                    <w:bottom w:w="40" w:type="dxa"/>
                    <w:left w:w="80" w:type="dxa"/>
                    <w:right w:w="80" w:type="dxa"/>
                  </w:tcMar>
                </w:tcPr>
                <w:p>
                  <w:pPr>
                    <w:spacing w:before="40" w:after="40" w:line="264" w:lineRule="auto"/>
                    <w:jc w:val="left"/>
                  </w:pPr>
                  <w:r>
                    <w:rPr>
                      <w:rFonts w:ascii="Arial" w:hAnsi="Arial"/>
                      <w:sz w:val="16"/>
                    </w:rPr>
                    <w:t>Marcell Magaly Vásquez Loje</w:t>
                  </w:r>
                </w:p>
              </w:tc>
              <w:tc>
                <w:tcPr>
                  <w:tcW w:type="dxa" w:w="3600"/>
                  <w:shd w:fill="F4F6F7"/>
                  <w:tcMar>
                    <w:top w:w="40" w:type="dxa"/>
                    <w:bottom w:w="40" w:type="dxa"/>
                    <w:left w:w="80" w:type="dxa"/>
                    <w:right w:w="80" w:type="dxa"/>
                  </w:tcMar>
                </w:tcPr>
                <w:p>
                  <w:pPr>
                    <w:spacing w:before="40" w:after="40" w:line="264" w:lineRule="auto"/>
                    <w:jc w:val="left"/>
                  </w:pPr>
                  <w:r>
                    <w:rPr>
                      <w:rFonts w:ascii="Arial" w:hAnsi="Arial"/>
                      <w:sz w:val="16"/>
                    </w:rPr>
                    <w:t>Gerente / Jefa de Oficina (toma de decisiones comerciales y financieras)</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Supervisión Operativa</w:t>
                  </w:r>
                </w:p>
              </w:tc>
              <w:tc>
                <w:tcPr>
                  <w:tcW w:type="dxa" w:w="3168"/>
                  <w:shd w:fill="FFFFFF"/>
                  <w:tcMar>
                    <w:top w:w="40" w:type="dxa"/>
                    <w:bottom w:w="40" w:type="dxa"/>
                    <w:left w:w="80" w:type="dxa"/>
                    <w:right w:w="80" w:type="dxa"/>
                  </w:tcMar>
                </w:tcPr>
                <w:p>
                  <w:pPr>
                    <w:spacing w:before="40" w:after="40" w:line="264" w:lineRule="auto"/>
                    <w:jc w:val="left"/>
                  </w:pPr>
                  <w:r>
                    <w:rPr>
                      <w:rFonts w:ascii="Arial" w:hAnsi="Arial"/>
                      <w:sz w:val="16"/>
                    </w:rPr>
                    <w:t>Manuel</w:t>
                  </w:r>
                </w:p>
              </w:tc>
              <w:tc>
                <w:tcPr>
                  <w:tcW w:type="dxa" w:w="3600"/>
                  <w:shd w:fill="FFFFFF"/>
                  <w:tcMar>
                    <w:top w:w="40" w:type="dxa"/>
                    <w:bottom w:w="40" w:type="dxa"/>
                    <w:left w:w="80" w:type="dxa"/>
                    <w:right w:w="80" w:type="dxa"/>
                  </w:tcMar>
                </w:tcPr>
                <w:p>
                  <w:pPr>
                    <w:spacing w:before="40" w:after="40" w:line="264" w:lineRule="auto"/>
                    <w:jc w:val="left"/>
                  </w:pPr>
                  <w:r>
                    <w:rPr>
                      <w:rFonts w:ascii="Arial" w:hAnsi="Arial"/>
                      <w:sz w:val="16"/>
                    </w:rPr>
                    <w:t>Subgerente Operativo (coordinación y supervisión transversal taller y oficina)</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Operación Oficina</w:t>
                  </w:r>
                </w:p>
              </w:tc>
              <w:tc>
                <w:tcPr>
                  <w:tcW w:type="dxa" w:w="3168"/>
                  <w:shd w:fill="F4F6F7"/>
                  <w:tcMar>
                    <w:top w:w="40" w:type="dxa"/>
                    <w:bottom w:w="40" w:type="dxa"/>
                    <w:left w:w="80" w:type="dxa"/>
                    <w:right w:w="80" w:type="dxa"/>
                  </w:tcMar>
                </w:tcPr>
                <w:p>
                  <w:pPr>
                    <w:spacing w:before="40" w:after="40" w:line="264" w:lineRule="auto"/>
                    <w:jc w:val="left"/>
                  </w:pPr>
                  <w:r>
                    <w:rPr>
                      <w:rFonts w:ascii="Arial" w:hAnsi="Arial"/>
                      <w:sz w:val="16"/>
                    </w:rPr>
                    <w:t>Ashlee</w:t>
                  </w:r>
                </w:p>
              </w:tc>
              <w:tc>
                <w:tcPr>
                  <w:tcW w:type="dxa" w:w="3600"/>
                  <w:shd w:fill="F4F6F7"/>
                  <w:tcMar>
                    <w:top w:w="40" w:type="dxa"/>
                    <w:bottom w:w="40" w:type="dxa"/>
                    <w:left w:w="80" w:type="dxa"/>
                    <w:right w:w="80" w:type="dxa"/>
                  </w:tcMar>
                </w:tcPr>
                <w:p>
                  <w:pPr>
                    <w:spacing w:before="40" w:after="40" w:line="264" w:lineRule="auto"/>
                    <w:jc w:val="left"/>
                  </w:pPr>
                  <w:r>
                    <w:rPr>
                      <w:rFonts w:ascii="Arial" w:hAnsi="Arial"/>
                      <w:sz w:val="16"/>
                    </w:rPr>
                    <w:t>Diseñadora Gráfica (preparación y validación de artes publicitarios)</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Operación Taller</w:t>
                  </w:r>
                </w:p>
              </w:tc>
              <w:tc>
                <w:tcPr>
                  <w:tcW w:type="dxa" w:w="3168"/>
                  <w:shd w:fill="FFFFFF"/>
                  <w:tcMar>
                    <w:top w:w="40" w:type="dxa"/>
                    <w:bottom w:w="40" w:type="dxa"/>
                    <w:left w:w="80" w:type="dxa"/>
                    <w:right w:w="80" w:type="dxa"/>
                  </w:tcMar>
                </w:tcPr>
                <w:p>
                  <w:pPr>
                    <w:spacing w:before="40" w:after="40" w:line="264" w:lineRule="auto"/>
                    <w:jc w:val="left"/>
                  </w:pPr>
                  <w:r>
                    <w:rPr>
                      <w:rFonts w:ascii="Arial" w:hAnsi="Arial"/>
                      <w:sz w:val="16"/>
                    </w:rPr>
                    <w:t>Marilú</w:t>
                  </w:r>
                </w:p>
              </w:tc>
              <w:tc>
                <w:tcPr>
                  <w:tcW w:type="dxa" w:w="3600"/>
                  <w:shd w:fill="FFFFFF"/>
                  <w:tcMar>
                    <w:top w:w="40" w:type="dxa"/>
                    <w:bottom w:w="40" w:type="dxa"/>
                    <w:left w:w="80" w:type="dxa"/>
                    <w:right w:w="80" w:type="dxa"/>
                  </w:tcMar>
                </w:tcPr>
                <w:p>
                  <w:pPr>
                    <w:spacing w:before="40" w:after="40" w:line="264" w:lineRule="auto"/>
                    <w:jc w:val="left"/>
                  </w:pPr>
                  <w:r>
                    <w:rPr>
                      <w:rFonts w:ascii="Arial" w:hAnsi="Arial"/>
                      <w:sz w:val="16"/>
                    </w:rPr>
                    <w:t>Secretaria de Taller (atención de clientes en mostrador y registro de proformas)</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Operación Taller</w:t>
                  </w:r>
                </w:p>
              </w:tc>
              <w:tc>
                <w:tcPr>
                  <w:tcW w:type="dxa" w:w="3168"/>
                  <w:shd w:fill="F4F6F7"/>
                  <w:tcMar>
                    <w:top w:w="40" w:type="dxa"/>
                    <w:bottom w:w="40" w:type="dxa"/>
                    <w:left w:w="80" w:type="dxa"/>
                    <w:right w:w="80" w:type="dxa"/>
                  </w:tcMar>
                </w:tcPr>
                <w:p>
                  <w:pPr>
                    <w:spacing w:before="40" w:after="40" w:line="264" w:lineRule="auto"/>
                    <w:jc w:val="left"/>
                  </w:pPr>
                  <w:r>
                    <w:rPr>
                      <w:rFonts w:ascii="Arial" w:hAnsi="Arial"/>
                      <w:sz w:val="16"/>
                    </w:rPr>
                    <w:t>Aldair</w:t>
                  </w:r>
                </w:p>
              </w:tc>
              <w:tc>
                <w:tcPr>
                  <w:tcW w:type="dxa" w:w="3600"/>
                  <w:shd w:fill="F4F6F7"/>
                  <w:tcMar>
                    <w:top w:w="40" w:type="dxa"/>
                    <w:bottom w:w="40" w:type="dxa"/>
                    <w:left w:w="80" w:type="dxa"/>
                    <w:right w:w="80" w:type="dxa"/>
                  </w:tcMar>
                </w:tcPr>
                <w:p>
                  <w:pPr>
                    <w:spacing w:before="40" w:after="40" w:line="264" w:lineRule="auto"/>
                    <w:jc w:val="left"/>
                  </w:pPr>
                  <w:r>
                    <w:rPr>
                      <w:rFonts w:ascii="Arial" w:hAnsi="Arial"/>
                      <w:sz w:val="16"/>
                    </w:rPr>
                    <w:t>Operario de Producción (operación de plotters, prensas y acabados en ambas áreas)</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Operación Taller</w:t>
                  </w:r>
                </w:p>
              </w:tc>
              <w:tc>
                <w:tcPr>
                  <w:tcW w:type="dxa" w:w="3168"/>
                  <w:shd w:fill="FFFFFF"/>
                  <w:tcMar>
                    <w:top w:w="40" w:type="dxa"/>
                    <w:bottom w:w="40" w:type="dxa"/>
                    <w:left w:w="80" w:type="dxa"/>
                    <w:right w:w="80" w:type="dxa"/>
                  </w:tcMar>
                </w:tcPr>
                <w:p>
                  <w:pPr>
                    <w:spacing w:before="40" w:after="40" w:line="264" w:lineRule="auto"/>
                    <w:jc w:val="left"/>
                  </w:pPr>
                  <w:r>
                    <w:rPr>
                      <w:rFonts w:ascii="Arial" w:hAnsi="Arial"/>
                      <w:sz w:val="16"/>
                    </w:rPr>
                    <w:t>Alexis</w:t>
                  </w:r>
                </w:p>
              </w:tc>
              <w:tc>
                <w:tcPr>
                  <w:tcW w:type="dxa" w:w="3600"/>
                  <w:shd w:fill="FFFFFF"/>
                  <w:tcMar>
                    <w:top w:w="40" w:type="dxa"/>
                    <w:bottom w:w="40" w:type="dxa"/>
                    <w:left w:w="80" w:type="dxa"/>
                    <w:right w:w="80" w:type="dxa"/>
                  </w:tcMar>
                </w:tcPr>
                <w:p>
                  <w:pPr>
                    <w:spacing w:before="40" w:after="40" w:line="264" w:lineRule="auto"/>
                    <w:jc w:val="left"/>
                  </w:pPr>
                  <w:r>
                    <w:rPr>
                      <w:rFonts w:ascii="Arial" w:hAnsi="Arial"/>
                      <w:sz w:val="16"/>
                    </w:rPr>
                    <w:t>Operario de Producción (operación de plotters, prensas y acabados en ambas áreas)</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Operación Taller</w:t>
                  </w:r>
                </w:p>
              </w:tc>
              <w:tc>
                <w:tcPr>
                  <w:tcW w:type="dxa" w:w="3168"/>
                  <w:shd w:fill="F4F6F7"/>
                  <w:tcMar>
                    <w:top w:w="40" w:type="dxa"/>
                    <w:bottom w:w="40" w:type="dxa"/>
                    <w:left w:w="80" w:type="dxa"/>
                    <w:right w:w="80" w:type="dxa"/>
                  </w:tcMar>
                </w:tcPr>
                <w:p>
                  <w:pPr>
                    <w:spacing w:before="40" w:after="40" w:line="264" w:lineRule="auto"/>
                    <w:jc w:val="left"/>
                  </w:pPr>
                  <w:r>
                    <w:rPr>
                      <w:rFonts w:ascii="Arial" w:hAnsi="Arial"/>
                      <w:sz w:val="16"/>
                    </w:rPr>
                    <w:t>Gabriel</w:t>
                  </w:r>
                </w:p>
              </w:tc>
              <w:tc>
                <w:tcPr>
                  <w:tcW w:type="dxa" w:w="3600"/>
                  <w:shd w:fill="F4F6F7"/>
                  <w:tcMar>
                    <w:top w:w="40" w:type="dxa"/>
                    <w:bottom w:w="40" w:type="dxa"/>
                    <w:left w:w="80" w:type="dxa"/>
                    <w:right w:w="80" w:type="dxa"/>
                  </w:tcMar>
                </w:tcPr>
                <w:p>
                  <w:pPr>
                    <w:spacing w:before="40" w:after="40" w:line="264" w:lineRule="auto"/>
                    <w:jc w:val="left"/>
                  </w:pPr>
                  <w:r>
                    <w:rPr>
                      <w:rFonts w:ascii="Arial" w:hAnsi="Arial"/>
                      <w:sz w:val="16"/>
                    </w:rPr>
                    <w:t>Operario de Producción (operación de plotters, prensas y acabados en ambas áreas)</w:t>
                  </w:r>
                </w:p>
              </w:tc>
            </w:tr>
          </w:tbl>
          <w:p/>
          <w:p>
            <w:pPr>
              <w:spacing w:before="80" w:after="60" w:line="276" w:lineRule="auto"/>
              <w:jc w:val="both"/>
            </w:pPr>
            <w:r>
              <w:rPr>
                <w:rFonts w:ascii="Arial" w:hAnsi="Arial"/>
                <w:b/>
                <w:i w:val="0"/>
                <w:color w:val="000000"/>
                <w:sz w:val="19"/>
              </w:rPr>
              <w:t>Mecanismos de comunicación y rendición de cuentas:</w:t>
            </w:r>
          </w:p>
          <w:p>
            <w:pPr>
              <w:spacing w:before="60" w:after="60" w:line="276" w:lineRule="auto"/>
              <w:jc w:val="both"/>
            </w:pPr>
            <w:r>
              <w:rPr>
                <w:rFonts w:ascii="Arial" w:hAnsi="Arial"/>
                <w:b w:val="0"/>
                <w:i w:val="0"/>
                <w:color w:val="000000"/>
                <w:sz w:val="19"/>
              </w:rPr>
              <w:t>1. Reuniones quincenales presenciales de revisión de Sprint (Sprint Review) en la sede de Jr. Simón Bolívar 945 para evaluar software funcional en directo.</w:t>
            </w:r>
          </w:p>
          <w:p>
            <w:pPr>
              <w:spacing w:before="60" w:after="60" w:line="276" w:lineRule="auto"/>
              <w:jc w:val="both"/>
            </w:pPr>
            <w:r>
              <w:rPr>
                <w:rFonts w:ascii="Arial" w:hAnsi="Arial"/>
                <w:b w:val="0"/>
                <w:i w:val="0"/>
                <w:color w:val="000000"/>
                <w:sz w:val="19"/>
              </w:rPr>
              <w:t>2. Actas de acuerdo y conformidad suscritas por el Líder de Proyecto y la Gerencia tras la culminación satisfactoria de cada fase.</w:t>
            </w:r>
          </w:p>
          <w:p>
            <w:pPr>
              <w:spacing w:before="60" w:after="60" w:line="276" w:lineRule="auto"/>
              <w:jc w:val="both"/>
            </w:pPr>
            <w:r>
              <w:rPr>
                <w:rFonts w:ascii="Arial" w:hAnsi="Arial"/>
                <w:b w:val="0"/>
                <w:i w:val="0"/>
                <w:color w:val="000000"/>
                <w:sz w:val="19"/>
              </w:rPr>
              <w:t>3. Canal oficial directo de WhatsApp Business y correo institucional para coordinación técnica diaria y resolución inmediata de dudas operativas.</w:t>
            </w:r>
          </w:p>
          <w:p>
            <w:pPr>
              <w:spacing w:before="60" w:after="60" w:line="276" w:lineRule="auto"/>
              <w:jc w:val="both"/>
            </w:pPr>
            <w:r>
              <w:rPr>
                <w:rFonts w:ascii="Arial" w:hAnsi="Arial"/>
                <w:b w:val="0"/>
                <w:i w:val="0"/>
                <w:color w:val="000000"/>
                <w:sz w:val="19"/>
              </w:rPr>
              <w:t>4. Repositorio centralizado en GitHub para auditoría del código, control de versiones y trazabilidad de historias de usuario.</w:t>
            </w:r>
          </w:p>
        </w:tc>
      </w:tr>
      <w:tr w:rsidR="00AA4FB7" w:rsidRPr="00EA045D" w14:paraId="6961563A" w14:textId="77777777" w:rsidTr="002202AD">
        <w:tc>
          <w:tcPr>
            <w:tcW w:w="9990" w:type="dxa"/>
            <w:gridSpan w:val="2"/>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4EE6052C" w14:textId="77777777" w:rsidR="00AA4FB7" w:rsidRPr="00EA045D" w:rsidRDefault="00AA4FB7" w:rsidP="00DF0DFF">
            <w:pPr>
              <w:spacing w:before="100"/>
              <w:jc w:val="both"/>
              <w:rPr>
                <w:b/>
                <w:lang w:val="es-EC"/>
              </w:rPr>
            </w:pPr>
            <w:r w:rsidRPr="00AD6D7C">
              <w:rPr>
                <w:b/>
                <w:color w:val="FFFFFF" w:themeColor="background1"/>
                <w:lang w:val="es-EC"/>
              </w:rPr>
              <w:lastRenderedPageBreak/>
              <w:t>Gerencia del Proyecto:</w:t>
            </w:r>
          </w:p>
        </w:tc>
      </w:tr>
      <w:tr w:rsidR="00AA4FB7" w:rsidRPr="00EA045D" w14:paraId="2F66863D" w14:textId="77777777" w:rsidTr="00AA4FB7">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60" w:after="60" w:line="276" w:lineRule="auto"/>
              <w:jc w:val="both"/>
            </w:pPr>
            <w:r/>
            <w:r>
              <w:rPr>
                <w:rFonts w:ascii="Arial" w:hAnsi="Arial"/>
                <w:b w:val="0"/>
                <w:i w:val="0"/>
                <w:color w:val="000000"/>
                <w:sz w:val="19"/>
              </w:rPr>
              <w:t>El equipo de desarrollo opera bajo el marco de trabajo ágil Scrum con un esquema MultiRol estructurado. Al tratarse de un equipo de tres profesionales de ingeniería, cada integrante asume responsabilidades multifuncionales a lo largo del ciclo de vida del software, garantizando la cobertura de todas las áreas de especialidad requeridas:</w:t>
            </w:r>
          </w:p>
          <w:p>
            <w:pPr>
              <w:spacing w:before="80" w:after="60" w:line="276" w:lineRule="auto"/>
              <w:jc w:val="both"/>
            </w:pPr>
            <w:r>
              <w:rPr>
                <w:rFonts w:ascii="Arial" w:hAnsi="Arial"/>
                <w:b/>
                <w:i w:val="0"/>
                <w:color w:val="005073"/>
                <w:sz w:val="20"/>
              </w:rPr>
              <w:t>Organigrama del Proyecto y Matriz MultiRol del Equipo Capstone</w:t>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3330"/>
              <w:gridCol w:w="3330"/>
              <w:gridCol w:w="3330"/>
            </w:tblGrid>
            <w:tr>
              <w:tc>
                <w:tcPr>
                  <w:tcW w:type="dxa" w:w="2592"/>
                  <w:shd w:fill="005073"/>
                  <w:tcMar>
                    <w:top w:w="50" w:type="dxa"/>
                    <w:bottom w:w="50" w:type="dxa"/>
                    <w:left w:w="80" w:type="dxa"/>
                    <w:right w:w="80" w:type="dxa"/>
                  </w:tcMar>
                </w:tcPr>
                <w:p>
                  <w:pPr>
                    <w:spacing w:before="40" w:after="40"/>
                    <w:jc w:val="left"/>
                  </w:pPr>
                  <w:r>
                    <w:rPr>
                      <w:rFonts w:ascii="Arial" w:hAnsi="Arial"/>
                      <w:b/>
                      <w:color w:val="FFFFFF"/>
                      <w:sz w:val="17"/>
                    </w:rPr>
                    <w:t>Integrante</w:t>
                  </w:r>
                </w:p>
              </w:tc>
              <w:tc>
                <w:tcPr>
                  <w:tcW w:type="dxa" w:w="2160"/>
                  <w:shd w:fill="005073"/>
                  <w:tcMar>
                    <w:top w:w="50" w:type="dxa"/>
                    <w:bottom w:w="50" w:type="dxa"/>
                    <w:left w:w="80" w:type="dxa"/>
                    <w:right w:w="80" w:type="dxa"/>
                  </w:tcMar>
                </w:tcPr>
                <w:p>
                  <w:pPr>
                    <w:spacing w:before="40" w:after="40"/>
                    <w:jc w:val="left"/>
                  </w:pPr>
                  <w:r>
                    <w:rPr>
                      <w:rFonts w:ascii="Arial" w:hAnsi="Arial"/>
                      <w:b/>
                      <w:color w:val="FFFFFF"/>
                      <w:sz w:val="17"/>
                    </w:rPr>
                    <w:t>Rol Principal</w:t>
                  </w:r>
                </w:p>
              </w:tc>
              <w:tc>
                <w:tcPr>
                  <w:tcW w:type="dxa" w:w="4608"/>
                  <w:shd w:fill="005073"/>
                  <w:tcMar>
                    <w:top w:w="50" w:type="dxa"/>
                    <w:bottom w:w="50" w:type="dxa"/>
                    <w:left w:w="80" w:type="dxa"/>
                    <w:right w:w="80" w:type="dxa"/>
                  </w:tcMar>
                </w:tcPr>
                <w:p>
                  <w:pPr>
                    <w:spacing w:before="40" w:after="40"/>
                    <w:jc w:val="left"/>
                  </w:pPr>
                  <w:r>
                    <w:rPr>
                      <w:rFonts w:ascii="Arial" w:hAnsi="Arial"/>
                      <w:b/>
                      <w:color w:val="FFFFFF"/>
                      <w:sz w:val="17"/>
                    </w:rPr>
                    <w:t>Roles Asignados en el Proyecto (MultiRol)</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Gerardo Erick Plasencia Torres</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Líder de Proyecto / Full Stack</w:t>
                  </w:r>
                </w:p>
              </w:tc>
              <w:tc>
                <w:tcPr>
                  <w:tcW w:type="dxa" w:w="4608"/>
                  <w:shd w:fill="FFFFFF"/>
                  <w:tcMar>
                    <w:top w:w="40" w:type="dxa"/>
                    <w:bottom w:w="40" w:type="dxa"/>
                    <w:left w:w="80" w:type="dxa"/>
                    <w:right w:w="80" w:type="dxa"/>
                  </w:tcMar>
                </w:tcPr>
                <w:p>
                  <w:pPr>
                    <w:spacing w:before="40" w:after="40" w:line="264" w:lineRule="auto"/>
                    <w:jc w:val="left"/>
                  </w:pPr>
                  <w:r>
                    <w:rPr>
                      <w:rFonts w:ascii="Arial" w:hAnsi="Arial"/>
                      <w:sz w:val="16"/>
                    </w:rPr>
                    <w:t>• Project Manager / Coordinador General con el Cliente</w:t>
                  </w:r>
                </w:p>
                <w:p>
                  <w:pPr>
                    <w:spacing w:before="20" w:after="20" w:line="264" w:lineRule="auto"/>
                    <w:jc w:val="left"/>
                  </w:pPr>
                  <w:r>
                    <w:rPr>
                      <w:rFonts w:ascii="Arial" w:hAnsi="Arial"/>
                      <w:sz w:val="16"/>
                    </w:rPr>
                    <w:t>• Scrum Master (facilitador de ceremonias ágiles)</w:t>
                  </w:r>
                </w:p>
                <w:p>
                  <w:pPr>
                    <w:spacing w:before="20" w:after="20" w:line="264" w:lineRule="auto"/>
                    <w:jc w:val="left"/>
                  </w:pPr>
                  <w:r>
                    <w:rPr>
                      <w:rFonts w:ascii="Arial" w:hAnsi="Arial"/>
                      <w:sz w:val="16"/>
                    </w:rPr>
                    <w:t>• Arquitecto de Software y Sistemas</w:t>
                  </w:r>
                </w:p>
                <w:p>
                  <w:pPr>
                    <w:spacing w:before="20" w:after="20" w:line="264" w:lineRule="auto"/>
                    <w:jc w:val="left"/>
                  </w:pPr>
                  <w:r>
                    <w:rPr>
                      <w:rFonts w:ascii="Arial" w:hAnsi="Arial"/>
                      <w:sz w:val="16"/>
                    </w:rPr>
                    <w:t>• Desarrollador Full Stack (Integración Core Backend-Frontend)</w:t>
                  </w:r>
                </w:p>
                <w:p>
                  <w:pPr>
                    <w:spacing w:before="20" w:after="20" w:line="264" w:lineRule="auto"/>
                    <w:jc w:val="left"/>
                  </w:pPr>
                  <w:r>
                    <w:rPr>
                      <w:rFonts w:ascii="Arial" w:hAnsi="Arial"/>
                      <w:sz w:val="16"/>
                    </w:rPr>
                    <w:t>• Ingeniero DevOps y Cloud (Docker, CI/CD y Cloud Run)</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Jose Estibb Anhuaman Delgado</w:t>
                  </w:r>
                </w:p>
              </w:tc>
              <w:tc>
                <w:tcPr>
                  <w:tcW w:type="dxa" w:w="2160"/>
                  <w:shd w:fill="F4F6F7"/>
                  <w:tcMar>
                    <w:top w:w="40" w:type="dxa"/>
                    <w:bottom w:w="40" w:type="dxa"/>
                    <w:left w:w="80" w:type="dxa"/>
                    <w:right w:w="80" w:type="dxa"/>
                  </w:tcMar>
                </w:tcPr>
                <w:p>
                  <w:pPr>
                    <w:spacing w:before="40" w:after="40" w:line="264" w:lineRule="auto"/>
                    <w:jc w:val="left"/>
                  </w:pPr>
                  <w:r>
                    <w:rPr>
                      <w:rFonts w:ascii="Arial" w:hAnsi="Arial"/>
                      <w:sz w:val="16"/>
                    </w:rPr>
                    <w:t>Desarrollador Frontend</w:t>
                  </w:r>
                </w:p>
              </w:tc>
              <w:tc>
                <w:tcPr>
                  <w:tcW w:type="dxa" w:w="4608"/>
                  <w:shd w:fill="F4F6F7"/>
                  <w:tcMar>
                    <w:top w:w="40" w:type="dxa"/>
                    <w:bottom w:w="40" w:type="dxa"/>
                    <w:left w:w="80" w:type="dxa"/>
                    <w:right w:w="80" w:type="dxa"/>
                  </w:tcMar>
                </w:tcPr>
                <w:p>
                  <w:pPr>
                    <w:spacing w:before="40" w:after="40" w:line="264" w:lineRule="auto"/>
                    <w:jc w:val="left"/>
                  </w:pPr>
                  <w:r>
                    <w:rPr>
                      <w:rFonts w:ascii="Arial" w:hAnsi="Arial"/>
                      <w:sz w:val="16"/>
                    </w:rPr>
                    <w:t>• Desarrollador Frontend Lead (Angular 21 SPA)</w:t>
                  </w:r>
                </w:p>
                <w:p>
                  <w:pPr>
                    <w:spacing w:before="20" w:after="20" w:line="264" w:lineRule="auto"/>
                    <w:jc w:val="left"/>
                  </w:pPr>
                  <w:r>
                    <w:rPr>
                      <w:rFonts w:ascii="Arial" w:hAnsi="Arial"/>
                      <w:sz w:val="16"/>
                    </w:rPr>
                    <w:t>• Diseñador UI/UX y Prototipado de Interfaces</w:t>
                  </w:r>
                </w:p>
                <w:p>
                  <w:pPr>
                    <w:spacing w:before="20" w:after="20" w:line="264" w:lineRule="auto"/>
                    <w:jc w:val="left"/>
                  </w:pPr>
                  <w:r>
                    <w:rPr>
                      <w:rFonts w:ascii="Arial" w:hAnsi="Arial"/>
                      <w:sz w:val="16"/>
                    </w:rPr>
                    <w:t>• Ingeniero de Calidad / QA Tester Funcional (Pruebas de Usabilidad, UI y Aceptación)</w:t>
                  </w:r>
                </w:p>
                <w:p>
                  <w:pPr>
                    <w:spacing w:before="20" w:after="20" w:line="264" w:lineRule="auto"/>
                    <w:jc w:val="left"/>
                  </w:pPr>
                  <w:r>
                    <w:rPr>
                      <w:rFonts w:ascii="Arial" w:hAnsi="Arial"/>
                      <w:sz w:val="16"/>
                    </w:rPr>
                    <w:t>• Analista de Requerimientos y Procesos de Negocio</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Jose Diego Rodriguez Vasquez</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Desarrollador Backend / IA</w:t>
                  </w:r>
                </w:p>
              </w:tc>
              <w:tc>
                <w:tcPr>
                  <w:tcW w:type="dxa" w:w="4608"/>
                  <w:shd w:fill="FFFFFF"/>
                  <w:tcMar>
                    <w:top w:w="40" w:type="dxa"/>
                    <w:bottom w:w="40" w:type="dxa"/>
                    <w:left w:w="80" w:type="dxa"/>
                    <w:right w:w="80" w:type="dxa"/>
                  </w:tcMar>
                </w:tcPr>
                <w:p>
                  <w:pPr>
                    <w:spacing w:before="40" w:after="40" w:line="264" w:lineRule="auto"/>
                    <w:jc w:val="left"/>
                  </w:pPr>
                  <w:r>
                    <w:rPr>
                      <w:rFonts w:ascii="Arial" w:hAnsi="Arial"/>
                      <w:sz w:val="16"/>
                    </w:rPr>
                    <w:t>• Desarrollador Backend Lead (FastAPI / Python 3.11)</w:t>
                  </w:r>
                </w:p>
                <w:p>
                  <w:pPr>
                    <w:spacing w:before="20" w:after="20" w:line="264" w:lineRule="auto"/>
                    <w:jc w:val="left"/>
                  </w:pPr>
                  <w:r>
                    <w:rPr>
                      <w:rFonts w:ascii="Arial" w:hAnsi="Arial"/>
                      <w:sz w:val="16"/>
                    </w:rPr>
                    <w:t>• Ingeniero de Datos e Inteligencia Artificial (Scikit-learn / Prophet)</w:t>
                  </w:r>
                </w:p>
                <w:p>
                  <w:pPr>
                    <w:spacing w:before="20" w:after="20" w:line="264" w:lineRule="auto"/>
                    <w:jc w:val="left"/>
                  </w:pPr>
                  <w:r>
                    <w:rPr>
                      <w:rFonts w:ascii="Arial" w:hAnsi="Arial"/>
                      <w:sz w:val="16"/>
                    </w:rPr>
                    <w:t>• Administrador de Base de Datos (DBA PostgreSQL)</w:t>
                  </w:r>
                </w:p>
                <w:p>
                  <w:pPr>
                    <w:spacing w:before="20" w:after="20" w:line="264" w:lineRule="auto"/>
                    <w:jc w:val="left"/>
                  </w:pPr>
                  <w:r>
                    <w:rPr>
                      <w:rFonts w:ascii="Arial" w:hAnsi="Arial"/>
                      <w:sz w:val="16"/>
                    </w:rPr>
                    <w:t>• Ingeniero de Calidad / QA Tester de Rendimiento, Seguridad e Integración de APIs</w:t>
                  </w:r>
                </w:p>
              </w:tc>
            </w:tr>
          </w:tbl>
          <w:p/>
          <w:p>
            <w:pPr>
              <w:spacing w:before="60" w:after="60" w:line="276" w:lineRule="auto"/>
              <w:jc w:val="both"/>
            </w:pPr>
            <w:r>
              <w:rPr>
                <w:rFonts w:ascii="Arial" w:hAnsi="Arial"/>
                <w:b w:val="0"/>
                <w:i/>
                <w:color w:val="000000"/>
                <w:sz w:val="17"/>
              </w:rPr>
              <w:t>Enfoque de trabajo conjunto: Todos los integrantes del equipo participan activamente en el levantamiento de información de campo, el refinamiento continuo del Product Backlog, las pruebas de aceptación con usuarios en taller, las jornadas de capacitación al personal y la redacción de los entregables académicos y el artículo de investigación.</w:t>
            </w:r>
          </w:p>
        </w:tc>
      </w:tr>
      <w:tr w:rsidR="00AA4FB7" w:rsidRPr="00EA045D" w14:paraId="175C56FC" w14:textId="77777777" w:rsidTr="002202AD">
        <w:tc>
          <w:tcPr>
            <w:tcW w:w="9990" w:type="dxa"/>
            <w:gridSpan w:val="2"/>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0B38A69C" w14:textId="77777777" w:rsidR="00AA4FB7" w:rsidRPr="00EA045D" w:rsidRDefault="00AA4FB7" w:rsidP="00DF0DFF">
            <w:pPr>
              <w:spacing w:before="100"/>
              <w:jc w:val="both"/>
              <w:rPr>
                <w:b/>
                <w:lang w:val="es-EC"/>
              </w:rPr>
            </w:pPr>
            <w:r w:rsidRPr="00AD6D7C">
              <w:rPr>
                <w:b/>
                <w:color w:val="FFFFFF" w:themeColor="background1"/>
                <w:lang w:val="es-EC"/>
              </w:rPr>
              <w:t xml:space="preserve">Control de Cambios: </w:t>
            </w:r>
          </w:p>
        </w:tc>
      </w:tr>
      <w:tr w:rsidR="00AA4FB7" w:rsidRPr="009B40C0" w14:paraId="39902821" w14:textId="77777777" w:rsidTr="00AA4FB7">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60" w:after="60" w:line="276" w:lineRule="auto"/>
              <w:jc w:val="both"/>
            </w:pPr>
            <w:r/>
            <w:r>
              <w:rPr>
                <w:rFonts w:ascii="Arial" w:hAnsi="Arial"/>
                <w:b w:val="0"/>
                <w:i w:val="0"/>
                <w:color w:val="000000"/>
                <w:sz w:val="19"/>
              </w:rPr>
              <w:t>Cualquier propuesta de modificación que altere el alcance, los costos o los plazos pactados se someterá a un procedimiento formal de Control de Cambios:</w:t>
            </w:r>
          </w:p>
          <w:p>
            <w:pPr>
              <w:spacing w:before="60" w:after="60" w:line="276" w:lineRule="auto"/>
              <w:jc w:val="both"/>
            </w:pPr>
            <w:r>
              <w:rPr>
                <w:rFonts w:ascii="Arial" w:hAnsi="Arial"/>
                <w:b w:val="0"/>
                <w:i w:val="0"/>
                <w:color w:val="000000"/>
                <w:sz w:val="19"/>
              </w:rPr>
              <w:t>1. Emisión de Solicitud de Cambio (RFC): Documento que describe el requerimiento emergente, su justificación operativa y el impacto preliminar estimado.</w:t>
            </w:r>
          </w:p>
          <w:p>
            <w:pPr>
              <w:spacing w:before="60" w:after="60" w:line="276" w:lineRule="auto"/>
              <w:jc w:val="both"/>
            </w:pPr>
            <w:r>
              <w:rPr>
                <w:rFonts w:ascii="Arial" w:hAnsi="Arial"/>
                <w:b w:val="0"/>
                <w:i w:val="0"/>
                <w:color w:val="000000"/>
                <w:sz w:val="19"/>
              </w:rPr>
              <w:t>2. Evaluación de Impacto Técnico y Temporal: El equipo de desarrollo analiza el impacto en la arquitectura de software, el esfuerzo en horas-hombre y el cronograma de sprints.</w:t>
            </w:r>
          </w:p>
          <w:p>
            <w:pPr>
              <w:spacing w:before="60" w:after="60" w:line="276" w:lineRule="auto"/>
              <w:jc w:val="both"/>
            </w:pPr>
            <w:r>
              <w:rPr>
                <w:rFonts w:ascii="Arial" w:hAnsi="Arial"/>
                <w:b w:val="0"/>
                <w:i w:val="0"/>
                <w:color w:val="000000"/>
                <w:sz w:val="19"/>
              </w:rPr>
              <w:t>3. Aprobación Formal: Para ser incorporado, el cambio debe contar con la aprobación expresa del Líder de Proyecto y la ratificación de la Gerencia de la empresa.</w:t>
            </w:r>
          </w:p>
          <w:p>
            <w:pPr>
              <w:spacing w:before="60" w:after="60" w:line="276" w:lineRule="auto"/>
              <w:jc w:val="both"/>
            </w:pPr>
            <w:r>
              <w:rPr>
                <w:rFonts w:ascii="Arial" w:hAnsi="Arial"/>
                <w:b w:val="0"/>
                <w:i w:val="0"/>
                <w:color w:val="000000"/>
                <w:sz w:val="19"/>
              </w:rPr>
              <w:t>4. Registro y Versionamiento: Todo cambio autorizado se incorpora en la Matriz de Trazabilidad de Requerimientos y se gestiona mediante ramas de características (feature branches) y Pull Requests auditados en el repositorio Git.</w:t>
            </w:r>
          </w:p>
        </w:tc>
      </w:tr>
    </w:tbl>
    <w:p w14:paraId="6A605FBD" w14:textId="77777777" w:rsidR="00AA4FB7" w:rsidRPr="00EA045D" w:rsidRDefault="00AA4FB7" w:rsidP="00AA4FB7">
      <w:pPr>
        <w:rPr>
          <w:lang w:val="es-EC"/>
        </w:rPr>
      </w:pPr>
    </w:p>
    <w:tbl>
      <w:tblPr>
        <w:tblW w:w="9990" w:type="dxa"/>
        <w:tblInd w:w="-342" w:type="dxa"/>
        <w:tblCellMar>
          <w:left w:w="10" w:type="dxa"/>
          <w:right w:w="10" w:type="dxa"/>
        </w:tblCellMar>
        <w:tblLook w:val="04A0" w:firstRow="1" w:lastRow="0" w:firstColumn="1" w:lastColumn="0" w:noHBand="0" w:noVBand="1"/>
      </w:tblPr>
      <w:tblGrid>
        <w:gridCol w:w="9990"/>
      </w:tblGrid>
      <w:tr w:rsidR="00AA4FB7" w:rsidRPr="00EA045D" w14:paraId="2641A6F2" w14:textId="77777777" w:rsidTr="002202AD">
        <w:tc>
          <w:tcPr>
            <w:tcW w:w="9990" w:type="dxa"/>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0E45C921" w14:textId="77777777" w:rsidR="00AA4FB7" w:rsidRPr="00EA045D" w:rsidRDefault="00AA4FB7" w:rsidP="00DF0DFF">
            <w:pPr>
              <w:spacing w:before="100"/>
              <w:jc w:val="both"/>
              <w:rPr>
                <w:b/>
                <w:lang w:val="es-EC"/>
              </w:rPr>
            </w:pPr>
            <w:r w:rsidRPr="00AD6D7C">
              <w:rPr>
                <w:b/>
                <w:color w:val="FFFFFF" w:themeColor="background1"/>
                <w:lang w:val="es-EC"/>
              </w:rPr>
              <w:t xml:space="preserve">Aprobado por: </w:t>
            </w:r>
          </w:p>
        </w:tc>
      </w:tr>
      <w:tr w:rsidR="00AA4FB7" w:rsidRPr="00EA045D" w14:paraId="4A71E092" w14:textId="77777777" w:rsidTr="00AA4FB7">
        <w:tc>
          <w:tcPr>
            <w:tcW w:w="99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80" w:after="40" w:line="276" w:lineRule="auto"/>
              <w:jc w:val="both"/>
            </w:pPr>
            <w:r/>
            <w:r>
              <w:rPr>
                <w:rFonts w:ascii="Arial" w:hAnsi="Arial"/>
                <w:b/>
                <w:i w:val="0"/>
                <w:color w:val="000000"/>
                <w:sz w:val="19"/>
              </w:rPr>
              <w:t>Por la empresa (cliente):</w:t>
            </w:r>
          </w:p>
          <w:p>
            <w:pPr>
              <w:spacing w:before="60" w:after="60" w:line="276" w:lineRule="auto"/>
              <w:jc w:val="both"/>
            </w:pPr>
            <w:r>
              <w:rPr>
                <w:rFonts w:ascii="Arial" w:hAnsi="Arial"/>
                <w:b w:val="0"/>
                <w:i w:val="0"/>
                <w:color w:val="000000"/>
                <w:sz w:val="19"/>
              </w:rPr>
              <w:t>• Angel Almilcar Rodríguez Evangelista — Gerente / Jefe de Taller, Impresos Trujillo E.I.R.L.</w:t>
            </w:r>
          </w:p>
          <w:p>
            <w:pPr>
              <w:spacing w:before="60" w:after="60" w:line="276" w:lineRule="auto"/>
              <w:jc w:val="both"/>
            </w:pPr>
            <w:r>
              <w:rPr>
                <w:rFonts w:ascii="Arial" w:hAnsi="Arial"/>
                <w:b w:val="0"/>
                <w:i w:val="0"/>
                <w:color w:val="000000"/>
                <w:sz w:val="19"/>
              </w:rPr>
              <w:t>• Marcell Magaly Vásquez Loje — Gerente / Jefa de Oficina, Impresos Trujillo E.I.R.L.</w:t>
            </w:r>
          </w:p>
          <w:p>
            <w:pPr>
              <w:spacing w:before="120" w:after="40" w:line="276" w:lineRule="auto"/>
              <w:jc w:val="both"/>
            </w:pPr>
            <w:r>
              <w:rPr>
                <w:rFonts w:ascii="Arial" w:hAnsi="Arial"/>
                <w:b/>
                <w:i w:val="0"/>
                <w:color w:val="000000"/>
                <w:sz w:val="19"/>
              </w:rPr>
              <w:t>Por el equipo de desarrollo (Universidad Privada del Norte):</w:t>
            </w:r>
          </w:p>
          <w:p>
            <w:pPr>
              <w:spacing w:before="60" w:after="60" w:line="276" w:lineRule="auto"/>
              <w:jc w:val="both"/>
            </w:pPr>
            <w:r>
              <w:rPr>
                <w:rFonts w:ascii="Arial" w:hAnsi="Arial"/>
                <w:b w:val="0"/>
                <w:i w:val="0"/>
                <w:color w:val="000000"/>
                <w:sz w:val="19"/>
              </w:rPr>
              <w:t>• Gerardo Erick Plasencia Torres — Líder del Proyecto Capstone</w:t>
            </w:r>
          </w:p>
        </w:tc>
      </w:tr>
    </w:tbl>
    <w:p w14:paraId="0DC1169C" w14:textId="77777777" w:rsidR="00AA4FB7" w:rsidRPr="00EA045D" w:rsidRDefault="00AA4FB7" w:rsidP="00AA4FB7">
      <w:pPr>
        <w:rPr>
          <w:lang w:val="es-EC"/>
        </w:rPr>
      </w:pPr>
    </w:p>
    <w:p w14:paraId="438D22C8" w14:textId="77777777" w:rsidR="00AA4FB7" w:rsidRDefault="00AA4FB7" w:rsidP="00204CB8"/>
    <w:sectPr w:rsidR="00AA4FB7" w:rsidSect="00AA4FB7">
      <w:headerReference w:type="default" r:id="rId8"/>
      <w:pgSz w:w="12240" w:h="15840"/>
      <w:pgMar w:top="1417" w:right="1170"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35EC8" w14:textId="77777777" w:rsidR="00102A81" w:rsidRDefault="00102A81" w:rsidP="006B49F7">
      <w:pPr>
        <w:spacing w:after="0" w:line="240" w:lineRule="auto"/>
      </w:pPr>
      <w:r>
        <w:separator/>
      </w:r>
    </w:p>
  </w:endnote>
  <w:endnote w:type="continuationSeparator" w:id="0">
    <w:p w14:paraId="0F241E6A" w14:textId="77777777" w:rsidR="00102A81" w:rsidRDefault="00102A81" w:rsidP="006B4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A49B8" w14:textId="77777777" w:rsidR="00102A81" w:rsidRDefault="00102A81" w:rsidP="006B49F7">
      <w:pPr>
        <w:spacing w:after="0" w:line="240" w:lineRule="auto"/>
      </w:pPr>
      <w:r>
        <w:separator/>
      </w:r>
    </w:p>
  </w:footnote>
  <w:footnote w:type="continuationSeparator" w:id="0">
    <w:p w14:paraId="645EA085" w14:textId="77777777" w:rsidR="00102A81" w:rsidRDefault="00102A81" w:rsidP="006B4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16FF3" w14:textId="77777777" w:rsidR="006B49F7" w:rsidRDefault="002202AD" w:rsidP="002202AD">
    <w:pPr>
      <w:pStyle w:val="Encabezado"/>
      <w:jc w:val="right"/>
    </w:pPr>
    <w:r>
      <w:rPr>
        <w:noProof/>
        <w:lang w:eastAsia="es-MX"/>
      </w:rPr>
      <w:drawing>
        <wp:inline distT="0" distB="0" distL="0" distR="0" wp14:anchorId="3165520D" wp14:editId="17099451">
          <wp:extent cx="1990725" cy="789709"/>
          <wp:effectExtent l="0" t="0" r="0" b="0"/>
          <wp:docPr id="2" name="Picture 2" descr="C:\Users\FRANCYSR.old\Desktop\logo_PM4R 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NCYSR.old\Desktop\logo_PM4R Clou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0725" cy="78970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17EA2"/>
    <w:multiLevelType w:val="hybridMultilevel"/>
    <w:tmpl w:val="0082D588"/>
    <w:lvl w:ilvl="0" w:tplc="C0A4DD58">
      <w:numFmt w:val="bullet"/>
      <w:lvlText w:val=""/>
      <w:lvlJc w:val="left"/>
      <w:pPr>
        <w:ind w:left="705" w:hanging="525"/>
      </w:pPr>
      <w:rPr>
        <w:rFonts w:ascii="Symbol" w:eastAsiaTheme="minorHAnsi" w:hAnsi="Symbol" w:cstheme="minorBidi" w:hint="default"/>
      </w:rPr>
    </w:lvl>
    <w:lvl w:ilvl="1" w:tplc="080A0003">
      <w:start w:val="1"/>
      <w:numFmt w:val="bullet"/>
      <w:lvlText w:val="o"/>
      <w:lvlJc w:val="left"/>
      <w:pPr>
        <w:ind w:left="1260" w:hanging="360"/>
      </w:pPr>
      <w:rPr>
        <w:rFonts w:ascii="Courier New" w:hAnsi="Courier New" w:cs="Courier New" w:hint="default"/>
      </w:rPr>
    </w:lvl>
    <w:lvl w:ilvl="2" w:tplc="080A0005">
      <w:start w:val="1"/>
      <w:numFmt w:val="bullet"/>
      <w:lvlText w:val=""/>
      <w:lvlJc w:val="left"/>
      <w:pPr>
        <w:ind w:left="1980" w:hanging="360"/>
      </w:pPr>
      <w:rPr>
        <w:rFonts w:ascii="Wingdings" w:hAnsi="Wingdings" w:hint="default"/>
      </w:rPr>
    </w:lvl>
    <w:lvl w:ilvl="3" w:tplc="080A0001" w:tentative="1">
      <w:start w:val="1"/>
      <w:numFmt w:val="bullet"/>
      <w:lvlText w:val=""/>
      <w:lvlJc w:val="left"/>
      <w:pPr>
        <w:ind w:left="2700" w:hanging="360"/>
      </w:pPr>
      <w:rPr>
        <w:rFonts w:ascii="Symbol" w:hAnsi="Symbol" w:hint="default"/>
      </w:rPr>
    </w:lvl>
    <w:lvl w:ilvl="4" w:tplc="080A0003" w:tentative="1">
      <w:start w:val="1"/>
      <w:numFmt w:val="bullet"/>
      <w:lvlText w:val="o"/>
      <w:lvlJc w:val="left"/>
      <w:pPr>
        <w:ind w:left="3420" w:hanging="360"/>
      </w:pPr>
      <w:rPr>
        <w:rFonts w:ascii="Courier New" w:hAnsi="Courier New" w:cs="Courier New" w:hint="default"/>
      </w:rPr>
    </w:lvl>
    <w:lvl w:ilvl="5" w:tplc="080A0005" w:tentative="1">
      <w:start w:val="1"/>
      <w:numFmt w:val="bullet"/>
      <w:lvlText w:val=""/>
      <w:lvlJc w:val="left"/>
      <w:pPr>
        <w:ind w:left="4140" w:hanging="360"/>
      </w:pPr>
      <w:rPr>
        <w:rFonts w:ascii="Wingdings" w:hAnsi="Wingdings" w:hint="default"/>
      </w:rPr>
    </w:lvl>
    <w:lvl w:ilvl="6" w:tplc="080A0001" w:tentative="1">
      <w:start w:val="1"/>
      <w:numFmt w:val="bullet"/>
      <w:lvlText w:val=""/>
      <w:lvlJc w:val="left"/>
      <w:pPr>
        <w:ind w:left="4860" w:hanging="360"/>
      </w:pPr>
      <w:rPr>
        <w:rFonts w:ascii="Symbol" w:hAnsi="Symbol" w:hint="default"/>
      </w:rPr>
    </w:lvl>
    <w:lvl w:ilvl="7" w:tplc="080A0003" w:tentative="1">
      <w:start w:val="1"/>
      <w:numFmt w:val="bullet"/>
      <w:lvlText w:val="o"/>
      <w:lvlJc w:val="left"/>
      <w:pPr>
        <w:ind w:left="5580" w:hanging="360"/>
      </w:pPr>
      <w:rPr>
        <w:rFonts w:ascii="Courier New" w:hAnsi="Courier New" w:cs="Courier New" w:hint="default"/>
      </w:rPr>
    </w:lvl>
    <w:lvl w:ilvl="8" w:tplc="080A0005" w:tentative="1">
      <w:start w:val="1"/>
      <w:numFmt w:val="bullet"/>
      <w:lvlText w:val=""/>
      <w:lvlJc w:val="left"/>
      <w:pPr>
        <w:ind w:left="6300" w:hanging="360"/>
      </w:pPr>
      <w:rPr>
        <w:rFonts w:ascii="Wingdings" w:hAnsi="Wingdings" w:hint="default"/>
      </w:rPr>
    </w:lvl>
  </w:abstractNum>
  <w:abstractNum w:abstractNumId="1" w15:restartNumberingAfterBreak="0">
    <w:nsid w:val="20DE26AD"/>
    <w:multiLevelType w:val="hybridMultilevel"/>
    <w:tmpl w:val="766A6216"/>
    <w:lvl w:ilvl="0" w:tplc="BE3482CE">
      <w:start w:val="1"/>
      <w:numFmt w:val="lowerRoman"/>
      <w:lvlText w:val="(%1)"/>
      <w:lvlJc w:val="left"/>
      <w:pPr>
        <w:ind w:left="1260" w:hanging="108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3C5D6E4E"/>
    <w:multiLevelType w:val="hybridMultilevel"/>
    <w:tmpl w:val="CF3A65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11618E3"/>
    <w:multiLevelType w:val="hybridMultilevel"/>
    <w:tmpl w:val="EF80979C"/>
    <w:lvl w:ilvl="0" w:tplc="080A0001">
      <w:start w:val="1"/>
      <w:numFmt w:val="bullet"/>
      <w:lvlText w:val=""/>
      <w:lvlJc w:val="left"/>
      <w:pPr>
        <w:ind w:left="900" w:hanging="360"/>
      </w:pPr>
      <w:rPr>
        <w:rFonts w:ascii="Symbol" w:hAnsi="Symbol"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4" w15:restartNumberingAfterBreak="0">
    <w:nsid w:val="52C81BD0"/>
    <w:multiLevelType w:val="hybridMultilevel"/>
    <w:tmpl w:val="708C15F4"/>
    <w:lvl w:ilvl="0" w:tplc="44387E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C816EB0"/>
    <w:multiLevelType w:val="hybridMultilevel"/>
    <w:tmpl w:val="6ECCFC8E"/>
    <w:lvl w:ilvl="0" w:tplc="2B26AFCA">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D88575D"/>
    <w:multiLevelType w:val="hybridMultilevel"/>
    <w:tmpl w:val="AD5E6266"/>
    <w:lvl w:ilvl="0" w:tplc="080A0003">
      <w:start w:val="1"/>
      <w:numFmt w:val="bullet"/>
      <w:lvlText w:val="o"/>
      <w:lvlJc w:val="left"/>
      <w:pPr>
        <w:ind w:left="900" w:hanging="360"/>
      </w:pPr>
      <w:rPr>
        <w:rFonts w:ascii="Courier New" w:hAnsi="Courier New" w:cs="Courier New"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7" w15:restartNumberingAfterBreak="0">
    <w:nsid w:val="6DDB49E3"/>
    <w:multiLevelType w:val="hybridMultilevel"/>
    <w:tmpl w:val="B4E8DC28"/>
    <w:lvl w:ilvl="0" w:tplc="080A0001">
      <w:start w:val="1"/>
      <w:numFmt w:val="bullet"/>
      <w:lvlText w:val=""/>
      <w:lvlJc w:val="left"/>
      <w:pPr>
        <w:ind w:left="900" w:hanging="360"/>
      </w:pPr>
      <w:rPr>
        <w:rFonts w:ascii="Symbol" w:hAnsi="Symbol"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8" w15:restartNumberingAfterBreak="0">
    <w:nsid w:val="70CA4491"/>
    <w:multiLevelType w:val="hybridMultilevel"/>
    <w:tmpl w:val="FED87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729052FC"/>
    <w:multiLevelType w:val="hybridMultilevel"/>
    <w:tmpl w:val="85D47DBE"/>
    <w:lvl w:ilvl="0" w:tplc="080A0001">
      <w:start w:val="1"/>
      <w:numFmt w:val="bullet"/>
      <w:lvlText w:val=""/>
      <w:lvlJc w:val="left"/>
      <w:pPr>
        <w:ind w:left="900" w:hanging="360"/>
      </w:pPr>
      <w:rPr>
        <w:rFonts w:ascii="Symbol" w:hAnsi="Symbol"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10" w15:restartNumberingAfterBreak="0">
    <w:nsid w:val="79EC3625"/>
    <w:multiLevelType w:val="hybridMultilevel"/>
    <w:tmpl w:val="63A63CC0"/>
    <w:lvl w:ilvl="0" w:tplc="01766718">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57745663">
    <w:abstractNumId w:val="5"/>
  </w:num>
  <w:num w:numId="2" w16cid:durableId="670839266">
    <w:abstractNumId w:val="10"/>
  </w:num>
  <w:num w:numId="3" w16cid:durableId="663432319">
    <w:abstractNumId w:val="4"/>
  </w:num>
  <w:num w:numId="4" w16cid:durableId="129515435">
    <w:abstractNumId w:val="2"/>
  </w:num>
  <w:num w:numId="5" w16cid:durableId="416442704">
    <w:abstractNumId w:val="8"/>
  </w:num>
  <w:num w:numId="6" w16cid:durableId="1613124161">
    <w:abstractNumId w:val="1"/>
  </w:num>
  <w:num w:numId="7" w16cid:durableId="1662272013">
    <w:abstractNumId w:val="0"/>
  </w:num>
  <w:num w:numId="8" w16cid:durableId="1820807068">
    <w:abstractNumId w:val="6"/>
  </w:num>
  <w:num w:numId="9" w16cid:durableId="796606140">
    <w:abstractNumId w:val="9"/>
  </w:num>
  <w:num w:numId="10" w16cid:durableId="1632129320">
    <w:abstractNumId w:val="3"/>
  </w:num>
  <w:num w:numId="11" w16cid:durableId="18181803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49F7"/>
    <w:rsid w:val="000308A1"/>
    <w:rsid w:val="000347C9"/>
    <w:rsid w:val="00035681"/>
    <w:rsid w:val="00071B6F"/>
    <w:rsid w:val="00083D2B"/>
    <w:rsid w:val="000C7605"/>
    <w:rsid w:val="000D6964"/>
    <w:rsid w:val="000F4839"/>
    <w:rsid w:val="0010147E"/>
    <w:rsid w:val="00102A81"/>
    <w:rsid w:val="00103F37"/>
    <w:rsid w:val="00105BD4"/>
    <w:rsid w:val="00142F1C"/>
    <w:rsid w:val="00150757"/>
    <w:rsid w:val="001C255D"/>
    <w:rsid w:val="001C68A3"/>
    <w:rsid w:val="001E159D"/>
    <w:rsid w:val="001E49BE"/>
    <w:rsid w:val="00204CB8"/>
    <w:rsid w:val="002114AD"/>
    <w:rsid w:val="002202AD"/>
    <w:rsid w:val="00224551"/>
    <w:rsid w:val="0024026C"/>
    <w:rsid w:val="002576EB"/>
    <w:rsid w:val="002828C1"/>
    <w:rsid w:val="002933A0"/>
    <w:rsid w:val="002D6F04"/>
    <w:rsid w:val="00300A00"/>
    <w:rsid w:val="00337F08"/>
    <w:rsid w:val="00366BD8"/>
    <w:rsid w:val="003869F3"/>
    <w:rsid w:val="003C7116"/>
    <w:rsid w:val="003D110A"/>
    <w:rsid w:val="003E01B2"/>
    <w:rsid w:val="004035B4"/>
    <w:rsid w:val="0040702C"/>
    <w:rsid w:val="00421394"/>
    <w:rsid w:val="00441B9B"/>
    <w:rsid w:val="0046571B"/>
    <w:rsid w:val="00475AC5"/>
    <w:rsid w:val="00480BEB"/>
    <w:rsid w:val="00494030"/>
    <w:rsid w:val="004A42E0"/>
    <w:rsid w:val="004E2302"/>
    <w:rsid w:val="00550808"/>
    <w:rsid w:val="005637DE"/>
    <w:rsid w:val="0057409C"/>
    <w:rsid w:val="00574423"/>
    <w:rsid w:val="005922A6"/>
    <w:rsid w:val="00597C1C"/>
    <w:rsid w:val="005B5FC7"/>
    <w:rsid w:val="0063324F"/>
    <w:rsid w:val="00670276"/>
    <w:rsid w:val="006B49F7"/>
    <w:rsid w:val="006C1E8F"/>
    <w:rsid w:val="006D5EEE"/>
    <w:rsid w:val="006E6D70"/>
    <w:rsid w:val="007363EC"/>
    <w:rsid w:val="00773968"/>
    <w:rsid w:val="00782687"/>
    <w:rsid w:val="007874BC"/>
    <w:rsid w:val="007A522B"/>
    <w:rsid w:val="007D7243"/>
    <w:rsid w:val="008041DC"/>
    <w:rsid w:val="008307F1"/>
    <w:rsid w:val="008552F0"/>
    <w:rsid w:val="008578D2"/>
    <w:rsid w:val="00860603"/>
    <w:rsid w:val="0088294A"/>
    <w:rsid w:val="008C2ED4"/>
    <w:rsid w:val="008F27CF"/>
    <w:rsid w:val="00912443"/>
    <w:rsid w:val="009125AD"/>
    <w:rsid w:val="0091296D"/>
    <w:rsid w:val="0096492B"/>
    <w:rsid w:val="0097301F"/>
    <w:rsid w:val="0098368D"/>
    <w:rsid w:val="009B216E"/>
    <w:rsid w:val="009E08F0"/>
    <w:rsid w:val="00A52E3C"/>
    <w:rsid w:val="00A55E2C"/>
    <w:rsid w:val="00AA409C"/>
    <w:rsid w:val="00AA4FB7"/>
    <w:rsid w:val="00AB5147"/>
    <w:rsid w:val="00AD6D7C"/>
    <w:rsid w:val="00B051D2"/>
    <w:rsid w:val="00B1714B"/>
    <w:rsid w:val="00B25D33"/>
    <w:rsid w:val="00B31DBC"/>
    <w:rsid w:val="00B67FB5"/>
    <w:rsid w:val="00B850D3"/>
    <w:rsid w:val="00C036F3"/>
    <w:rsid w:val="00C108B4"/>
    <w:rsid w:val="00C45335"/>
    <w:rsid w:val="00C73D47"/>
    <w:rsid w:val="00C955DF"/>
    <w:rsid w:val="00CA339A"/>
    <w:rsid w:val="00CA627F"/>
    <w:rsid w:val="00CD2827"/>
    <w:rsid w:val="00D03301"/>
    <w:rsid w:val="00D03EAB"/>
    <w:rsid w:val="00D13533"/>
    <w:rsid w:val="00D7582E"/>
    <w:rsid w:val="00D91FF5"/>
    <w:rsid w:val="00DB6382"/>
    <w:rsid w:val="00DC0E0B"/>
    <w:rsid w:val="00E13C94"/>
    <w:rsid w:val="00E2701D"/>
    <w:rsid w:val="00E27903"/>
    <w:rsid w:val="00E34C81"/>
    <w:rsid w:val="00E44514"/>
    <w:rsid w:val="00E45CF7"/>
    <w:rsid w:val="00E65959"/>
    <w:rsid w:val="00E868AD"/>
    <w:rsid w:val="00E93FFB"/>
    <w:rsid w:val="00EC33DF"/>
    <w:rsid w:val="00EC6A5B"/>
    <w:rsid w:val="00EF6AC6"/>
    <w:rsid w:val="00F12D6E"/>
    <w:rsid w:val="00F23B7D"/>
    <w:rsid w:val="00F30089"/>
    <w:rsid w:val="00F41967"/>
    <w:rsid w:val="00F95F87"/>
    <w:rsid w:val="00FC1D84"/>
    <w:rsid w:val="00FE5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3AB38"/>
  <w15:docId w15:val="{0B51B769-B90F-4AE5-9AB5-165E63017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B49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B49F7"/>
  </w:style>
  <w:style w:type="paragraph" w:styleId="Piedepgina">
    <w:name w:val="footer"/>
    <w:basedOn w:val="Normal"/>
    <w:link w:val="PiedepginaCar"/>
    <w:uiPriority w:val="99"/>
    <w:unhideWhenUsed/>
    <w:rsid w:val="006B49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B49F7"/>
  </w:style>
  <w:style w:type="paragraph" w:styleId="Textodeglobo">
    <w:name w:val="Balloon Text"/>
    <w:basedOn w:val="Normal"/>
    <w:link w:val="TextodegloboCar"/>
    <w:uiPriority w:val="99"/>
    <w:semiHidden/>
    <w:unhideWhenUsed/>
    <w:rsid w:val="006B49F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B49F7"/>
    <w:rPr>
      <w:rFonts w:ascii="Tahoma" w:hAnsi="Tahoma" w:cs="Tahoma"/>
      <w:sz w:val="16"/>
      <w:szCs w:val="16"/>
    </w:rPr>
  </w:style>
  <w:style w:type="paragraph" w:styleId="Prrafodelista">
    <w:name w:val="List Paragraph"/>
    <w:basedOn w:val="Normal"/>
    <w:uiPriority w:val="99"/>
    <w:qFormat/>
    <w:rsid w:val="00912443"/>
    <w:pPr>
      <w:ind w:left="720"/>
      <w:contextualSpacing/>
    </w:pPr>
  </w:style>
  <w:style w:type="character" w:styleId="Hipervnculo">
    <w:name w:val="Hyperlink"/>
    <w:basedOn w:val="Fuentedeprrafopredeter"/>
    <w:uiPriority w:val="99"/>
    <w:unhideWhenUsed/>
    <w:rsid w:val="00C036F3"/>
    <w:rPr>
      <w:color w:val="0000FF" w:themeColor="hyperlink"/>
      <w:u w:val="single"/>
    </w:rPr>
  </w:style>
  <w:style w:type="character" w:customStyle="1" w:styleId="a">
    <w:name w:val="a"/>
    <w:basedOn w:val="Fuentedeprrafopredeter"/>
    <w:rsid w:val="004A42E0"/>
  </w:style>
  <w:style w:type="character" w:customStyle="1" w:styleId="l6">
    <w:name w:val="l6"/>
    <w:basedOn w:val="Fuentedeprrafopredeter"/>
    <w:rsid w:val="004A42E0"/>
  </w:style>
  <w:style w:type="character" w:customStyle="1" w:styleId="l9">
    <w:name w:val="l9"/>
    <w:basedOn w:val="Fuentedeprrafopredeter"/>
    <w:rsid w:val="004A42E0"/>
  </w:style>
  <w:style w:type="character" w:customStyle="1" w:styleId="l7">
    <w:name w:val="l7"/>
    <w:basedOn w:val="Fuentedeprrafopredeter"/>
    <w:rsid w:val="004A42E0"/>
  </w:style>
  <w:style w:type="table" w:styleId="Tablaconcuadrcula">
    <w:name w:val="Table Grid"/>
    <w:basedOn w:val="Tablanormal"/>
    <w:uiPriority w:val="59"/>
    <w:rsid w:val="00E44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4FB7"/>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01E13A-42F2-40EA-BE8D-9CF1CB331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272</Words>
  <Characters>1500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hrizo</dc:creator>
  <cp:lastModifiedBy>José Gómez Avila</cp:lastModifiedBy>
  <cp:revision>17</cp:revision>
  <dcterms:created xsi:type="dcterms:W3CDTF">2016-06-12T17:11:00Z</dcterms:created>
  <dcterms:modified xsi:type="dcterms:W3CDTF">2026-03-18T20:21:00Z</dcterms:modified>
</cp:coreProperties>
</file>