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24"/>
        </w:rPr>
        <w:t>UNIVERSIDAD PRIVADA DEL NORTE</w:t>
        <w:br/>
      </w:r>
      <w:r>
        <w:rPr>
          <w:rFonts w:ascii="Calibri" w:hAnsi="Calibri"/>
          <w:b/>
          <w:sz w:val="20"/>
        </w:rPr>
        <w:t>FACULTAD DE INGENIERÍA | INGENIERÍA DE SISTEMAS COMPUTACIONALES</w:t>
        <w:br/>
      </w:r>
      <w:r>
        <w:rPr>
          <w:rFonts w:ascii="Calibri" w:hAnsi="Calibri"/>
          <w:color w:val="64748B"/>
          <w:sz w:val="20"/>
        </w:rPr>
        <w:t>PROYECTO CAPSTONE (2026-II) — IMPRESOS TRUJILLO E.I.R.L.</w:t>
        <w:br/>
      </w:r>
    </w:p>
    <w:p>
      <w:pPr>
        <w:jc w:val="center"/>
      </w:pPr>
      <w:r>
        <w:rPr>
          <w:rFonts w:ascii="Calibri" w:hAnsi="Calibri"/>
          <w:b/>
          <w:color w:val="1F4E79"/>
          <w:sz w:val="28"/>
        </w:rPr>
        <w:t>ENTREGABLE SEMANA 06 | SCRUM DIARIO (REGISTRO 03)</w:t>
      </w:r>
    </w:p>
    <w:p>
      <w:pPr>
        <w:jc w:val="center"/>
      </w:pPr>
      <w:r>
        <w:rPr>
          <w:rFonts w:ascii="Calibri" w:hAnsi="Calibri"/>
          <w:i/>
          <w:color w:val="64748B"/>
          <w:sz w:val="19"/>
        </w:rPr>
        <w:t>Período: 28/09/2026 al 03/10/2026 | Entorno: Docker Compose + Pipeline CI/CD a VPS (imprenta.darknezz.dev)</w:t>
        <w:br/>
        <w:t>Equipo: Gerardo Erick Plasencia Torres, Jose Estibb Anhuaman Delgado, Jose Diego Rodriguez Vasquez</w:t>
      </w:r>
    </w:p>
    <w:p>
      <w:r>
        <w:rPr>
          <w:rFonts w:ascii="Calibri" w:hAnsi="Calibri"/>
          <w:b/>
          <w:color w:val="1F4E79"/>
          <w:sz w:val="22"/>
        </w:rPr>
        <w:t>1. Resumen Ejecutivo y Métricas del Ciclo Semana 06</w:t>
      </w:r>
    </w:p>
    <w:p>
      <w:pPr>
        <w:spacing w:line="276" w:lineRule="auto"/>
      </w:pPr>
      <w:r>
        <w:rPr>
          <w:rFonts w:ascii="Calibri" w:hAnsi="Calibri"/>
          <w:sz w:val="19"/>
        </w:rPr>
        <w:t>• Total tareas abordadas en la semana: 18 tareas técnicas y metodológicas (100% completadas).</w:t>
        <w:br/>
        <w:t>• Subsanación de observaciones de cátedra: 8 observaciones de clase 6 resueltas y verificadas al 100%.</w:t>
        <w:br/>
        <w:t>• Cobertura de pruebas automatizadas: 375 pruebas passing al 100% (93 backend con pytest + 282 frontend con Vitest).</w:t>
        <w:br/>
        <w:t>• Deuda técnica: 0% de deuda técnica en pruebas y documentación.</w:t>
        <w:br/>
        <w:t>• Entorno de Producción: Sistema operativo en VPS propio (https://imprenta.darknezz.dev) con pipeline CI/CD en GitHub Actions.</w:t>
        <w:br/>
        <w:t>• Cumplimiento del Hito 2 (Evaluación T1): Sustentación académica en clase y entrega física en taller con Acta de Aceptación suscrita el 03/10/2026.</w:t>
        <w:br/>
        <w:t>• Avance Físico Real Acumulado: 42.0% frente a un valor planificado de 40.0% (SPI = 1.05, CPI = 1.02, semáforo VERDE).</w:t>
      </w:r>
    </w:p>
    <w:p>
      <w:r>
        <w:rPr>
          <w:rFonts w:ascii="Calibri" w:hAnsi="Calibri"/>
          <w:b/>
          <w:color w:val="1F4E79"/>
          <w:sz w:val="22"/>
        </w:rPr>
        <w:t>2. Registro Detallado del Tablero Scrum Diario (Daily Standup)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Día / Fecha</w:t>
            </w:r>
          </w:p>
        </w:tc>
        <w:tc>
          <w:tcPr>
            <w:tcW w:type="dxa" w:w="1872"/>
            <w:shd w:fill="3341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Por Hacer (To Do)</w:t>
            </w:r>
          </w:p>
        </w:tc>
        <w:tc>
          <w:tcPr>
            <w:tcW w:type="dxa" w:w="1872"/>
            <w:shd w:fill="B4530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En Espera (On Hold)</w:t>
            </w:r>
          </w:p>
        </w:tc>
        <w:tc>
          <w:tcPr>
            <w:tcW w:type="dxa" w:w="1872"/>
            <w:shd w:fill="1D4ED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En Proceso (In Progress)</w:t>
            </w:r>
          </w:p>
        </w:tc>
        <w:tc>
          <w:tcPr>
            <w:tcW w:type="dxa" w:w="1872"/>
            <w:shd w:fill="15803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Terminado (Done)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Día 1 (28/09/2026)</w:t>
              <w:br/>
              <w:t>Planificación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• [T-40] Análisis de 8 observaciones de clase 6.</w:t>
              <w:br/>
              <w:t>• [T-41] Cronograma interno de subsanaciones.</w:t>
              <w:br/>
              <w:t>• [T-42] Refinamiento de Backlog para BI (HU-09) e IA (HU-10).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Sin bloqueos al inicio del ciclo.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• [T-40] Revisión de consistencia, costeo y grafo EDT.</w:t>
              <w:br/>
              <w:t>• [T-41] Asignación de roles de subsanación.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• Plan de acción de subsanaciones aprobado.</w:t>
              <w:br/>
              <w:t>• Backlog refinado para Semana 6.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Día 2 (29/09/2026)</w:t>
              <w:br/>
              <w:t>Antecedentes y Objetivos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• [T-43] Antecedentes en prosa continua APA 7ma.</w:t>
              <w:br/>
              <w:t>• [T-44] Estandarización de Objetivo General y OE1-OE5.</w:t>
              <w:br/>
              <w:t>• [T-45] Auditoría de consistencia entre documentos.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Sin bloqueos técnicos.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• [T-43] Redacción de síntesis de las 6 tesis reales en prosa fluida.</w:t>
              <w:br/>
              <w:t>• [T-44 / T-45] Auditoría de objetivos en SEM01, SEM02 y SEM03.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• Antecedentes en prosa continua integrados al informe.</w:t>
              <w:br/>
              <w:t>• Objetivos estandarizados al 100% en todo el repositorio.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Día 3 (30/09/2026)</w:t>
              <w:br/>
              <w:t>Costeo 31 Paquetes EDT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• [T-46] Reestructuración analítica de costeo.</w:t>
              <w:br/>
              <w:t>• [T-47] Desglose en 31 Paquetes de Trabajo (EDT Nivel 2).</w:t>
              <w:br/>
              <w:t>• [T-48] Fórmulas automáticas y consolidado de S/ 5,100.00.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Sin impedimentos activos.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• [T-46 / T-47] Jerarquía estricta de paquetes y subtotales en openpyxl.</w:t>
              <w:br/>
              <w:t>• [T-48] Verificación matemática de fórmulas presupuestales.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• Plantilla Costeo x Paq Trabajo_v3 en Excel y Word/PDF generados con 31 paquetes (S/ 5,100.00 exactos).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Día 4 (01/10/2026)</w:t>
              <w:br/>
              <w:t>Grafo EDT y Controles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• [T-49] Árbol jerárquico EDT con códigos (1.1.1 al 8.5.1).</w:t>
              <w:br/>
              <w:t>• [T-50] Control de cambios con cargos de stakeholders.</w:t>
              <w:br/>
              <w:t>• [T-51] Sección 6.2 de Business Case con 5 metas de negocio.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Sin bloqueos técnicos.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• [T-49] Diagrama vectorial matplotlib para árbol EDT.</w:t>
              <w:br/>
              <w:t>• [T-50] Actualización de cargos formales en SEM01 a SEM05.</w:t>
              <w:br/>
              <w:t>• [T-51] Mapeo de 5 ejes estratégicos en Business Case.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• Grafo EDT embebido en edt.docx e Informe Final.</w:t>
              <w:br/>
              <w:t>• Control de cambios completado con cargos formales.</w:t>
              <w:br/>
              <w:t>• Business Case 6.2 subsanado al 100%.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Día 5 (02/10/2026)</w:t>
              <w:br/>
              <w:t>PDS, CI/CD y Empaque T1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• [T-52] Expansión de entregables del PDS a 35 filas.</w:t>
              <w:br/>
              <w:t>• [T-53] Verificación de suite de 375 pruebas en CI/CD.</w:t>
              <w:br/>
              <w:t>• [T-54] Limpieza y empaquetado del entregable T1 sin .md.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Sin impedimentos activos.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• [T-52] Tabla 10 del PDS desglosada en 35 filas.</w:t>
              <w:br/>
              <w:t>• [T-53] Pruebas unitarias backend (93) y frontend (282) en VPS.</w:t>
              <w:br/>
              <w:t>• [T-54] Script de compilación de ZIP limpio para cátedra.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• PDS con 35 filas de entregables individuales.</w:t>
              <w:br/>
              <w:t>• Pipeline CI/CD verificado en verde (375 tests pasando).</w:t>
              <w:br/>
              <w:t>• Paquete T1_GRUPO02_ENTREGABLES.zip con 74 archivos limpios sin .md.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Día 6 (03/10/2026)</w:t>
              <w:br/>
              <w:t>Clase y Entrega en Taller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• [T-55] Presentación y sustentación T1 en clase académica.</w:t>
              <w:br/>
              <w:t>• [T-56] Reunión técnica presencial en taller con Juan Carlos Plasencia y Marcell Vásquez (reprogramada del 26/09).</w:t>
              <w:br/>
              <w:t>• [T-57] Demostración en vivo en VPS y firma del Acta.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Cero impedimentos bloqueantes.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• [T-55] Sustentación en sesión de clase ante el docente.</w:t>
              <w:br/>
              <w:t>• [T-56 / T-57] Demostración operativa en taller post-clase.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• Sustentación de portafolio T1 completada exitosamente en clase.</w:t>
              <w:br/>
              <w:t>• Demostración técnica en planta concretada ante gerencia.</w:t>
              <w:br/>
              <w:t>• Acta de Aceptación suscrita por Marcell Vásquez y Juan Carlos Plasencia el sábado 03/10/2026.</w:t>
              <w:br/>
              <w:t>• Avance físico real al 42.0% (SPI = 1.05, CPI = 1.02).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