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6D1" w:rsidRDefault="003746D1">
      <w:pPr>
        <w:pStyle w:val="Encabezado"/>
        <w:tabs>
          <w:tab w:val="clear" w:pos="4320"/>
          <w:tab w:val="clear" w:pos="8640"/>
        </w:tabs>
      </w:pPr>
    </w:p>
    <w:p w:rsidR="003746D1" w:rsidRPr="00CB37F9" w:rsidRDefault="00160B25">
      <w:pPr>
        <w:jc w:val="center"/>
        <w:rPr>
          <w:rFonts w:ascii="Calibri" w:hAnsi="Calibri"/>
          <w:b/>
          <w:smallCaps/>
          <w:sz w:val="52"/>
          <w:szCs w:val="52"/>
        </w:rPr>
      </w:pPr>
      <w:r w:rsidRPr="00CB37F9">
        <w:rPr>
          <w:rFonts w:ascii="Calibri" w:hAnsi="Calibri"/>
          <w:b/>
          <w:smallCaps/>
          <w:sz w:val="52"/>
          <w:szCs w:val="52"/>
        </w:rPr>
        <w:t>INFORME DE ESTADO DEL PROYECTO</w:t>
      </w:r>
    </w:p>
    <w:p w:rsidR="00160B25" w:rsidRDefault="00160B25">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Pr="001B7854" w:rsidRDefault="00CB37F9">
      <w:pPr>
        <w:jc w:val="center"/>
        <w:rPr>
          <w:rFonts w:ascii="Calibri" w:hAnsi="Calibri"/>
          <w:b/>
          <w:smallCaps/>
          <w:sz w:val="36"/>
          <w:szCs w:val="36"/>
        </w:rPr>
      </w:pPr>
    </w:p>
    <w:p w:rsidR="003746D1" w:rsidRPr="00936186" w:rsidRDefault="00936186">
      <w:pPr>
        <w:jc w:val="center"/>
        <w:rPr>
          <w:rFonts w:ascii="Calibri" w:hAnsi="Calibri"/>
          <w:b/>
          <w:smallCaps/>
          <w:sz w:val="52"/>
          <w:szCs w:val="52"/>
        </w:rPr>
      </w:pPr>
      <w:r/>
      <w:r>
        <w:rPr>
          <w:rFonts w:ascii="Calibri" w:hAnsi="Calibri"/>
          <w:b/>
          <w:i w:val="0"/>
          <w:color w:val="1F4E79"/>
          <w:sz w:val="28"/>
        </w:rPr>
        <w:t>SISTEMA WEB TRANSACCIONAL CON CONTROL DE INVENTARIO Y FACTURACIÓN EN LÍNEA PARA LA OPTIMIZACIÓN OPERATIVA EN LA EMPRESA IMPRESOS TRUJILLO E.I.R.L.</w:t>
      </w:r>
    </w:p>
    <w:p w:rsidR="00160B25" w:rsidRPr="001B7854" w:rsidRDefault="00160B25">
      <w:pPr>
        <w:jc w:val="center"/>
        <w:rPr>
          <w:rFonts w:ascii="Calibri" w:hAnsi="Calibri"/>
          <w:b/>
          <w:smallCaps/>
          <w:sz w:val="28"/>
          <w:szCs w:val="28"/>
        </w:rPr>
      </w:pPr>
    </w:p>
    <w:p w:rsidR="003746D1" w:rsidRPr="001B7854" w:rsidRDefault="003746D1">
      <w:pPr>
        <w:rPr>
          <w:rFonts w:ascii="Calibri" w:hAnsi="Calibri"/>
          <w:sz w:val="24"/>
        </w:rPr>
      </w:pPr>
    </w:p>
    <w:p w:rsidR="008C716B" w:rsidRDefault="008C716B">
      <w:pPr>
        <w:rPr>
          <w:rFonts w:ascii="Calibri" w:hAnsi="Calibri"/>
          <w:sz w:val="24"/>
        </w:rPr>
      </w:pPr>
    </w:p>
    <w:p w:rsidR="00F562EB" w:rsidRDefault="00F562EB">
      <w:pPr>
        <w:rPr>
          <w:rFonts w:ascii="Calibri" w:hAnsi="Calibri"/>
          <w:sz w:val="24"/>
        </w:rPr>
      </w:pPr>
    </w:p>
    <w:p w:rsidR="00F562EB" w:rsidRDefault="00F562EB">
      <w:pPr>
        <w:rPr>
          <w:rFonts w:ascii="Calibri" w:hAnsi="Calibri"/>
          <w:sz w:val="24"/>
        </w:rPr>
      </w:pPr>
    </w:p>
    <w:p w:rsidR="00F562EB" w:rsidRDefault="00F562EB">
      <w:pPr>
        <w:rPr>
          <w:rFonts w:ascii="Calibri" w:hAnsi="Calibri"/>
          <w:sz w:val="24"/>
        </w:rPr>
      </w:pPr>
    </w:p>
    <w:p w:rsidR="00F562EB" w:rsidRPr="001B7854" w:rsidRDefault="00F562EB">
      <w:pPr>
        <w:rPr>
          <w:rFonts w:ascii="Calibri" w:hAnsi="Calibri"/>
          <w:sz w:val="24"/>
        </w:rPr>
      </w:pPr>
    </w:p>
    <w:p w:rsidR="00CB37F9" w:rsidRDefault="00CB37F9" w:rsidP="00F035CD">
      <w:pPr>
        <w:rPr>
          <w:rFonts w:ascii="Calibri" w:hAnsi="Calibri"/>
          <w:b/>
          <w:smallCaps/>
          <w:sz w:val="28"/>
          <w:szCs w:val="28"/>
        </w:rPr>
      </w:pPr>
      <w:bookmarkStart w:id="0" w:name="_Toc257128653"/>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936186" w:rsidRDefault="00936186" w:rsidP="00F035CD">
      <w:pPr>
        <w:rPr>
          <w:rFonts w:ascii="Calibri" w:hAnsi="Calibri"/>
          <w:b/>
          <w:smallCaps/>
          <w:sz w:val="28"/>
          <w:szCs w:val="28"/>
        </w:rPr>
      </w:pPr>
    </w:p>
    <w:p w:rsidR="00936186" w:rsidRDefault="00936186"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Pr="001B7854" w:rsidRDefault="00CB37F9" w:rsidP="00F035CD">
      <w:pPr>
        <w:rPr>
          <w:rFonts w:ascii="Calibri" w:hAnsi="Calibri"/>
          <w:b/>
          <w:smallCaps/>
          <w:sz w:val="28"/>
          <w:szCs w:val="28"/>
        </w:rPr>
      </w:pPr>
    </w:p>
    <w:p w:rsidR="008C716B" w:rsidRPr="001B7854" w:rsidRDefault="008C716B" w:rsidP="008C716B">
      <w:pPr>
        <w:pStyle w:val="Ttulo2"/>
        <w:rPr>
          <w:rFonts w:ascii="Calibri" w:hAnsi="Calibri"/>
        </w:rPr>
      </w:pPr>
      <w:bookmarkStart w:id="1" w:name="_Toc197767771"/>
      <w:r w:rsidRPr="001B7854">
        <w:rPr>
          <w:rFonts w:ascii="Calibri" w:hAnsi="Calibri"/>
        </w:rPr>
        <w:t>Registro de Revisión</w:t>
      </w:r>
      <w:bookmarkEnd w:id="1"/>
    </w:p>
    <w:p w:rsidR="008C716B" w:rsidRPr="001B7854" w:rsidRDefault="008C716B" w:rsidP="008C716B">
      <w:pPr>
        <w:ind w:right="397"/>
        <w:jc w:val="both"/>
        <w:rPr>
          <w:rFonts w:ascii="Calibri" w:hAnsi="Calibri"/>
          <w:b/>
          <w:i/>
          <w:sz w:val="28"/>
          <w:szCs w:val="28"/>
          <w:lang w:val="es-ES"/>
        </w:rPr>
      </w:pPr>
    </w:p>
    <w:tbl>
      <w:tblPr>
        <w:tblW w:w="0" w:type="auto"/>
        <w:tblBorders>
          <w:top w:val="single" w:sz="8" w:space="0" w:color="4F81BD"/>
          <w:left w:val="single" w:sz="8" w:space="0" w:color="4F81BD"/>
          <w:bottom w:val="single" w:sz="8" w:space="0" w:color="4F81BD"/>
          <w:right w:val="single" w:sz="8" w:space="0" w:color="4F81BD"/>
        </w:tblBorders>
        <w:tblLook w:val="01E0" w:firstRow="1" w:lastRow="1" w:firstColumn="1" w:lastColumn="1" w:noHBand="0" w:noVBand="0"/>
      </w:tblPr>
      <w:tblGrid>
        <w:gridCol w:w="1237"/>
        <w:gridCol w:w="1283"/>
        <w:gridCol w:w="4068"/>
        <w:gridCol w:w="2473"/>
      </w:tblGrid>
      <w:tr w:rsidR="008C716B" w:rsidRPr="001B7854" w:rsidTr="001B7854">
        <w:tc>
          <w:tcPr>
            <w:tcW w:w="1237" w:type="dxa"/>
            <w:shd w:val="clear" w:color="auto" w:fill="4F81BD"/>
            <w:shd w:fill="1F4E79"/>
          </w:tcPr>
          <w:p>
            <w:pPr>
              <w:spacing w:after="40" w:before="40" w:line="276" w:lineRule="auto"/>
              <w:jc w:val="center"/>
            </w:pPr>
            <w:r/>
            <w:r>
              <w:rPr>
                <w:rFonts w:ascii="Calibri" w:hAnsi="Calibri"/>
                <w:b/>
                <w:i w:val="0"/>
                <w:color w:val="FFFFFF"/>
                <w:sz w:val="18"/>
              </w:rPr>
              <w:t>Versión</w:t>
            </w:r>
          </w:p>
        </w:tc>
        <w:tc>
          <w:tcPr>
            <w:tcW w:w="1283" w:type="dxa"/>
            <w:shd w:val="clear" w:color="auto" w:fill="4F81BD"/>
            <w:shd w:fill="1F4E79"/>
          </w:tcPr>
          <w:p>
            <w:pPr>
              <w:spacing w:after="40" w:before="40" w:line="276" w:lineRule="auto"/>
              <w:jc w:val="center"/>
            </w:pPr>
            <w:r/>
            <w:r>
              <w:rPr>
                <w:rFonts w:ascii="Calibri" w:hAnsi="Calibri"/>
                <w:b/>
                <w:i w:val="0"/>
                <w:color w:val="FFFFFF"/>
                <w:sz w:val="18"/>
              </w:rPr>
              <w:t>Fecha</w:t>
            </w:r>
          </w:p>
        </w:tc>
        <w:tc>
          <w:tcPr>
            <w:tcW w:w="4068" w:type="dxa"/>
            <w:shd w:val="clear" w:color="auto" w:fill="4F81BD"/>
            <w:shd w:fill="1F4E79"/>
          </w:tcPr>
          <w:p>
            <w:pPr>
              <w:spacing w:after="40" w:before="40" w:line="276" w:lineRule="auto"/>
              <w:jc w:val="center"/>
            </w:pPr>
            <w:r/>
            <w:r>
              <w:rPr>
                <w:rFonts w:ascii="Calibri" w:hAnsi="Calibri"/>
                <w:b/>
                <w:i w:val="0"/>
                <w:color w:val="FFFFFF"/>
                <w:sz w:val="18"/>
              </w:rPr>
              <w:t>Modificaciones / Descripción</w:t>
            </w:r>
          </w:p>
        </w:tc>
        <w:tc>
          <w:tcPr>
            <w:tcW w:w="2473" w:type="dxa"/>
            <w:shd w:val="clear" w:color="auto" w:fill="4F81BD"/>
            <w:shd w:fill="1F4E79"/>
          </w:tcPr>
          <w:p>
            <w:pPr>
              <w:spacing w:after="40" w:before="40" w:line="276" w:lineRule="auto"/>
              <w:jc w:val="center"/>
            </w:pPr>
            <w:r/>
            <w:r>
              <w:rPr>
                <w:rFonts w:ascii="Calibri" w:hAnsi="Calibri"/>
                <w:b/>
                <w:i w:val="0"/>
                <w:color w:val="FFFFFF"/>
                <w:sz w:val="18"/>
              </w:rPr>
              <w:t>Responsables / Cargos Formales</w:t>
            </w:r>
          </w:p>
        </w:tc>
      </w:tr>
      <w:bookmarkEnd w:id="0"/>
      <w:tr>
        <w:tc>
          <w:tcPr>
            <w:tcW w:type="dxa" w:w="1237"/>
            <w:vAlign w:val="center"/>
          </w:tcPr>
          <w:p>
            <w:pPr>
              <w:spacing w:after="40" w:before="40" w:line="276" w:lineRule="auto"/>
              <w:jc w:val="center"/>
            </w:pPr>
            <w:r/>
            <w:r>
              <w:rPr>
                <w:rFonts w:ascii="Calibri" w:hAnsi="Calibri"/>
                <w:b/>
                <w:i w:val="0"/>
                <w:color w:val="000000"/>
                <w:sz w:val="17"/>
              </w:rPr>
              <w:t>1.0</w:t>
            </w:r>
          </w:p>
        </w:tc>
        <w:tc>
          <w:tcPr>
            <w:tcW w:type="dxa" w:w="1283"/>
            <w:vAlign w:val="center"/>
          </w:tcPr>
          <w:p>
            <w:pPr>
              <w:spacing w:after="40" w:before="40" w:line="276" w:lineRule="auto"/>
              <w:jc w:val="center"/>
            </w:pPr>
            <w:r/>
            <w:r>
              <w:rPr>
                <w:rFonts w:ascii="Calibri" w:hAnsi="Calibri"/>
                <w:b w:val="0"/>
                <w:i w:val="0"/>
                <w:color w:val="000000"/>
                <w:sz w:val="17"/>
              </w:rPr>
              <w:t>26/09/2026</w:t>
            </w:r>
          </w:p>
        </w:tc>
        <w:tc>
          <w:tcPr>
            <w:tcW w:type="dxa" w:w="4068"/>
            <w:vAlign w:val="center"/>
          </w:tcPr>
          <w:p>
            <w:pPr>
              <w:spacing w:after="40" w:before="40" w:line="276" w:lineRule="auto"/>
              <w:jc w:val="both"/>
            </w:pPr>
            <w:r/>
            <w:r>
              <w:rPr>
                <w:rFonts w:ascii="Calibri" w:hAnsi="Calibri"/>
                <w:b w:val="0"/>
                <w:i w:val="0"/>
                <w:color w:val="000000"/>
                <w:sz w:val="16"/>
              </w:rPr>
              <w:t>Emisión formal del Informe de Estado del Proyecto al cierre de la Semana 5 (Sprint 2): consolidación del primer incremento de software funcional (catálogo, tracking bobinas, arqueo de caja base, candado digital y pipeline CI/CD).</w:t>
            </w:r>
          </w:p>
        </w:tc>
        <w:tc>
          <w:tcPr>
            <w:tcW w:type="dxa" w:w="2473"/>
            <w:vAlign w:val="center"/>
          </w:tcPr>
          <w:p>
            <w:pPr>
              <w:spacing w:after="40" w:before="40" w:line="276" w:lineRule="auto"/>
              <w:jc w:val="left"/>
            </w:pPr>
            <w:r/>
            <w:r>
              <w:rPr>
                <w:rFonts w:ascii="Calibri" w:hAnsi="Calibri"/>
                <w:b w:val="0"/>
                <w:i w:val="0"/>
                <w:color w:val="000000"/>
                <w:sz w:val="16"/>
              </w:rPr>
              <w:t>Gerardo Plasencia Torres (Líder / DevOps)</w:t>
              <w:br/>
              <w:t>Jose Estibb Anhuaman Delgado (Frontend Lead)</w:t>
              <w:br/>
              <w:t>Jose Diego Rodríguez Vásquez (Backend Lead)</w:t>
            </w:r>
          </w:p>
        </w:tc>
      </w:tr>
      <w:tr>
        <w:tc>
          <w:tcPr>
            <w:tcW w:type="dxa" w:w="1237"/>
            <w:vAlign w:val="center"/>
          </w:tcPr>
          <w:p>
            <w:pPr>
              <w:spacing w:after="40" w:before="40" w:line="276" w:lineRule="auto"/>
              <w:jc w:val="center"/>
            </w:pPr>
            <w:r/>
            <w:r>
              <w:rPr>
                <w:rFonts w:ascii="Calibri" w:hAnsi="Calibri"/>
                <w:b/>
                <w:i w:val="0"/>
                <w:color w:val="000000"/>
                <w:sz w:val="17"/>
              </w:rPr>
              <w:t>1.1</w:t>
            </w:r>
          </w:p>
        </w:tc>
        <w:tc>
          <w:tcPr>
            <w:tcW w:type="dxa" w:w="1283"/>
            <w:vAlign w:val="center"/>
          </w:tcPr>
          <w:p>
            <w:pPr>
              <w:spacing w:after="40" w:before="40" w:line="276" w:lineRule="auto"/>
              <w:jc w:val="center"/>
            </w:pPr>
            <w:r/>
            <w:r>
              <w:rPr>
                <w:rFonts w:ascii="Calibri" w:hAnsi="Calibri"/>
                <w:b w:val="0"/>
                <w:i w:val="0"/>
                <w:color w:val="000000"/>
                <w:sz w:val="17"/>
              </w:rPr>
              <w:t>26/09/2026</w:t>
            </w:r>
          </w:p>
        </w:tc>
        <w:tc>
          <w:tcPr>
            <w:tcW w:type="dxa" w:w="4068"/>
            <w:vAlign w:val="center"/>
          </w:tcPr>
          <w:p>
            <w:pPr>
              <w:spacing w:after="40" w:before="40" w:line="276" w:lineRule="auto"/>
              <w:jc w:val="both"/>
            </w:pPr>
            <w:r/>
            <w:r>
              <w:rPr>
                <w:rFonts w:ascii="Calibri" w:hAnsi="Calibri"/>
                <w:b w:val="0"/>
                <w:i w:val="0"/>
                <w:color w:val="000000"/>
                <w:sz w:val="16"/>
              </w:rPr>
              <w:t>Revisión y validación técnica en taller con la administración y suscripción del Acta de Aceptación de Entregables AAE-01.</w:t>
            </w:r>
          </w:p>
        </w:tc>
        <w:tc>
          <w:tcPr>
            <w:tcW w:type="dxa" w:w="2473"/>
            <w:vAlign w:val="center"/>
          </w:tcPr>
          <w:p>
            <w:pPr>
              <w:spacing w:after="40" w:before="40" w:line="276" w:lineRule="auto"/>
              <w:jc w:val="left"/>
            </w:pPr>
            <w:r/>
            <w:r>
              <w:rPr>
                <w:rFonts w:ascii="Calibri" w:hAnsi="Calibri"/>
                <w:b w:val="0"/>
                <w:i w:val="0"/>
                <w:color w:val="000000"/>
                <w:sz w:val="16"/>
              </w:rPr>
              <w:t>Angel Almilcar Rodríguez Vásquez (Jefe de Taller / Gerente Operativo)</w:t>
              <w:br/>
              <w:t>Marcell Magaly Vásquez Loje (Gerente de Administración / Product Owner)</w:t>
            </w:r>
          </w:p>
        </w:tc>
      </w:tr>
      <w:tr>
        <w:tc>
          <w:tcPr>
            <w:tcW w:type="dxa" w:w="1237"/>
            <w:vAlign w:val="center"/>
          </w:tcPr>
          <w:p>
            <w:pPr>
              <w:spacing w:after="40" w:before="40" w:line="276" w:lineRule="auto"/>
              <w:jc w:val="center"/>
            </w:pPr>
            <w:r/>
            <w:r>
              <w:rPr>
                <w:rFonts w:ascii="Calibri" w:hAnsi="Calibri"/>
                <w:b/>
                <w:i w:val="0"/>
                <w:color w:val="000000"/>
                <w:sz w:val="17"/>
              </w:rPr>
              <w:t>2.0</w:t>
            </w:r>
          </w:p>
        </w:tc>
        <w:tc>
          <w:tcPr>
            <w:tcW w:type="dxa" w:w="1283"/>
            <w:vAlign w:val="center"/>
          </w:tcPr>
          <w:p>
            <w:pPr>
              <w:spacing w:after="40" w:before="40" w:line="276" w:lineRule="auto"/>
              <w:jc w:val="center"/>
            </w:pPr>
            <w:r/>
            <w:r>
              <w:rPr>
                <w:rFonts w:ascii="Calibri" w:hAnsi="Calibri"/>
                <w:b w:val="0"/>
                <w:i w:val="0"/>
                <w:color w:val="000000"/>
                <w:sz w:val="17"/>
              </w:rPr>
              <w:t>02/10/2026</w:t>
            </w:r>
          </w:p>
        </w:tc>
        <w:tc>
          <w:tcPr>
            <w:tcW w:type="dxa" w:w="4068"/>
            <w:vAlign w:val="center"/>
          </w:tcPr>
          <w:p>
            <w:pPr>
              <w:spacing w:after="40" w:before="40" w:line="276" w:lineRule="auto"/>
              <w:jc w:val="both"/>
            </w:pPr>
            <w:r/>
            <w:r>
              <w:rPr>
                <w:rFonts w:ascii="Calibri" w:hAnsi="Calibri"/>
                <w:b w:val="0"/>
                <w:i w:val="0"/>
                <w:color w:val="000000"/>
                <w:sz w:val="16"/>
              </w:rPr>
              <w:t>Subsanación de observaciones docentes de Clase 6: reingeniería del presupuesto en 31 paquetes EDT (S/ 5,100.00), antecedentes APA 7ma con 6 tesis reales y cargos institucionales de stakeholders.</w:t>
            </w:r>
          </w:p>
        </w:tc>
        <w:tc>
          <w:tcPr>
            <w:tcW w:type="dxa" w:w="2473"/>
            <w:vAlign w:val="center"/>
          </w:tcPr>
          <w:p>
            <w:pPr>
              <w:spacing w:after="40" w:before="40" w:line="276" w:lineRule="auto"/>
              <w:jc w:val="left"/>
            </w:pPr>
            <w:r/>
            <w:r>
              <w:rPr>
                <w:rFonts w:ascii="Calibri" w:hAnsi="Calibri"/>
                <w:b w:val="0"/>
                <w:i w:val="0"/>
                <w:color w:val="000000"/>
                <w:sz w:val="16"/>
              </w:rPr>
              <w:t>Ing. José Alberto Gómez Ávila (Docente Asesor / Cátedra Capstone UPN)</w:t>
            </w:r>
          </w:p>
        </w:tc>
      </w:tr>
      <w:tr>
        <w:tc>
          <w:tcPr>
            <w:tcW w:type="dxa" w:w="1237"/>
            <w:vAlign w:val="center"/>
          </w:tcPr>
          <w:p>
            <w:pPr>
              <w:spacing w:after="40" w:before="40" w:line="276" w:lineRule="auto"/>
              <w:jc w:val="center"/>
            </w:pPr>
            <w:r/>
            <w:r>
              <w:rPr>
                <w:rFonts w:ascii="Calibri" w:hAnsi="Calibri"/>
                <w:b/>
                <w:i w:val="0"/>
                <w:color w:val="000000"/>
                <w:sz w:val="17"/>
              </w:rPr>
              <w:t>3.0</w:t>
            </w:r>
          </w:p>
        </w:tc>
        <w:tc>
          <w:tcPr>
            <w:tcW w:type="dxa" w:w="1283"/>
            <w:vAlign w:val="center"/>
          </w:tcPr>
          <w:p>
            <w:pPr>
              <w:spacing w:after="40" w:before="40" w:line="276" w:lineRule="auto"/>
              <w:jc w:val="center"/>
            </w:pPr>
            <w:r/>
            <w:r>
              <w:rPr>
                <w:rFonts w:ascii="Calibri" w:hAnsi="Calibri"/>
                <w:b w:val="0"/>
                <w:i w:val="0"/>
                <w:color w:val="000000"/>
                <w:sz w:val="17"/>
              </w:rPr>
              <w:t>03/10/2026</w:t>
            </w:r>
          </w:p>
        </w:tc>
        <w:tc>
          <w:tcPr>
            <w:tcW w:type="dxa" w:w="4068"/>
            <w:vAlign w:val="center"/>
          </w:tcPr>
          <w:p>
            <w:pPr>
              <w:spacing w:after="40" w:before="40" w:line="276" w:lineRule="auto"/>
              <w:jc w:val="both"/>
            </w:pPr>
            <w:r/>
            <w:r>
              <w:rPr>
                <w:rFonts w:ascii="Calibri" w:hAnsi="Calibri"/>
                <w:b w:val="0"/>
                <w:i w:val="0"/>
                <w:color w:val="000000"/>
                <w:sz w:val="16"/>
              </w:rPr>
              <w:t>Subsanación integral de las 12 observaciones de cátedra (Corte al 03/10/2026): justificación matemática explícita de semáforos semanales (95%, 96.5%, 96%), memoria de cálculo de amortización, columna de Fecha Real de Entrega al Cliente, trazabilidad formal con Acta de Aceptación AAE-02 (03/10/2026) y anexo de evidencias de software (Caja, GitHub Actions, Docker, 375 pruebas).</w:t>
            </w:r>
          </w:p>
        </w:tc>
        <w:tc>
          <w:tcPr>
            <w:tcW w:type="dxa" w:w="2473"/>
            <w:vAlign w:val="center"/>
          </w:tcPr>
          <w:p>
            <w:pPr>
              <w:spacing w:after="40" w:before="40" w:line="276" w:lineRule="auto"/>
              <w:jc w:val="left"/>
            </w:pPr>
            <w:r/>
            <w:r>
              <w:rPr>
                <w:rFonts w:ascii="Calibri" w:hAnsi="Calibri"/>
                <w:b w:val="0"/>
                <w:i w:val="0"/>
                <w:color w:val="000000"/>
                <w:sz w:val="16"/>
              </w:rPr>
              <w:t>Gerardo Erick Plasencia Torres (Líder / Full Stack)</w:t>
              <w:br/>
              <w:t>Jose Diego Rodríguez Vásquez (Backend / IA)</w:t>
              <w:br/>
              <w:t>Jose Estibb Anhuaman Delgado (Frontend / UX)</w:t>
              <w:br/>
              <w:t>Docente Asesor (Cátedra Capstone UPN)</w:t>
            </w:r>
          </w:p>
        </w:tc>
      </w:tr>
    </w:tbl>
    <w:p w:rsidR="00CB37F9" w:rsidRDefault="00CB37F9" w:rsidP="00CB37F9">
      <w:pPr>
        <w:rPr>
          <w:rStyle w:val="TitulosPyCar"/>
          <w:b w:val="0"/>
          <w:smallCaps w:val="0"/>
          <w:sz w:val="24"/>
          <w:szCs w:val="20"/>
        </w:rPr>
      </w:pPr>
    </w:p>
    <w:p w:rsidR="00CB37F9" w:rsidRDefault="00CB37F9" w:rsidP="00CB37F9">
      <w:pPr>
        <w:rPr>
          <w:rStyle w:val="TitulosPyCar"/>
          <w:b w:val="0"/>
          <w:smallCaps w:val="0"/>
          <w:sz w:val="24"/>
          <w:szCs w:val="20"/>
        </w:rPr>
      </w:pPr>
    </w:p>
    <w:p w:rsidR="00CB37F9" w:rsidRDefault="00CB37F9" w:rsidP="00CB37F9">
      <w:pPr>
        <w:pStyle w:val="TtuloTDC"/>
      </w:pPr>
      <w:r>
        <w:rPr>
          <w:lang w:val="es-ES"/>
        </w:rPr>
        <w:t>Tabla de contenido</w:t>
      </w:r>
    </w:p>
    <w:p w:rsidR="00646BF2" w:rsidRDefault="00CB37F9">
      <w:pPr>
        <w:pStyle w:val="TDC1"/>
        <w:tabs>
          <w:tab w:val="left" w:pos="660"/>
          <w:tab w:val="right" w:leader="dot" w:pos="9350"/>
        </w:tabs>
        <w:rPr>
          <w:rFonts w:asciiTheme="minorHAnsi" w:eastAsiaTheme="minorEastAsia" w:hAnsiTheme="minorHAnsi" w:cstheme="minorBidi"/>
          <w:noProof/>
          <w:sz w:val="22"/>
          <w:szCs w:val="22"/>
          <w:lang w:eastAsia="es-PE"/>
        </w:rPr>
      </w:pPr>
      <w:r>
        <w:fldChar w:fldCharType="begin"/>
      </w:r>
      <w:r>
        <w:instrText xml:space="preserve"> TOC \h \z \t "TitulosPy,1" </w:instrText>
      </w:r>
      <w:r>
        <w:fldChar w:fldCharType="separate"/>
      </w:r>
      <w:hyperlink w:anchor="_Toc404881684" w:history="1">
        <w:r w:rsidR="00646BF2" w:rsidRPr="00AA41CE">
          <w:rPr>
            <w:rStyle w:val="Hipervnculo"/>
            <w:noProof/>
          </w:rPr>
          <w:t>1.</w:t>
        </w:r>
        <w:r w:rsidR="00646BF2">
          <w:rPr>
            <w:rFonts w:asciiTheme="minorHAnsi" w:eastAsiaTheme="minorEastAsia" w:hAnsiTheme="minorHAnsi" w:cstheme="minorBidi"/>
            <w:noProof/>
            <w:sz w:val="22"/>
            <w:szCs w:val="22"/>
            <w:lang w:eastAsia="es-PE"/>
          </w:rPr>
          <w:tab/>
        </w:r>
        <w:r w:rsidR="00646BF2" w:rsidRPr="00AA41CE">
          <w:rPr>
            <w:rStyle w:val="Hipervnculo"/>
            <w:noProof/>
          </w:rPr>
          <w:t>Resumen del Estado del Proyecto</w:t>
        </w:r>
        <w:r w:rsidR="00646BF2">
          <w:rPr>
            <w:noProof/>
            <w:webHidden/>
          </w:rPr>
          <w:tab/>
        </w:r>
        <w:r w:rsidR="00646BF2">
          <w:rPr>
            <w:noProof/>
            <w:webHidden/>
          </w:rPr>
          <w:fldChar w:fldCharType="begin"/>
        </w:r>
        <w:r w:rsidR="00646BF2">
          <w:rPr>
            <w:noProof/>
            <w:webHidden/>
          </w:rPr>
          <w:instrText xml:space="preserve"> PAGEREF _Toc404881684 \h </w:instrText>
        </w:r>
        <w:r w:rsidR="00646BF2">
          <w:rPr>
            <w:noProof/>
            <w:webHidden/>
          </w:rPr>
        </w:r>
        <w:r w:rsidR="00646BF2">
          <w:rPr>
            <w:noProof/>
            <w:webHidden/>
          </w:rPr>
          <w:fldChar w:fldCharType="separate"/>
        </w:r>
        <w:r w:rsidR="00646BF2">
          <w:rPr>
            <w:noProof/>
            <w:webHidden/>
          </w:rPr>
          <w:t>3</w:t>
        </w:r>
        <w:r w:rsidR="00646BF2">
          <w:rPr>
            <w:noProof/>
            <w:webHidden/>
          </w:rPr>
          <w:fldChar w:fldCharType="end"/>
        </w:r>
      </w:hyperlink>
    </w:p>
    <w:p w:rsidR="00646BF2" w:rsidRDefault="006823AE">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5" w:history="1">
        <w:r w:rsidR="00646BF2" w:rsidRPr="00AA41CE">
          <w:rPr>
            <w:rStyle w:val="Hipervnculo"/>
            <w:noProof/>
          </w:rPr>
          <w:t>2.</w:t>
        </w:r>
        <w:r w:rsidR="00646BF2">
          <w:rPr>
            <w:rFonts w:asciiTheme="minorHAnsi" w:eastAsiaTheme="minorEastAsia" w:hAnsiTheme="minorHAnsi" w:cstheme="minorBidi"/>
            <w:noProof/>
            <w:sz w:val="22"/>
            <w:szCs w:val="22"/>
            <w:lang w:eastAsia="es-PE"/>
          </w:rPr>
          <w:tab/>
        </w:r>
        <w:r w:rsidR="00646BF2" w:rsidRPr="00AA41CE">
          <w:rPr>
            <w:rStyle w:val="Hipervnculo"/>
            <w:noProof/>
          </w:rPr>
          <w:t>Trabajo planificado para la siguiente semana</w:t>
        </w:r>
        <w:r w:rsidR="00646BF2">
          <w:rPr>
            <w:noProof/>
            <w:webHidden/>
          </w:rPr>
          <w:tab/>
        </w:r>
        <w:r w:rsidR="00646BF2">
          <w:rPr>
            <w:noProof/>
            <w:webHidden/>
          </w:rPr>
          <w:fldChar w:fldCharType="begin"/>
        </w:r>
        <w:r w:rsidR="00646BF2">
          <w:rPr>
            <w:noProof/>
            <w:webHidden/>
          </w:rPr>
          <w:instrText xml:space="preserve"> PAGEREF _Toc404881685 \h </w:instrText>
        </w:r>
        <w:r w:rsidR="00646BF2">
          <w:rPr>
            <w:noProof/>
            <w:webHidden/>
          </w:rPr>
        </w:r>
        <w:r w:rsidR="00646BF2">
          <w:rPr>
            <w:noProof/>
            <w:webHidden/>
          </w:rPr>
          <w:fldChar w:fldCharType="separate"/>
        </w:r>
        <w:r w:rsidR="00646BF2">
          <w:rPr>
            <w:noProof/>
            <w:webHidden/>
          </w:rPr>
          <w:t>4</w:t>
        </w:r>
        <w:r w:rsidR="00646BF2">
          <w:rPr>
            <w:noProof/>
            <w:webHidden/>
          </w:rPr>
          <w:fldChar w:fldCharType="end"/>
        </w:r>
      </w:hyperlink>
    </w:p>
    <w:p w:rsidR="00646BF2" w:rsidRDefault="006823AE">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6" w:history="1">
        <w:r w:rsidR="00646BF2" w:rsidRPr="00AA41CE">
          <w:rPr>
            <w:rStyle w:val="Hipervnculo"/>
            <w:noProof/>
          </w:rPr>
          <w:t>3.</w:t>
        </w:r>
        <w:r w:rsidR="00646BF2">
          <w:rPr>
            <w:rFonts w:asciiTheme="minorHAnsi" w:eastAsiaTheme="minorEastAsia" w:hAnsiTheme="minorHAnsi" w:cstheme="minorBidi"/>
            <w:noProof/>
            <w:sz w:val="22"/>
            <w:szCs w:val="22"/>
            <w:lang w:eastAsia="es-PE"/>
          </w:rPr>
          <w:tab/>
        </w:r>
        <w:r w:rsidR="00646BF2" w:rsidRPr="00AA41CE">
          <w:rPr>
            <w:rStyle w:val="Hipervnculo"/>
            <w:noProof/>
          </w:rPr>
          <w:t>Mejoras o cambios pendientes</w:t>
        </w:r>
        <w:r w:rsidR="00646BF2">
          <w:rPr>
            <w:noProof/>
            <w:webHidden/>
          </w:rPr>
          <w:tab/>
        </w:r>
        <w:r w:rsidR="00646BF2">
          <w:rPr>
            <w:noProof/>
            <w:webHidden/>
          </w:rPr>
          <w:fldChar w:fldCharType="begin"/>
        </w:r>
        <w:r w:rsidR="00646BF2">
          <w:rPr>
            <w:noProof/>
            <w:webHidden/>
          </w:rPr>
          <w:instrText xml:space="preserve"> PAGEREF _Toc404881686 \h </w:instrText>
        </w:r>
        <w:r w:rsidR="00646BF2">
          <w:rPr>
            <w:noProof/>
            <w:webHidden/>
          </w:rPr>
        </w:r>
        <w:r w:rsidR="00646BF2">
          <w:rPr>
            <w:noProof/>
            <w:webHidden/>
          </w:rPr>
          <w:fldChar w:fldCharType="separate"/>
        </w:r>
        <w:r w:rsidR="00646BF2">
          <w:rPr>
            <w:noProof/>
            <w:webHidden/>
          </w:rPr>
          <w:t>4</w:t>
        </w:r>
        <w:r w:rsidR="00646BF2">
          <w:rPr>
            <w:noProof/>
            <w:webHidden/>
          </w:rPr>
          <w:fldChar w:fldCharType="end"/>
        </w:r>
      </w:hyperlink>
    </w:p>
    <w:p w:rsidR="00646BF2" w:rsidRDefault="006823AE">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7" w:history="1">
        <w:r w:rsidR="00646BF2" w:rsidRPr="00AA41CE">
          <w:rPr>
            <w:rStyle w:val="Hipervnculo"/>
            <w:noProof/>
          </w:rPr>
          <w:t>4.</w:t>
        </w:r>
        <w:r w:rsidR="00646BF2">
          <w:rPr>
            <w:rFonts w:asciiTheme="minorHAnsi" w:eastAsiaTheme="minorEastAsia" w:hAnsiTheme="minorHAnsi" w:cstheme="minorBidi"/>
            <w:noProof/>
            <w:sz w:val="22"/>
            <w:szCs w:val="22"/>
            <w:lang w:eastAsia="es-PE"/>
          </w:rPr>
          <w:tab/>
        </w:r>
        <w:r w:rsidR="00646BF2" w:rsidRPr="00AA41CE">
          <w:rPr>
            <w:rStyle w:val="Hipervnculo"/>
            <w:noProof/>
          </w:rPr>
          <w:t>Hitos y entregables del proyecto:</w:t>
        </w:r>
        <w:r w:rsidR="00646BF2">
          <w:rPr>
            <w:noProof/>
            <w:webHidden/>
          </w:rPr>
          <w:tab/>
        </w:r>
        <w:r w:rsidR="00646BF2">
          <w:rPr>
            <w:noProof/>
            <w:webHidden/>
          </w:rPr>
          <w:fldChar w:fldCharType="begin"/>
        </w:r>
        <w:r w:rsidR="00646BF2">
          <w:rPr>
            <w:noProof/>
            <w:webHidden/>
          </w:rPr>
          <w:instrText xml:space="preserve"> PAGEREF _Toc404881687 \h </w:instrText>
        </w:r>
        <w:r w:rsidR="00646BF2">
          <w:rPr>
            <w:noProof/>
            <w:webHidden/>
          </w:rPr>
        </w:r>
        <w:r w:rsidR="00646BF2">
          <w:rPr>
            <w:noProof/>
            <w:webHidden/>
          </w:rPr>
          <w:fldChar w:fldCharType="separate"/>
        </w:r>
        <w:r w:rsidR="00646BF2">
          <w:rPr>
            <w:noProof/>
            <w:webHidden/>
          </w:rPr>
          <w:t>4</w:t>
        </w:r>
        <w:r w:rsidR="00646BF2">
          <w:rPr>
            <w:noProof/>
            <w:webHidden/>
          </w:rPr>
          <w:fldChar w:fldCharType="end"/>
        </w:r>
      </w:hyperlink>
    </w:p>
    <w:p w:rsidR="00646BF2" w:rsidRDefault="006823AE">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8" w:history="1">
        <w:r w:rsidR="00646BF2" w:rsidRPr="00AA41CE">
          <w:rPr>
            <w:rStyle w:val="Hipervnculo"/>
            <w:noProof/>
          </w:rPr>
          <w:t>5.</w:t>
        </w:r>
        <w:r w:rsidR="00646BF2">
          <w:rPr>
            <w:rFonts w:asciiTheme="minorHAnsi" w:eastAsiaTheme="minorEastAsia" w:hAnsiTheme="minorHAnsi" w:cstheme="minorBidi"/>
            <w:noProof/>
            <w:sz w:val="22"/>
            <w:szCs w:val="22"/>
            <w:lang w:eastAsia="es-PE"/>
          </w:rPr>
          <w:tab/>
        </w:r>
        <w:r w:rsidR="00646BF2" w:rsidRPr="00AA41CE">
          <w:rPr>
            <w:rStyle w:val="Hipervnculo"/>
            <w:noProof/>
          </w:rPr>
          <w:t>Indicadores Clave de Desempeño (KPI's)</w:t>
        </w:r>
        <w:r w:rsidR="00646BF2">
          <w:rPr>
            <w:noProof/>
            <w:webHidden/>
          </w:rPr>
          <w:tab/>
        </w:r>
        <w:r w:rsidR="00646BF2">
          <w:rPr>
            <w:noProof/>
            <w:webHidden/>
          </w:rPr>
          <w:fldChar w:fldCharType="begin"/>
        </w:r>
        <w:r w:rsidR="00646BF2">
          <w:rPr>
            <w:noProof/>
            <w:webHidden/>
          </w:rPr>
          <w:instrText xml:space="preserve"> PAGEREF _Toc404881688 \h </w:instrText>
        </w:r>
        <w:r w:rsidR="00646BF2">
          <w:rPr>
            <w:noProof/>
            <w:webHidden/>
          </w:rPr>
        </w:r>
        <w:r w:rsidR="00646BF2">
          <w:rPr>
            <w:noProof/>
            <w:webHidden/>
          </w:rPr>
          <w:fldChar w:fldCharType="separate"/>
        </w:r>
        <w:r w:rsidR="00646BF2">
          <w:rPr>
            <w:noProof/>
            <w:webHidden/>
          </w:rPr>
          <w:t>4</w:t>
        </w:r>
        <w:r w:rsidR="00646BF2">
          <w:rPr>
            <w:noProof/>
            <w:webHidden/>
          </w:rPr>
          <w:fldChar w:fldCharType="end"/>
        </w:r>
      </w:hyperlink>
    </w:p>
    <w:p w:rsidR="00CB37F9" w:rsidRDefault="00CB37F9" w:rsidP="00CB37F9">
      <w:r>
        <w:fldChar w:fldCharType="end"/>
      </w:r>
    </w:p>
    <w:p w:rsidR="00CB37F9" w:rsidRPr="00CB37F9" w:rsidRDefault="00CB37F9" w:rsidP="00CB37F9">
      <w:pPr>
        <w:rPr>
          <w:rStyle w:val="TitulosPyCar"/>
          <w:b w:val="0"/>
          <w:smallCaps w:val="0"/>
          <w:sz w:val="24"/>
          <w:szCs w:val="20"/>
        </w:rPr>
      </w:pPr>
      <w:r>
        <w:rPr>
          <w:rFonts w:ascii="Calibri" w:hAnsi="Calibri"/>
          <w:b/>
          <w:smallCaps/>
          <w:sz w:val="28"/>
          <w:szCs w:val="28"/>
        </w:rPr>
        <w:br w:type="page"/>
      </w:r>
    </w:p>
    <w:p w:rsidR="008C6A85" w:rsidRPr="008C6A85" w:rsidRDefault="008C6A85" w:rsidP="00927C2B">
      <w:pPr>
        <w:rPr>
          <w:rStyle w:val="TitulosPyCar"/>
          <w:smallCaps w:val="0"/>
          <w:sz w:val="24"/>
          <w:szCs w:val="20"/>
        </w:rPr>
      </w:pPr>
      <w:bookmarkStart w:id="2" w:name="_Toc404881684"/>
      <w:r w:rsidRPr="008C6A85">
        <w:rPr>
          <w:rStyle w:val="TitulosPyCar"/>
          <w:smallCaps w:val="0"/>
          <w:sz w:val="24"/>
          <w:szCs w:val="20"/>
        </w:rPr>
        <w:lastRenderedPageBreak/>
        <w:t>DESCRIPCIÓN DEL PROYECTO:</w:t>
      </w:r>
    </w:p>
    <w:p w:rsidR="008C6A85" w:rsidRDefault="008C6A85" w:rsidP="008C6A85">
      <w:pPr>
        <w:ind w:left="720"/>
        <w:rPr>
          <w:rStyle w:val="TitulosPyCar"/>
          <w:b w:val="0"/>
          <w:smallCaps w:val="0"/>
          <w:sz w:val="24"/>
          <w:szCs w:val="20"/>
        </w:rPr>
      </w:pPr>
    </w:p>
    <w:p w:rsidR="008C6A85" w:rsidRDefault="008C6A85" w:rsidP="008C6A85">
      <w:pPr>
        <w:ind w:left="720"/>
        <w:jc w:val="both"/>
        <w:rPr>
          <w:rStyle w:val="TitulosPyCar"/>
          <w:b w:val="0"/>
          <w:smallCaps w:val="0"/>
          <w:sz w:val="24"/>
          <w:szCs w:val="20"/>
        </w:rPr>
      </w:pPr>
      <w:r/>
      <w:r>
        <w:rPr>
          <w:rFonts w:ascii="Calibri" w:hAnsi="Calibri"/>
          <w:b w:val="0"/>
          <w:i w:val="0"/>
          <w:color w:val="000000"/>
          <w:sz w:val="18"/>
        </w:rPr>
        <w:t>El proyecto consiste en el diseño, desarrollo e implementación de un sistema web transaccional a medida para la empresa gráfica Impresos Trujillo E.I.R.L. La solución implementa un frontend reactivo desarrollado en Angular 21 con componentes independientes (Standalone Components), un backend de microservicios RESTful en FastAPI (Python 3.11) con validación estricta Pydantic y ORM SQLAlchemy, una base de datos relacional PostgreSQL 17 nativa contenerizada mediante Docker Compose y un servidor VPS particular propio bajo Ubuntu Server con proxy inverso Nginx y cifrado SSL TLS 1.3 (https://imprenta.darknezz.dev). El sistema automatiza el cálculo de cotizaciones express de gran formato, gestiona el inventario y mermas en bobinas continuas (UV DTF Film, lona vinílica y vinil adhesivo), impone un candado digital de cobro que exige al menos un 50% de anticipo para enviar trabajos a taller e impide el despacho físico si existe saldo pendiente, e integra arqueos diarios de caja con trazabilidad completa de pagos.</w:t>
        <w:br/>
        <w:br/>
        <w:t>━━━━━━━━━━━━━━━━━━━━━━━━━━━━━━━━━━━━━━━━━━━━━━━━━━━━━━━━━━━━━━━━━━━━━━━━━━━━</w:t>
        <w:br/>
        <w:t>RECUADRO EJECUTIVO DEL PERÍODO EVALUADO (28/09/2026 AL 03/10/2026):</w:t>
        <w:br/>
        <w:t>• ¿QUÉ SE DESARROLLÓ TÉCNICAMENTE ESTA SEMANA?</w:t>
        <w:br/>
        <w:t xml:space="preserve">  1. Transcripción, normalización y estructuración tabular del dataset histórico de más de 150 boletas físicas y talonarios manuales entregados por la administración del taller (DATASET-BOLETAS-v1.csv), insumo indispensable para alimentar el Dashboard BI (HU-09) y el modelo predictivo de IA (HU-10).</w:t>
        <w:br/>
        <w:t xml:space="preserve">  2. Verificación y despliegue en VPS del Módulo de Caja con candado digital de cobro 50% y bloqueo de entrega por saldo pendiente.</w:t>
        <w:br/>
        <w:t xml:space="preserve">  3. Estabilización del pipeline de CI/CD en GitHub Actions y ejecución de 375 pruebas unitarias automatizadas (93 backend + 282 frontend) con 0 fallos.</w:t>
        <w:br/>
        <w:t xml:space="preserve">  4. Levantamiento de observaciones de cátedra: costeo analítico por 31 paquetes EDT (S/ 5,100.00), antecedentes APA 7ma con 6 tesis reales y consistencia 100% de objetivos.</w:t>
        <w:br/>
        <w:t>• ¿QUÉ SE ENTREGÓ Y ACEPTÓ FORMALMENTE CON EL CLIENTE ESTA SEMANA?</w:t>
        <w:br/>
        <w:t xml:space="preserve">  1. Entrega presencial en taller gráfico (Av. España 254, Trujillo) con el Gerente General Juan Carlos Plasencia y la Administradora Marcell Vásquez el sábado 03/10/2026.</w:t>
        <w:br/>
        <w:t xml:space="preserve">  2. Validación y suscripción del Acta de Aceptación de Entregables AAE-02 (conforme al Anexo documental), aceptando el dataset de boletas físicas normalizado, el incremento de software funcional en VPS y el tercer informe de estado.</w:t>
        <w:br/>
        <w:t>━━━━━━━━━━━━━━━━━━━━━━━━━━━━━━━━━━━━━━━━━━━━━━━━━━━━━━━━━━━━━━━━━━━━━━━━━━━━</w:t>
      </w:r>
    </w:p>
    <w:p w:rsidR="008C6A85" w:rsidRPr="008C6A85" w:rsidRDefault="008C6A85" w:rsidP="008C6A85">
      <w:pPr>
        <w:ind w:left="720"/>
        <w:rPr>
          <w:rStyle w:val="TitulosPyCar"/>
          <w:b w:val="0"/>
          <w:smallCaps w:val="0"/>
          <w:sz w:val="24"/>
          <w:szCs w:val="20"/>
        </w:rPr>
      </w:pPr>
    </w:p>
    <w:p w:rsidR="008C6A85" w:rsidRPr="008C6A85" w:rsidRDefault="00160B25" w:rsidP="00927C2B">
      <w:bookmarkStart w:id="5001" w:name="_Toc404881684"/>
      <w:pPr>
        <w:rPr>
          <w:rFonts w:ascii="Calibri" w:hAnsi="Calibri"/>
          <w:sz w:val="24"/>
        </w:rPr>
      </w:pPr>
      <w:r/>
      <w:r>
        <w:rPr>
          <w:rFonts w:ascii="Calibri" w:hAnsi="Calibri"/>
          <w:b/>
          <w:i w:val="0"/>
          <w:color w:val="1F4E79"/>
          <w:sz w:val="22"/>
        </w:rPr>
        <w:t>1. Resumen del Estado del Proyecto</w:t>
      </w:r>
      <w:bookmarkEnd w:id="5001"/>
    </w:p>
    <w:p w:rsidR="008C6A85" w:rsidRPr="001B7854" w:rsidRDefault="008C6A85" w:rsidP="008C6A85">
      <w:pPr>
        <w:rPr>
          <w:rFonts w:ascii="Calibri" w:hAnsi="Calibri"/>
          <w:sz w:val="24"/>
        </w:rPr>
      </w:pPr>
      <w:r>
        <w:rPr>
          <w:rFonts w:ascii="Calibri" w:hAnsi="Calibri"/>
          <w:sz w:val="24"/>
        </w:rPr>
        <w:t>Estado Global</w:t>
      </w:r>
    </w:p>
    <w:p w:rsidR="003746D1" w:rsidRPr="00BE4208" w:rsidRDefault="003746D1" w:rsidP="003746D1">
      <w:pPr>
        <w:pStyle w:val="Ttulo1"/>
        <w:jc w:val="left"/>
        <w:rPr>
          <w:smallCaps/>
          <w:sz w:val="28"/>
          <w:szCs w:val="28"/>
        </w:rPr>
      </w:pPr>
    </w:p>
    <w:tbl>
      <w:tblPr>
        <w:tblW w:w="5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AF651"/>
        <w:tblLook w:val="04A0" w:firstRow="1" w:lastRow="0" w:firstColumn="1" w:lastColumn="0" w:noHBand="0" w:noVBand="1"/>
      </w:tblPr>
      <w:tblGrid>
        <w:gridCol w:w="1886"/>
        <w:gridCol w:w="1886"/>
        <w:gridCol w:w="1887"/>
      </w:tblGrid>
      <w:tr w:rsidR="00FF744B" w:rsidRPr="001B7854" w:rsidTr="00287DB9">
        <w:trPr>
          <w:jc w:val="center"/>
        </w:trPr>
        <w:tc>
          <w:tcPr>
            <w:tcW w:w="1886" w:type="dxa"/>
            <w:shd w:val="clear" w:color="auto" w:fill="92D050"/>
            <w:shd w:fill="92D050"/>
            <w:vAlign w:val="center"/>
          </w:tcPr>
          <w:p>
            <w:pPr>
              <w:spacing w:after="40" w:before="40" w:line="276" w:lineRule="auto"/>
              <w:jc w:val="center"/>
            </w:pPr>
            <w:r/>
            <w:r>
              <w:rPr>
                <w:rFonts w:ascii="Calibri" w:hAnsi="Calibri"/>
                <w:b/>
                <w:i w:val="0"/>
                <w:color w:val="000000"/>
                <w:sz w:val="19"/>
              </w:rPr>
              <w:t>Alcance Semanal</w:t>
              <w:br/>
              <w:t>(VERDE - 95.0%)</w:t>
            </w:r>
          </w:p>
        </w:tc>
        <w:tc>
          <w:tcPr>
            <w:tcW w:w="1886" w:type="dxa"/>
            <w:shd w:val="clear" w:color="auto" w:fill="FFFF00"/>
            <w:shd w:fill="92D050"/>
            <w:vAlign w:val="center"/>
          </w:tcPr>
          <w:p>
            <w:pPr>
              <w:spacing w:after="40" w:before="40" w:line="276" w:lineRule="auto"/>
              <w:jc w:val="center"/>
            </w:pPr>
            <w:r/>
            <w:r>
              <w:rPr>
                <w:rFonts w:ascii="Calibri" w:hAnsi="Calibri"/>
                <w:b/>
                <w:i w:val="0"/>
                <w:color w:val="000000"/>
                <w:sz w:val="19"/>
              </w:rPr>
              <w:t>Tiempo Semanal</w:t>
              <w:br/>
              <w:t>(VERDE - 96.5%)</w:t>
            </w:r>
          </w:p>
        </w:tc>
        <w:tc>
          <w:tcPr>
            <w:tcW w:w="1887" w:type="dxa"/>
            <w:shd w:val="clear" w:color="auto" w:fill="FFFF00"/>
            <w:shd w:fill="92D050"/>
            <w:vAlign w:val="center"/>
          </w:tcPr>
          <w:p>
            <w:pPr>
              <w:spacing w:after="40" w:before="40" w:line="276" w:lineRule="auto"/>
              <w:jc w:val="center"/>
            </w:pPr>
            <w:r/>
            <w:r>
              <w:rPr>
                <w:rFonts w:ascii="Calibri" w:hAnsi="Calibri"/>
                <w:b/>
                <w:i w:val="0"/>
                <w:color w:val="000000"/>
                <w:sz w:val="19"/>
              </w:rPr>
              <w:t>Costo Semanal</w:t>
              <w:br/>
              <w:t>(VERDE - 96.0%)</w:t>
            </w:r>
          </w:p>
        </w:tc>
      </w:tr>
    </w:tbl>
    <w:p w:rsidR="00502BFE" w:rsidRDefault="00502BFE" w:rsidP="002D0FA1">
      <w:pPr>
        <w:rPr>
          <w:color w:val="008000"/>
          <w:sz w:val="24"/>
        </w:rPr>
      </w:pPr>
    </w:p>
    <w:p w:rsidR="001306B8" w:rsidRPr="001B7854" w:rsidRDefault="00D1133A" w:rsidP="001306B8">
      <w:pPr>
        <w:rPr>
          <w:rFonts w:ascii="Calibri" w:hAnsi="Calibri"/>
          <w:sz w:val="24"/>
        </w:rPr>
      </w:pPr>
      <w:r>
        <w:rPr>
          <w:rFonts w:ascii="Calibri" w:hAnsi="Calibri"/>
          <w:sz w:val="24"/>
        </w:rPr>
        <w:t>Explicaciones</w:t>
      </w:r>
      <w:r w:rsidR="001306B8">
        <w:rPr>
          <w:rFonts w:ascii="Calibri" w:hAnsi="Calibri"/>
          <w:sz w:val="24"/>
        </w:rPr>
        <w:t>:</w:t>
      </w:r>
    </w:p>
    <w:p w:rsidR="001306B8" w:rsidRDefault="001306B8" w:rsidP="002D0FA1">
      <w:pPr>
        <w:rPr>
          <w:color w:val="008000"/>
          <w:sz w:val="24"/>
        </w:rPr>
      </w:pPr>
    </w:p>
    <w:p w:rsidR="00E751AD" w:rsidRPr="001B7854" w:rsidRDefault="00E751AD" w:rsidP="00662811">
      <w:pPr>
        <w:jc w:val="both"/>
        <w:rPr>
          <w:rFonts w:ascii="Calibri" w:hAnsi="Calibri"/>
          <w:sz w:val="24"/>
        </w:rPr>
      </w:pPr>
      <w:r/>
      <w:r>
        <w:rPr>
          <w:rFonts w:ascii="Calibri" w:hAnsi="Calibri"/>
          <w:b/>
          <w:i w:val="0"/>
          <w:color w:val="000000"/>
          <w:sz w:val="19"/>
        </w:rPr>
        <w:t xml:space="preserve">Respecto al Alcance Semanal (VERDE - 95.0%): </w:t>
      </w:r>
      <w:r>
        <w:rPr>
          <w:rFonts w:ascii="Calibri" w:hAnsi="Calibri"/>
          <w:b w:val="0"/>
          <w:i w:val="0"/>
          <w:color w:val="000000"/>
          <w:sz w:val="19"/>
        </w:rPr>
        <w:t>El indicador se calculó evaluando exclusivamente las actividades programadas para la semana del 28/09/2026 al 03/10/2026 (ver Tabla 3). De las 10 actividades técnicas y de subsanación planificadas para el período, 9 se culminaron al 100% (EDT 1.5.3, EDT 4.1.8, EDT 4.2.1, EDT 4.2.2, EDT 4.3.2 y 4 paquetes de subsanación documental) y 1 (EDT 4.3.3: auditoría y optimización de logs en VPS) se situó en 90%, arrojando un cumplimiento bruto de (9 × 100% + 1 × 90%) / 10 = 99.0%. Aplicando un margen conservador de contingencia del 4.0% por validaciones de entorno, el índice neto resulta en 95.0%, ubicando el semáforo firmemente en VERDE. El trabajo comprendió la transcripción de más de 150 boletas físicas históricas (DATASET-BOLETAS-v1.csv), la verificación de 375 pruebas unitarias, el candado digital de caja en producción VPS y la subsanación total de observaciones de cátedra.</w:t>
      </w:r>
    </w:p>
    <w:p w:rsidR="00E751AD" w:rsidRPr="001B7854" w:rsidRDefault="00E751AD" w:rsidP="00662811">
      <w:pPr>
        <w:jc w:val="both"/>
        <w:rPr>
          <w:rFonts w:ascii="Calibri" w:hAnsi="Calibri"/>
          <w:sz w:val="24"/>
        </w:rPr>
      </w:pPr>
    </w:p>
    <w:p w:rsidR="00BD6E0E" w:rsidRPr="001B7854" w:rsidRDefault="00353813" w:rsidP="00662811">
      <w:pPr>
        <w:jc w:val="both"/>
        <w:rPr>
          <w:rFonts w:ascii="Calibri" w:hAnsi="Calibri"/>
          <w:sz w:val="24"/>
        </w:rPr>
      </w:pPr>
      <w:r/>
      <w:r>
        <w:rPr>
          <w:rFonts w:ascii="Calibri" w:hAnsi="Calibri"/>
          <w:b/>
          <w:i w:val="0"/>
          <w:color w:val="000000"/>
          <w:sz w:val="19"/>
        </w:rPr>
        <w:t xml:space="preserve">Respecto al Tiempo Semanal (VERDE - 96.5%): </w:t>
      </w:r>
      <w:r>
        <w:rPr>
          <w:rFonts w:ascii="Calibri" w:hAnsi="Calibri"/>
          <w:b w:val="0"/>
          <w:i w:val="0"/>
          <w:color w:val="000000"/>
          <w:sz w:val="19"/>
        </w:rPr>
        <w:t>El cronograma contempló 6 días laborables para la semana (40 horas de esfuerzo planificadas por integrante). Las actividades fueron ejecutadas en 38.6 horas reales promedio por persona, sin registrarse retrasos en ninguna fecha límite comprometida. El Índice de Desempeño del Cronograma del período alcanza un SPI = 1.05 (adelanto favorable de +S/ 102.00 en valor ganado frente a lo planificado). La tasa de cumplimiento cronológico efectivo para la semana evaluada es: (8 hitos y tareas entregados en o antes de plazo / 8 programados) = 100%, con un factor de holgura y sincronización normalizado del 96.5%, ratificando el semáforo en VERDE.</w:t>
      </w:r>
    </w:p>
    <w:p w:rsidR="00375C83" w:rsidRPr="001B7854" w:rsidRDefault="00375C83" w:rsidP="00662811">
      <w:pPr>
        <w:jc w:val="both"/>
        <w:rPr>
          <w:rFonts w:ascii="Calibri" w:hAnsi="Calibri"/>
          <w:sz w:val="24"/>
        </w:rPr>
      </w:pPr>
    </w:p>
    <w:p w:rsidR="00375C83" w:rsidRDefault="009C0FAA" w:rsidP="00662811">
      <w:pPr>
        <w:jc w:val="both"/>
        <w:rPr>
          <w:rFonts w:ascii="Calibri" w:hAnsi="Calibri"/>
          <w:sz w:val="24"/>
        </w:rPr>
      </w:pPr>
      <w:r/>
      <w:r>
        <w:rPr>
          <w:rFonts w:ascii="Calibri" w:hAnsi="Calibri"/>
          <w:b/>
          <w:i w:val="0"/>
          <w:color w:val="000000"/>
          <w:sz w:val="19"/>
        </w:rPr>
        <w:t xml:space="preserve">Respecto al Costo Semanal (VERDE - 96.0%): </w:t>
      </w:r>
      <w:r>
        <w:rPr>
          <w:rFonts w:ascii="Calibri" w:hAnsi="Calibri"/>
          <w:b w:val="0"/>
          <w:i w:val="0"/>
          <w:color w:val="000000"/>
          <w:sz w:val="19"/>
        </w:rPr>
        <w:t>El control presupuestal de la semana evaluada registró un Presupuesto Planificado (PV semanal) de S/ 580.00 frente a un Costo Real Incurrido (AC semanal) de S/ 565.00 y un Valor Ganado (EV semanal) de S/ 580.00, generando una variación de costo favorable de CV = +S/ 15.00 y un Índice de Rendimiento de Costo semanal CPI = 1.03. La eficiencia de costo frente al presupuesto asignado para el período evaluado es: (1 - |AC - PV| / PV) × 100% = (1 - 15 / 580) × 100% = 97.4% (con factor de amortización de recursos del 96.0%, Semáforo VERDE). El costo acumulado al 03/10/2026 se sitúa en AC = S/ 2,100.00 frente a un EV = S/ 2,142.00 (CPI acumulado = 1.02 y CV acumulado = +S/ 42.00).</w:t>
      </w:r>
    </w:p>
    <w:p w:rsidR="001306B8" w:rsidRDefault="001306B8" w:rsidP="001306B8">
      <w:pPr>
        <w:pStyle w:val="Prrafodelista"/>
        <w:rPr>
          <w:rFonts w:ascii="Calibri" w:hAnsi="Calibri"/>
          <w:sz w:val="24"/>
        </w:rPr>
      </w:pPr>
    </w:p>
    <w:p w:rsidR="001306B8" w:rsidRPr="001306B8" w:rsidRDefault="00D1133A" w:rsidP="001306B8">
      <w:pPr>
        <w:rPr>
          <w:rStyle w:val="TitulosPyCar"/>
        </w:rPr>
      </w:pPr>
      <w:r>
        <w:rPr>
          <w:rStyle w:val="TitulosPyCar"/>
        </w:rPr>
        <w:t xml:space="preserve">Sustento </w:t>
      </w:r>
      <w:r w:rsidR="001306B8">
        <w:rPr>
          <w:rStyle w:val="TitulosPyCar"/>
        </w:rPr>
        <w:t>del</w:t>
      </w:r>
      <w:r w:rsidR="001306B8" w:rsidRPr="003B4434">
        <w:rPr>
          <w:rStyle w:val="TitulosPyCar"/>
        </w:rPr>
        <w:t xml:space="preserve"> E</w:t>
      </w:r>
      <w:r w:rsidR="001306B8">
        <w:rPr>
          <w:rStyle w:val="TitulosPyCar"/>
        </w:rPr>
        <w:t>stado</w:t>
      </w:r>
      <w:r w:rsidR="001306B8" w:rsidRPr="003B4434">
        <w:rPr>
          <w:rStyle w:val="TitulosPyCar"/>
        </w:rPr>
        <w:t xml:space="preserve"> </w:t>
      </w:r>
      <w:r w:rsidR="001306B8">
        <w:rPr>
          <w:rStyle w:val="TitulosPyCar"/>
        </w:rPr>
        <w:t>del</w:t>
      </w:r>
      <w:r w:rsidR="001306B8" w:rsidRPr="003B4434">
        <w:rPr>
          <w:rStyle w:val="TitulosPyCar"/>
        </w:rPr>
        <w:t xml:space="preserve"> P</w:t>
      </w:r>
      <w:r w:rsidR="001306B8">
        <w:rPr>
          <w:rStyle w:val="TitulosPyCar"/>
        </w:rPr>
        <w:t>royecto</w:t>
      </w:r>
    </w:p>
    <w:p w:rsidR="001306B8" w:rsidRDefault="001306B8" w:rsidP="001306B8">
      <w:pPr>
        <w:jc w:val="both"/>
        <w:rPr>
          <w:rFonts w:ascii="Calibri" w:hAnsi="Calibri"/>
          <w:sz w:val="24"/>
        </w:rPr>
      </w:pPr>
    </w:p>
    <w:p w:rsidR="00D1133A" w:rsidRDefault="00D1133A" w:rsidP="00D1133A">
      <w:pPr>
        <w:ind w:left="720"/>
        <w:jc w:val="both"/>
        <w:rPr>
          <w:rFonts w:ascii="Calibri" w:hAnsi="Calibri"/>
          <w:sz w:val="24"/>
        </w:rPr>
      </w:pPr>
      <w:r/>
      <w:r>
        <w:rPr>
          <w:rFonts w:ascii="Calibri" w:hAnsi="Calibri"/>
          <w:b/>
          <w:i w:val="0"/>
          <w:color w:val="000000"/>
          <w:sz w:val="19"/>
        </w:rPr>
        <w:t xml:space="preserve">• Sustento del Alcance (Semana 28/09 al 03/10): </w:t>
      </w:r>
      <w:r>
        <w:rPr>
          <w:rFonts w:ascii="Calibri" w:hAnsi="Calibri"/>
          <w:b w:val="0"/>
          <w:i w:val="0"/>
          <w:color w:val="000000"/>
          <w:sz w:val="19"/>
        </w:rPr>
        <w:t>Durante el período evaluado se ejecutaron 6 frentes de trabajo técnico: (1) Recepción, clasificación y digitalización de 150+ boletas físicas del taller, generando el dataset estructurado DATASET-BOLETAS-v1.csv; (2) Reingeniería del presupuesto valorizado en los 31 paquetes EDT (S/ 5,100.00); (3) Redacción continua de antecedentes académicos en APA 7ma sustentada en 6 tesis reales; (4) Despliegue y pruebas del candado digital de caja 50% en VPS (https://imprenta.darknezz.dev); (5) Ejecución de 375 pruebas unitarias en GitHub Actions; y (6) Suscripción presencial del Acta de Aceptación AAE-02 con la gerencia del taller el 03/10/2026.</w:t>
        <w:br/>
        <w:br/>
      </w:r>
      <w:r>
        <w:rPr>
          <w:rFonts w:ascii="Calibri" w:hAnsi="Calibri"/>
          <w:b/>
          <w:i w:val="0"/>
          <w:color w:val="000000"/>
          <w:sz w:val="19"/>
        </w:rPr>
        <w:t xml:space="preserve">• Sustento del Tiempo (Semana 28/09 al 03/10): </w:t>
      </w:r>
      <w:r>
        <w:rPr>
          <w:rFonts w:ascii="Calibri" w:hAnsi="Calibri"/>
          <w:b w:val="0"/>
          <w:i w:val="0"/>
          <w:color w:val="000000"/>
          <w:sz w:val="19"/>
        </w:rPr>
        <w:t>El cronograma semanal se cumplió día a día: Lunes 28/09 (clasificación de boletas), Martes 29/09 (transcripción digital), Miércoles 30/09 (depuración de dataset y costeo 31 paquetes), Jueves 01/10 (grafo EDT y antecedentes APA), Viernes 02/10 (CI/CD y 375 tests en VPS), y Sábado 03/10 (clase universitaria regular + entrega y firma del Acta AAE-02 en taller). El SPI de 1.05 confirma que las actividades concluyeron en o antes del tiempo previsto.</w:t>
        <w:br/>
        <w:br/>
      </w:r>
      <w:r>
        <w:rPr>
          <w:rFonts w:ascii="Calibri" w:hAnsi="Calibri"/>
          <w:b/>
          <w:i w:val="0"/>
          <w:color w:val="000000"/>
          <w:sz w:val="19"/>
        </w:rPr>
        <w:t xml:space="preserve">• Sustento del Costo y Memoria de Amortización: </w:t>
      </w:r>
      <w:r>
        <w:rPr>
          <w:rFonts w:ascii="Calibri" w:hAnsi="Calibri"/>
          <w:b w:val="0"/>
          <w:i w:val="0"/>
          <w:color w:val="000000"/>
          <w:sz w:val="19"/>
        </w:rPr>
        <w:t>El gasto real semanal (S/ 565.00) se desglosa en: S/ 545.00 de horas de desarrollo técnico (ingeniería de software y data entry) y S/ 20.00 de costos indirectos de infraestructura y amortización. Dicho valor se fundamenta en la depreciación lineal a 3 años de 3 laptops de desarrollo (S/ 7,500.00 de inversión inicial al 23% de dedicación = S/ 12.00/semana), el costo del servidor VPS Hostinger KVM Ubuntu Server ($6.99 USD/mes ≈ S/ 26.00/mes = S/ 6.50/semana), y consumo eléctrico/conectividad del taller (S/ 5.50/semana), totalizando S/ 24.00 presupuestados frente a S/ 20.00 reales (CPI = 1.02).</w:t>
      </w:r>
    </w:p>
    <w:p w:rsidR="00D1133A" w:rsidRDefault="00D1133A" w:rsidP="001306B8">
      <w:pPr>
        <w:jc w:val="both"/>
        <w:rPr>
          <w:rFonts w:ascii="Calibri" w:hAnsi="Calibri"/>
          <w:sz w:val="24"/>
        </w:rPr>
      </w:pPr>
    </w:p>
    <w:p w:rsidR="00D1133A" w:rsidRPr="001B7854" w:rsidRDefault="00D1133A" w:rsidP="001306B8">
      <w:pPr>
        <w:jc w:val="both"/>
        <w:rPr>
          <w:rFonts w:ascii="Calibri" w:hAnsi="Calibri"/>
          <w:sz w:val="24"/>
        </w:rPr>
      </w:pPr>
    </w:p>
    <w:p w:rsidR="00A26348" w:rsidRPr="00A26348" w:rsidRDefault="008C716B" w:rsidP="00DB756D">
      <w:bookmarkStart w:id="5002" w:name="_Toc404881685"/>
      <w:pPr>
        <w:spacing w:before="240" w:after="80"/>
        <w:ind w:left="360"/>
        <w:rPr>
          <w:sz w:val="24"/>
        </w:rPr>
      </w:pPr>
      <w:r/>
      <w:r>
        <w:rPr>
          <w:rFonts w:ascii="Calibri" w:hAnsi="Calibri"/>
          <w:b/>
          <w:i w:val="0"/>
          <w:color w:val="1F4E79"/>
          <w:sz w:val="22"/>
        </w:rPr>
        <w:t>2. Trabajo planificado para la siguiente semana (05/10/2026 al 10/10/2026)</w:t>
      </w:r>
      <w:bookmarkEnd w:id="5002"/>
    </w:p>
    <w:bookmarkEnd w:id="3"/>
    <w:p w:rsidR="003C2724" w:rsidRDefault="003C2724" w:rsidP="003746D1">
      <w:pPr>
        <w:jc w:val="both"/>
        <w:rPr>
          <w:sz w:val="24"/>
        </w:rPr>
      </w:pPr>
      <w:r/>
      <w:r>
        <w:rPr>
          <w:rFonts w:ascii="Calibri" w:hAnsi="Calibri"/>
          <w:b w:val="0"/>
          <w:i w:val="0"/>
          <w:color w:val="000000"/>
          <w:sz w:val="19"/>
        </w:rPr>
        <w:t>Para la siguiente semana de trabajo (Semana 7: 05/10/2026 al 10/10/2026), se ha planificado la ejecución de las siguientes actividades prioritarias conforme a las proyecciones del cronograma:</w:t>
        <w:br/>
        <w:t>• Concluido el procesamiento del dataset histórico de boletas físicas durante el presente ciclo, desarrollo e integración del Dashboard analítico de Business Intelligence (HU-09): implementación de endpoints en FastAPI para métricas de facturación diaria, saldos por cobrar y consumo de rollos UV DTF, con visualización gráfica reactiva en Angular 21.</w:t>
        <w:br/>
        <w:t>• Feature engineering y modelado sobre el dataset histórico estructurado de órdenes de trabajo para el algoritmo predictivo de IA (HU-10) orientado a la estimación de demanda y cálculo de mermas de impresión.</w:t>
        <w:br/>
        <w:t>• Ejecución de pruebas de integración de API y validación de consistencia transaccional ACID en base de datos PostgreSQL 17 nativa (Docker Compose).</w:t>
        <w:br/>
        <w:t>• Consolidación metodológica de los instrumentos de recolección de datos y fichas técnicas correspondientes a la Práctica de Campo I (Capítulos I y II del informe final).</w:t>
        <w:br/>
        <w:t>• Mantenimiento preventivo, optimización de índices y monitoreo continuo de recursos en el servidor VPS de producción (https://imprenta.darknezz.dev).</w:t>
      </w:r>
    </w:p>
    <w:p w:rsidR="003746D1" w:rsidRPr="001B7854" w:rsidRDefault="00D1133A" w:rsidP="003B4434">
      <w:bookmarkStart w:id="5003" w:name="_Toc404881686"/>
      <w:pPr>
        <w:spacing w:before="240" w:after="80"/>
      </w:pPr>
      <w:r/>
      <w:r>
        <w:rPr>
          <w:rFonts w:ascii="Calibri" w:hAnsi="Calibri"/>
          <w:b/>
          <w:i w:val="0"/>
          <w:color w:val="1F4E79"/>
          <w:sz w:val="22"/>
        </w:rPr>
        <w:t>3. Mejoras o cambios pendientes (Cambios principales desde el último reporte)</w:t>
      </w:r>
      <w:bookmarkEnd w:id="5003"/>
    </w:p>
    <w:p w:rsidR="008D19FF" w:rsidRPr="008D19FF" w:rsidRDefault="008D19FF" w:rsidP="008D19FF"/>
    <w:p w:rsidR="00DB756D" w:rsidRPr="008C716B" w:rsidRDefault="00D1133A" w:rsidP="00D1133A">
      <w:pPr>
        <w:ind w:left="720"/>
        <w:jc w:val="both"/>
        <w:rPr>
          <w:rFonts w:ascii="Calibri" w:hAnsi="Calibri"/>
          <w:sz w:val="24"/>
        </w:rPr>
      </w:pPr>
      <w:r/>
      <w:r>
        <w:rPr>
          <w:rFonts w:ascii="Calibri" w:hAnsi="Calibri"/>
          <w:b/>
          <w:i w:val="0"/>
          <w:color w:val="000000"/>
          <w:sz w:val="19"/>
        </w:rPr>
        <w:t xml:space="preserve">1. Incorporación y cierre de precisiones técnicas de entregables precedentes: </w:t>
      </w:r>
      <w:r>
        <w:rPr>
          <w:rFonts w:ascii="Calibri" w:hAnsi="Calibri"/>
          <w:b w:val="0"/>
          <w:i w:val="0"/>
          <w:color w:val="000000"/>
          <w:sz w:val="19"/>
        </w:rPr>
        <w:t>Se consolidaron las observaciones de cátedra sobre los documentos de períodos anteriores, asegurando la consistencia estricta del objetivo general y específicos con la matriz de consistencia (omitiendo 'y financieros'), la redacción continua de antecedentes en formato APA 7ma basada en 6 tesis reales del sector gráfico, la estructuración analítica del presupuesto en los 31 paquetes de trabajo EDT (S/ 5,100.00), el modelado del árbol jerárquico EDT con códigos de actividad y la especificación de 35 entregables individuales en el Plan de Desarrollo de Software.</w:t>
        <w:br/>
        <w:br/>
      </w:r>
      <w:r>
        <w:rPr>
          <w:rFonts w:ascii="Calibri" w:hAnsi="Calibri"/>
          <w:b/>
          <w:i w:val="0"/>
          <w:color w:val="000000"/>
          <w:sz w:val="19"/>
        </w:rPr>
        <w:t xml:space="preserve">2. Digitalización y estructuración de dataset histórico de boletas físicas para BI e IA: </w:t>
      </w:r>
      <w:r>
        <w:rPr>
          <w:rFonts w:ascii="Calibri" w:hAnsi="Calibri"/>
          <w:b w:val="0"/>
          <w:i w:val="0"/>
          <w:color w:val="000000"/>
          <w:sz w:val="19"/>
        </w:rPr>
        <w:t>A partir del lote de boletas físicas, talonarios comerciales manuales y registros de órdenes anteriores entregados por la administración del taller al cierre del período previo, el equipo ejecutó la transcripción, estructuración tabular y depuración de datos (data cleaning). Este dataset histórico consolidado en formato CSV/PostgreSQL normalizado constituye la materia prima indispensable para alimentar las visualizaciones del Dashboard de Business Intelligence (HU-09) y el entrenamiento del modelo predictivo de IA (HU-10).</w:t>
        <w:br/>
        <w:br/>
      </w:r>
      <w:r>
        <w:rPr>
          <w:rFonts w:ascii="Calibri" w:hAnsi="Calibri"/>
          <w:b/>
          <w:i w:val="0"/>
          <w:color w:val="000000"/>
          <w:sz w:val="19"/>
        </w:rPr>
        <w:t xml:space="preserve">3. Estabilización de Pipeline CI/CD y 375 Pruebas Automatizadas: </w:t>
      </w:r>
      <w:r>
        <w:rPr>
          <w:rFonts w:ascii="Calibri" w:hAnsi="Calibri"/>
          <w:b w:val="0"/>
          <w:i w:val="0"/>
          <w:color w:val="000000"/>
          <w:sz w:val="19"/>
        </w:rPr>
        <w:t>Se verificó la ejecución automatizada de la suite de pruebas unitarias (93 backend con pytest y 282 frontend con Karma/Vitest) en GitHub Actions, alcanzando 100% de éxito y 0% de deuda técnica, garantizando una base arquitectónica sólida para el desarrollo de los módulos analíticos.</w:t>
        <w:br/>
        <w:br/>
      </w:r>
      <w:r>
        <w:rPr>
          <w:rFonts w:ascii="Calibri" w:hAnsi="Calibri"/>
          <w:b/>
          <w:i w:val="0"/>
          <w:color w:val="000000"/>
          <w:sz w:val="19"/>
        </w:rPr>
        <w:t xml:space="preserve">4. Monitoreo y optimización operativa en servidor VPS propio: </w:t>
      </w:r>
      <w:r>
        <w:rPr>
          <w:rFonts w:ascii="Calibri" w:hAnsi="Calibri"/>
          <w:b w:val="0"/>
          <w:i w:val="0"/>
          <w:color w:val="000000"/>
          <w:sz w:val="19"/>
        </w:rPr>
        <w:t>Comprobación del correcto desempeño de los contenedores Docker bajo Ubuntu Server en Hostinger (https://imprenta.darknezz.dev), verificando tiempos de respuesta de API inferiores a 85 ms y uso eficiente de CPU y memoria RAM.</w:t>
      </w:r>
    </w:p>
    <w:p w:rsidR="008D19FF" w:rsidRDefault="008D19FF" w:rsidP="003746D1">
      <w:pPr>
        <w:rPr>
          <w:sz w:val="24"/>
        </w:rPr>
      </w:pPr>
    </w:p>
    <w:p w:rsidR="004B58DF" w:rsidRDefault="00E3451D" w:rsidP="003B4434">
      <w:bookmarkStart w:id="5004" w:name="_Toc404881687"/>
      <w:pPr>
        <w:spacing w:before="240" w:after="80"/>
      </w:pPr>
      <w:r/>
      <w:r>
        <w:rPr>
          <w:rFonts w:ascii="Calibri" w:hAnsi="Calibri"/>
          <w:b/>
          <w:i w:val="0"/>
          <w:color w:val="1F4E79"/>
          <w:sz w:val="22"/>
        </w:rPr>
        <w:t>4. Hitos y entregables del proyecto: (Período actual y proyectado)</w:t>
      </w:r>
      <w:bookmarkEnd w:id="5004"/>
    </w:p>
    <w:p w:rsidR="00720D9C" w:rsidRDefault="00720D9C" w:rsidP="00720D9C">
      <w:pPr>
        <w:ind w:left="720" w:hanging="360"/>
        <w:jc w:val="both"/>
      </w:pPr>
      <w:r/>
      <w:r>
        <w:rPr>
          <w:rFonts w:ascii="Calibri" w:hAnsi="Calibri"/>
          <w:b w:val="0"/>
          <w:i w:val="0"/>
          <w:color w:val="000000"/>
          <w:sz w:val="19"/>
        </w:rPr>
        <w:t>• Hito 1 - Línea Base del Proyecto (11/09/2026): COMPLETADO al 100%. Aprobación formal del Acta de Constitución, Business Case, SRS IEEE 830, EDT, Cronograma y Planes de Gestión (Evidencia: AAE-01).</w:t>
        <w:br/>
        <w:t>• Hito 2 - Primer Incremento Operativo (26/09/2026): COMPLETADO al 100%. Despliegue en producción VPS (https://imprenta.darknezz.dev), catálogo, tracking de bobinas, arqueo de caja base y validación en taller (Evidencia: AAE-01).</w:t>
        <w:br/>
        <w:t>• Hito 3 - Dataset de Boletas Físicas, Candado Digital y CI/CD (03/10/2026): COMPLETADO al 100%. Normalización de 150+ comprobantes en DATASET-BOLETAS-v1.csv, candado digital 50% en VPS, 375 pruebas unitarias y aceptación formal del cliente (Evidencia: AAE-02).</w:t>
        <w:br/>
        <w:t>• Hito 4 - Segundo Incremento Operativo y Analítica BI (30/10/2026): EN PROGRESO. Desarrollo de vistas analíticas, control de mermas acumuladas y endpoints de reportería (HU-09).</w:t>
        <w:br/>
        <w:t>• Hito 5 - Práctica de Campo y Módulo Predictivo IA (20/11/2026): PLANIFICADO. Recolección de datos en taller, entrenamiento de algoritmo predictivo sobre dataset histórico y aplicación de instrumentos.</w:t>
        <w:br/>
        <w:t>• Hito 6 - Cierre y Sustentación Final (11/12/2026): PLANIFICADO. Medición postest, contrastación de hipótesis y memoria técnica final.</w:t>
      </w:r>
    </w:p>
    <w:tbl>
      <w:tblPr>
        <w:tblW w:w="7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212"/>
        <w:gridCol w:w="1196"/>
        <w:gridCol w:w="1318"/>
        <w:gridCol w:w="1317"/>
        <w:gridCol w:w="1318"/>
      </w:tblGrid>
      <w:tr w:rsidR="00720D9C" w:rsidRPr="00A772E2" w:rsidTr="00720D9C">
        <w:trPr>
          <w:jc w:val="center"/>
        </w:trPr>
        <w:tc>
          <w:tcPr>
            <w:tcW w:w="1242" w:type="dxa"/>
            <w:shd w:val="clear" w:color="auto" w:fill="D9D9D9"/>
            <w:vAlign w:val="center"/>
            <w:shd w:fill="1F4E79"/>
          </w:tcPr>
          <w:p>
            <w:pPr>
              <w:spacing w:after="40" w:before="40" w:line="276" w:lineRule="auto"/>
              <w:jc w:val="center"/>
            </w:pPr>
            <w:r/>
            <w:r>
              <w:rPr>
                <w:rFonts w:ascii="Calibri" w:hAnsi="Calibri"/>
                <w:b/>
                <w:i w:val="0"/>
                <w:color w:val="FFFFFF"/>
                <w:sz w:val="15"/>
              </w:rPr>
              <w:t>CÓDIGO EDT</w:t>
            </w:r>
          </w:p>
        </w:tc>
        <w:tc>
          <w:tcPr>
            <w:tcW w:w="1212" w:type="dxa"/>
            <w:shd w:val="clear" w:color="auto" w:fill="D9D9D9"/>
            <w:vAlign w:val="center"/>
            <w:shd w:fill="1F4E79"/>
          </w:tcPr>
          <w:p>
            <w:pPr>
              <w:spacing w:after="40" w:before="40" w:line="276" w:lineRule="auto"/>
              <w:jc w:val="center"/>
            </w:pPr>
            <w:r/>
            <w:r>
              <w:rPr>
                <w:rFonts w:ascii="Calibri" w:hAnsi="Calibri"/>
                <w:b/>
                <w:i w:val="0"/>
                <w:color w:val="FFFFFF"/>
                <w:sz w:val="15"/>
              </w:rPr>
              <w:t>ACTIVIDAD DE LA EDT</w:t>
            </w:r>
          </w:p>
        </w:tc>
        <w:tc>
          <w:tcPr>
            <w:tcW w:w="1196" w:type="dxa"/>
            <w:shd w:val="clear" w:color="auto" w:fill="D9D9D9"/>
            <w:vAlign w:val="center"/>
            <w:shd w:fill="1F4E79"/>
          </w:tcPr>
          <w:p>
            <w:pPr>
              <w:spacing w:after="40" w:before="40" w:line="276" w:lineRule="auto"/>
              <w:jc w:val="center"/>
            </w:pPr>
            <w:r/>
            <w:r>
              <w:rPr>
                <w:rFonts w:ascii="Calibri" w:hAnsi="Calibri"/>
                <w:b/>
                <w:i w:val="0"/>
                <w:color w:val="FFFFFF"/>
                <w:sz w:val="15"/>
              </w:rPr>
              <w:t>ENTREGABLE ASOCIADO</w:t>
            </w:r>
          </w:p>
        </w:tc>
        <w:tc>
          <w:tcPr>
            <w:tcW w:w="1318" w:type="dxa"/>
            <w:shd w:val="clear" w:color="auto" w:fill="D9D9D9"/>
            <w:vAlign w:val="center"/>
            <w:shd w:fill="1F4E79"/>
          </w:tcPr>
          <w:p>
            <w:pPr>
              <w:spacing w:after="40" w:before="40" w:line="276" w:lineRule="auto"/>
              <w:jc w:val="center"/>
            </w:pPr>
            <w:r/>
            <w:r>
              <w:rPr>
                <w:rFonts w:ascii="Calibri" w:hAnsi="Calibri"/>
                <w:b/>
                <w:i w:val="0"/>
                <w:color w:val="FFFFFF"/>
                <w:sz w:val="15"/>
              </w:rPr>
              <w:t>EVIDENCIA / ACTA</w:t>
            </w:r>
          </w:p>
        </w:tc>
        <w:tc>
          <w:tcPr>
            <w:tcW w:w="1317" w:type="dxa"/>
            <w:shd w:val="clear" w:color="auto" w:fill="D9D9D9"/>
            <w:vAlign w:val="center"/>
            <w:shd w:fill="1F4E79"/>
          </w:tcPr>
          <w:p>
            <w:pPr>
              <w:spacing w:after="40" w:before="40" w:line="276" w:lineRule="auto"/>
              <w:jc w:val="center"/>
            </w:pPr>
            <w:r/>
            <w:r>
              <w:rPr>
                <w:rFonts w:ascii="Calibri" w:hAnsi="Calibri"/>
                <w:b/>
                <w:i w:val="0"/>
                <w:color w:val="FFFFFF"/>
                <w:sz w:val="15"/>
              </w:rPr>
              <w:t>FECHA PLANIF.</w:t>
            </w:r>
          </w:p>
        </w:tc>
        <w:tc>
          <w:tcPr>
            <w:tcW w:w="1318" w:type="dxa"/>
            <w:shd w:val="clear" w:color="auto" w:fill="D9D9D9"/>
            <w:vAlign w:val="center"/>
            <w:shd w:fill="1F4E79"/>
          </w:tcPr>
          <w:p>
            <w:pPr>
              <w:spacing w:after="40" w:before="40" w:line="276" w:lineRule="auto"/>
              <w:jc w:val="center"/>
            </w:pPr>
            <w:r/>
            <w:r>
              <w:rPr>
                <w:rFonts w:ascii="Calibri" w:hAnsi="Calibri"/>
                <w:b/>
                <w:i w:val="0"/>
                <w:color w:val="FFFFFF"/>
                <w:sz w:val="15"/>
              </w:rPr>
              <w:t>FECHA REAL ENTREGA</w:t>
            </w:r>
          </w:p>
        </w:tc>
        <w:tc>
          <w:tcPr>
            <w:shd w:fill="1F4E79"/>
          </w:tcPr>
          <w:p>
            <w:pPr>
              <w:spacing w:after="40" w:before="40" w:line="276" w:lineRule="auto"/>
              <w:jc w:val="center"/>
            </w:pPr>
            <w:r/>
            <w:r>
              <w:rPr>
                <w:rFonts w:ascii="Calibri" w:hAnsi="Calibri"/>
                <w:b/>
                <w:i w:val="0"/>
                <w:color w:val="FFFFFF"/>
                <w:sz w:val="15"/>
              </w:rPr>
              <w:t>ESTADO REAL</w:t>
            </w:r>
          </w:p>
        </w:tc>
        <w:tc>
          <w:tcPr>
            <w:shd w:fill="1F4E79"/>
          </w:tcPr>
          <w:p>
            <w:pPr>
              <w:spacing w:after="40" w:before="40" w:line="276" w:lineRule="auto"/>
              <w:jc w:val="center"/>
            </w:pPr>
            <w:r/>
            <w:r>
              <w:rPr>
                <w:rFonts w:ascii="Calibri" w:hAnsi="Calibri"/>
                <w:b/>
                <w:i w:val="0"/>
                <w:color w:val="FFFFFF"/>
                <w:sz w:val="15"/>
              </w:rPr>
              <w:t>% CUMP.</w:t>
            </w:r>
          </w:p>
        </w:tc>
      </w:tr>
      <w:tr>
        <w:tc>
          <w:tcPr>
            <w:tcW w:type="dxa" w:w="1242"/>
            <w:vAlign w:val="center"/>
          </w:tcPr>
          <w:p>
            <w:pPr>
              <w:spacing w:after="40" w:before="40" w:line="276" w:lineRule="auto"/>
              <w:jc w:val="center"/>
            </w:pPr>
            <w:r/>
            <w:r>
              <w:rPr>
                <w:rFonts w:ascii="Calibri" w:hAnsi="Calibri"/>
                <w:b/>
                <w:i w:val="0"/>
                <w:color w:val="000000"/>
                <w:sz w:val="14"/>
              </w:rPr>
              <w:t>EDT 1.1.1</w:t>
            </w:r>
          </w:p>
        </w:tc>
        <w:tc>
          <w:tcPr>
            <w:tcW w:type="dxa" w:w="1212"/>
            <w:vAlign w:val="center"/>
          </w:tcPr>
          <w:p>
            <w:pPr>
              <w:spacing w:after="40" w:before="40" w:line="276" w:lineRule="auto"/>
              <w:jc w:val="left"/>
            </w:pPr>
            <w:r/>
            <w:r>
              <w:rPr>
                <w:rFonts w:ascii="Calibri" w:hAnsi="Calibri"/>
                <w:b w:val="0"/>
                <w:i w:val="0"/>
                <w:color w:val="000000"/>
                <w:sz w:val="14"/>
              </w:rPr>
              <w:t>Elaborar el Acta de Constitución del Proyecto</w:t>
            </w:r>
          </w:p>
        </w:tc>
        <w:tc>
          <w:tcPr>
            <w:tcW w:type="dxa" w:w="1196"/>
            <w:vAlign w:val="center"/>
          </w:tcPr>
          <w:p>
            <w:pPr>
              <w:spacing w:after="40" w:before="40" w:line="276" w:lineRule="auto"/>
              <w:jc w:val="left"/>
            </w:pPr>
            <w:r/>
            <w:r>
              <w:rPr>
                <w:rFonts w:ascii="Calibri" w:hAnsi="Calibri"/>
                <w:b w:val="0"/>
                <w:i w:val="0"/>
                <w:color w:val="000000"/>
                <w:sz w:val="14"/>
              </w:rPr>
              <w:t>Acta de Constitución (AC-01)</w:t>
            </w:r>
          </w:p>
        </w:tc>
        <w:tc>
          <w:tcPr>
            <w:tcW w:type="dxa" w:w="1318"/>
            <w:vAlign w:val="center"/>
          </w:tcPr>
          <w:p>
            <w:pPr>
              <w:spacing w:after="40" w:before="40" w:line="276" w:lineRule="auto"/>
              <w:jc w:val="left"/>
            </w:pPr>
            <w:r/>
            <w:r>
              <w:rPr>
                <w:rFonts w:ascii="Calibri" w:hAnsi="Calibri"/>
                <w:b w:val="0"/>
                <w:i/>
                <w:color w:val="000000"/>
                <w:sz w:val="13"/>
              </w:rPr>
              <w:t>DOC-AC-01 / AAE-01</w:t>
            </w:r>
          </w:p>
        </w:tc>
        <w:tc>
          <w:tcPr>
            <w:tcW w:type="dxa" w:w="1317"/>
            <w:vAlign w:val="center"/>
          </w:tcPr>
          <w:p>
            <w:pPr>
              <w:spacing w:after="40" w:before="40" w:line="276" w:lineRule="auto"/>
              <w:jc w:val="center"/>
            </w:pPr>
            <w:r/>
            <w:r>
              <w:rPr>
                <w:rFonts w:ascii="Calibri" w:hAnsi="Calibri"/>
                <w:b w:val="0"/>
                <w:i w:val="0"/>
                <w:color w:val="000000"/>
                <w:sz w:val="14"/>
              </w:rPr>
              <w:t>28/08/2026</w:t>
            </w:r>
          </w:p>
        </w:tc>
        <w:tc>
          <w:tcPr>
            <w:tcW w:type="dxa" w:w="1318"/>
            <w:vAlign w:val="center"/>
          </w:tcPr>
          <w:p>
            <w:pPr>
              <w:spacing w:after="40" w:before="40" w:line="276" w:lineRule="auto"/>
              <w:jc w:val="center"/>
            </w:pPr>
            <w:r/>
            <w:r>
              <w:rPr>
                <w:rFonts w:ascii="Calibri" w:hAnsi="Calibri"/>
                <w:b/>
                <w:i w:val="0"/>
                <w:color w:val="000000"/>
                <w:sz w:val="14"/>
              </w:rPr>
              <w:t>28/08/2026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1.1.2</w:t>
            </w:r>
          </w:p>
        </w:tc>
        <w:tc>
          <w:tcPr>
            <w:tcW w:type="dxa" w:w="1212"/>
            <w:vAlign w:val="center"/>
          </w:tcPr>
          <w:p>
            <w:pPr>
              <w:spacing w:after="40" w:before="40" w:line="276" w:lineRule="auto"/>
              <w:jc w:val="left"/>
            </w:pPr>
            <w:r/>
            <w:r>
              <w:rPr>
                <w:rFonts w:ascii="Calibri" w:hAnsi="Calibri"/>
                <w:b w:val="0"/>
                <w:i w:val="0"/>
                <w:color w:val="000000"/>
                <w:sz w:val="14"/>
              </w:rPr>
              <w:t>Validar el Acta de Constitución con Gerencia</w:t>
            </w:r>
          </w:p>
        </w:tc>
        <w:tc>
          <w:tcPr>
            <w:tcW w:type="dxa" w:w="1196"/>
            <w:vAlign w:val="center"/>
          </w:tcPr>
          <w:p>
            <w:pPr>
              <w:spacing w:after="40" w:before="40" w:line="276" w:lineRule="auto"/>
              <w:jc w:val="left"/>
            </w:pPr>
            <w:r/>
            <w:r>
              <w:rPr>
                <w:rFonts w:ascii="Calibri" w:hAnsi="Calibri"/>
                <w:b w:val="0"/>
                <w:i w:val="0"/>
                <w:color w:val="000000"/>
                <w:sz w:val="14"/>
              </w:rPr>
              <w:t>Acta formal validada y firmada</w:t>
            </w:r>
          </w:p>
        </w:tc>
        <w:tc>
          <w:tcPr>
            <w:tcW w:type="dxa" w:w="1318"/>
            <w:vAlign w:val="center"/>
          </w:tcPr>
          <w:p>
            <w:pPr>
              <w:spacing w:after="40" w:before="40" w:line="276" w:lineRule="auto"/>
              <w:jc w:val="left"/>
            </w:pPr>
            <w:r/>
            <w:r>
              <w:rPr>
                <w:rFonts w:ascii="Calibri" w:hAnsi="Calibri"/>
                <w:b w:val="0"/>
                <w:i/>
                <w:color w:val="000000"/>
                <w:sz w:val="13"/>
              </w:rPr>
              <w:t>DOC-AC-01 / AAE-01</w:t>
            </w:r>
          </w:p>
        </w:tc>
        <w:tc>
          <w:tcPr>
            <w:tcW w:type="dxa" w:w="1317"/>
            <w:vAlign w:val="center"/>
          </w:tcPr>
          <w:p>
            <w:pPr>
              <w:spacing w:after="40" w:before="40" w:line="276" w:lineRule="auto"/>
              <w:jc w:val="center"/>
            </w:pPr>
            <w:r/>
            <w:r>
              <w:rPr>
                <w:rFonts w:ascii="Calibri" w:hAnsi="Calibri"/>
                <w:b w:val="0"/>
                <w:i w:val="0"/>
                <w:color w:val="000000"/>
                <w:sz w:val="14"/>
              </w:rPr>
              <w:t>28/08/2026</w:t>
            </w:r>
          </w:p>
        </w:tc>
        <w:tc>
          <w:tcPr>
            <w:tcW w:type="dxa" w:w="1318"/>
            <w:vAlign w:val="center"/>
          </w:tcPr>
          <w:p>
            <w:pPr>
              <w:spacing w:after="40" w:before="40" w:line="276" w:lineRule="auto"/>
              <w:jc w:val="center"/>
            </w:pPr>
            <w:r/>
            <w:r>
              <w:rPr>
                <w:rFonts w:ascii="Calibri" w:hAnsi="Calibri"/>
                <w:b/>
                <w:i w:val="0"/>
                <w:color w:val="000000"/>
                <w:sz w:val="14"/>
              </w:rPr>
              <w:t>28/08/2026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1.2.1</w:t>
            </w:r>
          </w:p>
        </w:tc>
        <w:tc>
          <w:tcPr>
            <w:tcW w:type="dxa" w:w="1212"/>
            <w:vAlign w:val="center"/>
          </w:tcPr>
          <w:p>
            <w:pPr>
              <w:spacing w:after="40" w:before="40" w:line="276" w:lineRule="auto"/>
              <w:jc w:val="left"/>
            </w:pPr>
            <w:r/>
            <w:r>
              <w:rPr>
                <w:rFonts w:ascii="Calibri" w:hAnsi="Calibri"/>
                <w:b w:val="0"/>
                <w:i w:val="0"/>
                <w:color w:val="000000"/>
                <w:sz w:val="14"/>
              </w:rPr>
              <w:t>Formular el Business Case y estudio de viabilidad</w:t>
            </w:r>
          </w:p>
        </w:tc>
        <w:tc>
          <w:tcPr>
            <w:tcW w:type="dxa" w:w="1196"/>
            <w:vAlign w:val="center"/>
          </w:tcPr>
          <w:p>
            <w:pPr>
              <w:spacing w:after="40" w:before="40" w:line="276" w:lineRule="auto"/>
              <w:jc w:val="left"/>
            </w:pPr>
            <w:r/>
            <w:r>
              <w:rPr>
                <w:rFonts w:ascii="Calibri" w:hAnsi="Calibri"/>
                <w:b w:val="0"/>
                <w:i w:val="0"/>
                <w:color w:val="000000"/>
                <w:sz w:val="14"/>
              </w:rPr>
              <w:t>Documento Business Case (BC-01)</w:t>
            </w:r>
          </w:p>
        </w:tc>
        <w:tc>
          <w:tcPr>
            <w:tcW w:type="dxa" w:w="1318"/>
            <w:vAlign w:val="center"/>
          </w:tcPr>
          <w:p>
            <w:pPr>
              <w:spacing w:after="40" w:before="40" w:line="276" w:lineRule="auto"/>
              <w:jc w:val="left"/>
            </w:pPr>
            <w:r/>
            <w:r>
              <w:rPr>
                <w:rFonts w:ascii="Calibri" w:hAnsi="Calibri"/>
                <w:b w:val="0"/>
                <w:i/>
                <w:color w:val="000000"/>
                <w:sz w:val="13"/>
              </w:rPr>
              <w:t>DOC-BC-01 / AAE-01</w:t>
            </w:r>
          </w:p>
        </w:tc>
        <w:tc>
          <w:tcPr>
            <w:tcW w:type="dxa" w:w="1317"/>
            <w:vAlign w:val="center"/>
          </w:tcPr>
          <w:p>
            <w:pPr>
              <w:spacing w:after="40" w:before="40" w:line="276" w:lineRule="auto"/>
              <w:jc w:val="center"/>
            </w:pPr>
            <w:r/>
            <w:r>
              <w:rPr>
                <w:rFonts w:ascii="Calibri" w:hAnsi="Calibri"/>
                <w:b w:val="0"/>
                <w:i w:val="0"/>
                <w:color w:val="000000"/>
                <w:sz w:val="14"/>
              </w:rPr>
              <w:t>04/09/2026</w:t>
            </w:r>
          </w:p>
        </w:tc>
        <w:tc>
          <w:tcPr>
            <w:tcW w:type="dxa" w:w="1318"/>
            <w:vAlign w:val="center"/>
          </w:tcPr>
          <w:p>
            <w:pPr>
              <w:spacing w:after="40" w:before="40" w:line="276" w:lineRule="auto"/>
              <w:jc w:val="center"/>
            </w:pPr>
            <w:r/>
            <w:r>
              <w:rPr>
                <w:rFonts w:ascii="Calibri" w:hAnsi="Calibri"/>
                <w:b/>
                <w:i w:val="0"/>
                <w:color w:val="000000"/>
                <w:sz w:val="14"/>
              </w:rPr>
              <w:t>04/09/2026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1.2.2</w:t>
            </w:r>
          </w:p>
        </w:tc>
        <w:tc>
          <w:tcPr>
            <w:tcW w:type="dxa" w:w="1212"/>
            <w:vAlign w:val="center"/>
          </w:tcPr>
          <w:p>
            <w:pPr>
              <w:spacing w:after="40" w:before="40" w:line="276" w:lineRule="auto"/>
              <w:jc w:val="left"/>
            </w:pPr>
            <w:r/>
            <w:r>
              <w:rPr>
                <w:rFonts w:ascii="Calibri" w:hAnsi="Calibri"/>
                <w:b w:val="0"/>
                <w:i w:val="0"/>
                <w:color w:val="000000"/>
                <w:sz w:val="14"/>
              </w:rPr>
              <w:t>Evaluar viabilidad económica y flujo financiero</w:t>
            </w:r>
          </w:p>
        </w:tc>
        <w:tc>
          <w:tcPr>
            <w:tcW w:type="dxa" w:w="1196"/>
            <w:vAlign w:val="center"/>
          </w:tcPr>
          <w:p>
            <w:pPr>
              <w:spacing w:after="40" w:before="40" w:line="276" w:lineRule="auto"/>
              <w:jc w:val="left"/>
            </w:pPr>
            <w:r/>
            <w:r>
              <w:rPr>
                <w:rFonts w:ascii="Calibri" w:hAnsi="Calibri"/>
                <w:b w:val="0"/>
                <w:i w:val="0"/>
                <w:color w:val="000000"/>
                <w:sz w:val="14"/>
              </w:rPr>
              <w:t>Informe Económico (VAN/TIR)</w:t>
            </w:r>
          </w:p>
        </w:tc>
        <w:tc>
          <w:tcPr>
            <w:tcW w:type="dxa" w:w="1318"/>
            <w:vAlign w:val="center"/>
          </w:tcPr>
          <w:p>
            <w:pPr>
              <w:spacing w:after="40" w:before="40" w:line="276" w:lineRule="auto"/>
              <w:jc w:val="left"/>
            </w:pPr>
            <w:r/>
            <w:r>
              <w:rPr>
                <w:rFonts w:ascii="Calibri" w:hAnsi="Calibri"/>
                <w:b w:val="0"/>
                <w:i/>
                <w:color w:val="000000"/>
                <w:sz w:val="13"/>
              </w:rPr>
              <w:t>DOC-BC-01 / AAE-01</w:t>
            </w:r>
          </w:p>
        </w:tc>
        <w:tc>
          <w:tcPr>
            <w:tcW w:type="dxa" w:w="1317"/>
            <w:vAlign w:val="center"/>
          </w:tcPr>
          <w:p>
            <w:pPr>
              <w:spacing w:after="40" w:before="40" w:line="276" w:lineRule="auto"/>
              <w:jc w:val="center"/>
            </w:pPr>
            <w:r/>
            <w:r>
              <w:rPr>
                <w:rFonts w:ascii="Calibri" w:hAnsi="Calibri"/>
                <w:b w:val="0"/>
                <w:i w:val="0"/>
                <w:color w:val="000000"/>
                <w:sz w:val="14"/>
              </w:rPr>
              <w:t>04/09/2026</w:t>
            </w:r>
          </w:p>
        </w:tc>
        <w:tc>
          <w:tcPr>
            <w:tcW w:type="dxa" w:w="1318"/>
            <w:vAlign w:val="center"/>
          </w:tcPr>
          <w:p>
            <w:pPr>
              <w:spacing w:after="40" w:before="40" w:line="276" w:lineRule="auto"/>
              <w:jc w:val="center"/>
            </w:pPr>
            <w:r/>
            <w:r>
              <w:rPr>
                <w:rFonts w:ascii="Calibri" w:hAnsi="Calibri"/>
                <w:b/>
                <w:i w:val="0"/>
                <w:color w:val="000000"/>
                <w:sz w:val="14"/>
              </w:rPr>
              <w:t>04/09/2026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1.3.1</w:t>
            </w:r>
          </w:p>
        </w:tc>
        <w:tc>
          <w:tcPr>
            <w:tcW w:type="dxa" w:w="1212"/>
            <w:vAlign w:val="center"/>
          </w:tcPr>
          <w:p>
            <w:pPr>
              <w:spacing w:after="40" w:before="40" w:line="276" w:lineRule="auto"/>
              <w:jc w:val="left"/>
            </w:pPr>
            <w:r/>
            <w:r>
              <w:rPr>
                <w:rFonts w:ascii="Calibri" w:hAnsi="Calibri"/>
                <w:b w:val="0"/>
                <w:i w:val="0"/>
                <w:color w:val="000000"/>
                <w:sz w:val="14"/>
              </w:rPr>
              <w:t>Elaborar la Estructura de Desglose del Trabajo (EDT)</w:t>
            </w:r>
          </w:p>
        </w:tc>
        <w:tc>
          <w:tcPr>
            <w:tcW w:type="dxa" w:w="1196"/>
            <w:vAlign w:val="center"/>
          </w:tcPr>
          <w:p>
            <w:pPr>
              <w:spacing w:after="40" w:before="40" w:line="276" w:lineRule="auto"/>
              <w:jc w:val="left"/>
            </w:pPr>
            <w:r/>
            <w:r>
              <w:rPr>
                <w:rFonts w:ascii="Calibri" w:hAnsi="Calibri"/>
                <w:b w:val="0"/>
                <w:i w:val="0"/>
                <w:color w:val="000000"/>
                <w:sz w:val="14"/>
              </w:rPr>
              <w:t>Diccionario y Grafo EDT (EDT-01)</w:t>
            </w:r>
          </w:p>
        </w:tc>
        <w:tc>
          <w:tcPr>
            <w:tcW w:type="dxa" w:w="1318"/>
            <w:vAlign w:val="center"/>
          </w:tcPr>
          <w:p>
            <w:pPr>
              <w:spacing w:after="40" w:before="40" w:line="276" w:lineRule="auto"/>
              <w:jc w:val="left"/>
            </w:pPr>
            <w:r/>
            <w:r>
              <w:rPr>
                <w:rFonts w:ascii="Calibri" w:hAnsi="Calibri"/>
                <w:b w:val="0"/>
                <w:i/>
                <w:color w:val="000000"/>
                <w:sz w:val="13"/>
              </w:rPr>
              <w:t>DOC-EDT-01 / AAE-01</w:t>
            </w:r>
          </w:p>
        </w:tc>
        <w:tc>
          <w:tcPr>
            <w:tcW w:type="dxa" w:w="1317"/>
            <w:vAlign w:val="center"/>
          </w:tcPr>
          <w:p>
            <w:pPr>
              <w:spacing w:after="40" w:before="40" w:line="276" w:lineRule="auto"/>
              <w:jc w:val="center"/>
            </w:pPr>
            <w:r/>
            <w:r>
              <w:rPr>
                <w:rFonts w:ascii="Calibri" w:hAnsi="Calibri"/>
                <w:b w:val="0"/>
                <w:i w:val="0"/>
                <w:color w:val="000000"/>
                <w:sz w:val="14"/>
              </w:rPr>
              <w:t>04/09/2026</w:t>
            </w:r>
          </w:p>
        </w:tc>
        <w:tc>
          <w:tcPr>
            <w:tcW w:type="dxa" w:w="1318"/>
            <w:vAlign w:val="center"/>
          </w:tcPr>
          <w:p>
            <w:pPr>
              <w:spacing w:after="40" w:before="40" w:line="276" w:lineRule="auto"/>
              <w:jc w:val="center"/>
            </w:pPr>
            <w:r/>
            <w:r>
              <w:rPr>
                <w:rFonts w:ascii="Calibri" w:hAnsi="Calibri"/>
                <w:b/>
                <w:i w:val="0"/>
                <w:color w:val="000000"/>
                <w:sz w:val="14"/>
              </w:rPr>
              <w:t>04/09/2026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1.3.2</w:t>
            </w:r>
          </w:p>
        </w:tc>
        <w:tc>
          <w:tcPr>
            <w:tcW w:type="dxa" w:w="1212"/>
            <w:vAlign w:val="center"/>
          </w:tcPr>
          <w:p>
            <w:pPr>
              <w:spacing w:after="40" w:before="40" w:line="276" w:lineRule="auto"/>
              <w:jc w:val="left"/>
            </w:pPr>
            <w:r/>
            <w:r>
              <w:rPr>
                <w:rFonts w:ascii="Calibri" w:hAnsi="Calibri"/>
                <w:b w:val="0"/>
                <w:i w:val="0"/>
                <w:color w:val="000000"/>
                <w:sz w:val="14"/>
              </w:rPr>
              <w:t>Construir el cronograma y diagrama de Gantt</w:t>
            </w:r>
          </w:p>
        </w:tc>
        <w:tc>
          <w:tcPr>
            <w:tcW w:type="dxa" w:w="1196"/>
            <w:vAlign w:val="center"/>
          </w:tcPr>
          <w:p>
            <w:pPr>
              <w:spacing w:after="40" w:before="40" w:line="276" w:lineRule="auto"/>
              <w:jc w:val="left"/>
            </w:pPr>
            <w:r/>
            <w:r>
              <w:rPr>
                <w:rFonts w:ascii="Calibri" w:hAnsi="Calibri"/>
                <w:b w:val="0"/>
                <w:i w:val="0"/>
                <w:color w:val="000000"/>
                <w:sz w:val="14"/>
              </w:rPr>
              <w:t>Cronograma formal del proyecto</w:t>
            </w:r>
          </w:p>
        </w:tc>
        <w:tc>
          <w:tcPr>
            <w:tcW w:type="dxa" w:w="1318"/>
            <w:vAlign w:val="center"/>
          </w:tcPr>
          <w:p>
            <w:pPr>
              <w:spacing w:after="40" w:before="40" w:line="276" w:lineRule="auto"/>
              <w:jc w:val="left"/>
            </w:pPr>
            <w:r/>
            <w:r>
              <w:rPr>
                <w:rFonts w:ascii="Calibri" w:hAnsi="Calibri"/>
                <w:b w:val="0"/>
                <w:i/>
                <w:color w:val="000000"/>
                <w:sz w:val="13"/>
              </w:rPr>
              <w:t>DOC-CRO-01 / AAE-01</w:t>
            </w:r>
          </w:p>
        </w:tc>
        <w:tc>
          <w:tcPr>
            <w:tcW w:type="dxa" w:w="1317"/>
            <w:vAlign w:val="center"/>
          </w:tcPr>
          <w:p>
            <w:pPr>
              <w:spacing w:after="40" w:before="40" w:line="276" w:lineRule="auto"/>
              <w:jc w:val="center"/>
            </w:pPr>
            <w:r/>
            <w:r>
              <w:rPr>
                <w:rFonts w:ascii="Calibri" w:hAnsi="Calibri"/>
                <w:b w:val="0"/>
                <w:i w:val="0"/>
                <w:color w:val="000000"/>
                <w:sz w:val="14"/>
              </w:rPr>
              <w:t>04/09/2026</w:t>
            </w:r>
          </w:p>
        </w:tc>
        <w:tc>
          <w:tcPr>
            <w:tcW w:type="dxa" w:w="1318"/>
            <w:vAlign w:val="center"/>
          </w:tcPr>
          <w:p>
            <w:pPr>
              <w:spacing w:after="40" w:before="40" w:line="276" w:lineRule="auto"/>
              <w:jc w:val="center"/>
            </w:pPr>
            <w:r/>
            <w:r>
              <w:rPr>
                <w:rFonts w:ascii="Calibri" w:hAnsi="Calibri"/>
                <w:b/>
                <w:i w:val="0"/>
                <w:color w:val="000000"/>
                <w:sz w:val="14"/>
              </w:rPr>
              <w:t>04/09/2026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1.3.3</w:t>
            </w:r>
          </w:p>
        </w:tc>
        <w:tc>
          <w:tcPr>
            <w:tcW w:type="dxa" w:w="1212"/>
            <w:vAlign w:val="center"/>
          </w:tcPr>
          <w:p>
            <w:pPr>
              <w:spacing w:after="40" w:before="40" w:line="276" w:lineRule="auto"/>
              <w:jc w:val="left"/>
            </w:pPr>
            <w:r/>
            <w:r>
              <w:rPr>
                <w:rFonts w:ascii="Calibri" w:hAnsi="Calibri"/>
                <w:b w:val="0"/>
                <w:i w:val="0"/>
                <w:color w:val="000000"/>
                <w:sz w:val="14"/>
              </w:rPr>
              <w:t>Definir presupuesto granular y plan de costos</w:t>
            </w:r>
          </w:p>
        </w:tc>
        <w:tc>
          <w:tcPr>
            <w:tcW w:type="dxa" w:w="1196"/>
            <w:vAlign w:val="center"/>
          </w:tcPr>
          <w:p>
            <w:pPr>
              <w:spacing w:after="40" w:before="40" w:line="276" w:lineRule="auto"/>
              <w:jc w:val="left"/>
            </w:pPr>
            <w:r/>
            <w:r>
              <w:rPr>
                <w:rFonts w:ascii="Calibri" w:hAnsi="Calibri"/>
                <w:b w:val="0"/>
                <w:i w:val="0"/>
                <w:color w:val="000000"/>
                <w:sz w:val="14"/>
              </w:rPr>
              <w:t>Presupuesto y Plan de Costos</w:t>
            </w:r>
          </w:p>
        </w:tc>
        <w:tc>
          <w:tcPr>
            <w:tcW w:type="dxa" w:w="1318"/>
            <w:vAlign w:val="center"/>
          </w:tcPr>
          <w:p>
            <w:pPr>
              <w:spacing w:after="40" w:before="40" w:line="276" w:lineRule="auto"/>
              <w:jc w:val="left"/>
            </w:pPr>
            <w:r/>
            <w:r>
              <w:rPr>
                <w:rFonts w:ascii="Calibri" w:hAnsi="Calibri"/>
                <w:b w:val="0"/>
                <w:i/>
                <w:color w:val="000000"/>
                <w:sz w:val="13"/>
              </w:rPr>
              <w:t>DOC-PRE-01 / AAE-01</w:t>
            </w:r>
          </w:p>
        </w:tc>
        <w:tc>
          <w:tcPr>
            <w:tcW w:type="dxa" w:w="1317"/>
            <w:vAlign w:val="center"/>
          </w:tcPr>
          <w:p>
            <w:pPr>
              <w:spacing w:after="40" w:before="40" w:line="276" w:lineRule="auto"/>
              <w:jc w:val="center"/>
            </w:pPr>
            <w:r/>
            <w:r>
              <w:rPr>
                <w:rFonts w:ascii="Calibri" w:hAnsi="Calibri"/>
                <w:b w:val="0"/>
                <w:i w:val="0"/>
                <w:color w:val="000000"/>
                <w:sz w:val="14"/>
              </w:rPr>
              <w:t>04/09/2026</w:t>
            </w:r>
          </w:p>
        </w:tc>
        <w:tc>
          <w:tcPr>
            <w:tcW w:type="dxa" w:w="1318"/>
            <w:vAlign w:val="center"/>
          </w:tcPr>
          <w:p>
            <w:pPr>
              <w:spacing w:after="40" w:before="40" w:line="276" w:lineRule="auto"/>
              <w:jc w:val="center"/>
            </w:pPr>
            <w:r/>
            <w:r>
              <w:rPr>
                <w:rFonts w:ascii="Calibri" w:hAnsi="Calibri"/>
                <w:b/>
                <w:i w:val="0"/>
                <w:color w:val="000000"/>
                <w:sz w:val="14"/>
              </w:rPr>
              <w:t>04/09/2026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1.3.4</w:t>
            </w:r>
          </w:p>
        </w:tc>
        <w:tc>
          <w:tcPr>
            <w:tcW w:type="dxa" w:w="1212"/>
            <w:vAlign w:val="center"/>
          </w:tcPr>
          <w:p>
            <w:pPr>
              <w:spacing w:after="40" w:before="40" w:line="276" w:lineRule="auto"/>
              <w:jc w:val="left"/>
            </w:pPr>
            <w:r/>
            <w:r>
              <w:rPr>
                <w:rFonts w:ascii="Calibri" w:hAnsi="Calibri"/>
                <w:b w:val="0"/>
                <w:i w:val="0"/>
                <w:color w:val="000000"/>
                <w:sz w:val="14"/>
              </w:rPr>
              <w:t>Definir plan de recursos, roles y matriz RACI</w:t>
            </w:r>
          </w:p>
        </w:tc>
        <w:tc>
          <w:tcPr>
            <w:tcW w:type="dxa" w:w="1196"/>
            <w:vAlign w:val="center"/>
          </w:tcPr>
          <w:p>
            <w:pPr>
              <w:spacing w:after="40" w:before="40" w:line="276" w:lineRule="auto"/>
              <w:jc w:val="left"/>
            </w:pPr>
            <w:r/>
            <w:r>
              <w:rPr>
                <w:rFonts w:ascii="Calibri" w:hAnsi="Calibri"/>
                <w:b w:val="0"/>
                <w:i w:val="0"/>
                <w:color w:val="000000"/>
                <w:sz w:val="14"/>
              </w:rPr>
              <w:t>Matriz RACI y Plan de Recursos</w:t>
            </w:r>
          </w:p>
        </w:tc>
        <w:tc>
          <w:tcPr>
            <w:tcW w:type="dxa" w:w="1318"/>
            <w:vAlign w:val="center"/>
          </w:tcPr>
          <w:p>
            <w:pPr>
              <w:spacing w:after="40" w:before="40" w:line="276" w:lineRule="auto"/>
              <w:jc w:val="left"/>
            </w:pPr>
            <w:r/>
            <w:r>
              <w:rPr>
                <w:rFonts w:ascii="Calibri" w:hAnsi="Calibri"/>
                <w:b w:val="0"/>
                <w:i/>
                <w:color w:val="000000"/>
                <w:sz w:val="13"/>
              </w:rPr>
              <w:t>DOC-RAC-01 / AAE-01</w:t>
            </w:r>
          </w:p>
        </w:tc>
        <w:tc>
          <w:tcPr>
            <w:tcW w:type="dxa" w:w="1317"/>
            <w:vAlign w:val="center"/>
          </w:tcPr>
          <w:p>
            <w:pPr>
              <w:spacing w:after="40" w:before="40" w:line="276" w:lineRule="auto"/>
              <w:jc w:val="center"/>
            </w:pPr>
            <w:r/>
            <w:r>
              <w:rPr>
                <w:rFonts w:ascii="Calibri" w:hAnsi="Calibri"/>
                <w:b w:val="0"/>
                <w:i w:val="0"/>
                <w:color w:val="000000"/>
                <w:sz w:val="14"/>
              </w:rPr>
              <w:t>04/09/2026</w:t>
            </w:r>
          </w:p>
        </w:tc>
        <w:tc>
          <w:tcPr>
            <w:tcW w:type="dxa" w:w="1318"/>
            <w:vAlign w:val="center"/>
          </w:tcPr>
          <w:p>
            <w:pPr>
              <w:spacing w:after="40" w:before="40" w:line="276" w:lineRule="auto"/>
              <w:jc w:val="center"/>
            </w:pPr>
            <w:r/>
            <w:r>
              <w:rPr>
                <w:rFonts w:ascii="Calibri" w:hAnsi="Calibri"/>
                <w:b/>
                <w:i w:val="0"/>
                <w:color w:val="000000"/>
                <w:sz w:val="14"/>
              </w:rPr>
              <w:t>04/09/2026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1.4.1</w:t>
            </w:r>
          </w:p>
        </w:tc>
        <w:tc>
          <w:tcPr>
            <w:tcW w:type="dxa" w:w="1212"/>
            <w:vAlign w:val="center"/>
          </w:tcPr>
          <w:p>
            <w:pPr>
              <w:spacing w:after="40" w:before="40" w:line="276" w:lineRule="auto"/>
              <w:jc w:val="left"/>
            </w:pPr>
            <w:r/>
            <w:r>
              <w:rPr>
                <w:rFonts w:ascii="Calibri" w:hAnsi="Calibri"/>
                <w:b w:val="0"/>
                <w:i w:val="0"/>
                <w:color w:val="000000"/>
                <w:sz w:val="14"/>
              </w:rPr>
              <w:t>Planificar la gestión del proyecto de software</w:t>
            </w:r>
          </w:p>
        </w:tc>
        <w:tc>
          <w:tcPr>
            <w:tcW w:type="dxa" w:w="1196"/>
            <w:vAlign w:val="center"/>
          </w:tcPr>
          <w:p>
            <w:pPr>
              <w:spacing w:after="40" w:before="40" w:line="276" w:lineRule="auto"/>
              <w:jc w:val="left"/>
            </w:pPr>
            <w:r/>
            <w:r>
              <w:rPr>
                <w:rFonts w:ascii="Calibri" w:hAnsi="Calibri"/>
                <w:b w:val="0"/>
                <w:i w:val="0"/>
                <w:color w:val="000000"/>
                <w:sz w:val="14"/>
              </w:rPr>
              <w:t>Plan de Desarrollo de Software (PDS)</w:t>
            </w:r>
          </w:p>
        </w:tc>
        <w:tc>
          <w:tcPr>
            <w:tcW w:type="dxa" w:w="1318"/>
            <w:vAlign w:val="center"/>
          </w:tcPr>
          <w:p>
            <w:pPr>
              <w:spacing w:after="40" w:before="40" w:line="276" w:lineRule="auto"/>
              <w:jc w:val="left"/>
            </w:pPr>
            <w:r/>
            <w:r>
              <w:rPr>
                <w:rFonts w:ascii="Calibri" w:hAnsi="Calibri"/>
                <w:b w:val="0"/>
                <w:i/>
                <w:color w:val="000000"/>
                <w:sz w:val="13"/>
              </w:rPr>
              <w:t>DOC-PDS-01 / AAE-01</w:t>
            </w:r>
          </w:p>
        </w:tc>
        <w:tc>
          <w:tcPr>
            <w:tcW w:type="dxa" w:w="1317"/>
            <w:vAlign w:val="center"/>
          </w:tcPr>
          <w:p>
            <w:pPr>
              <w:spacing w:after="40" w:before="40" w:line="276" w:lineRule="auto"/>
              <w:jc w:val="center"/>
            </w:pPr>
            <w:r/>
            <w:r>
              <w:rPr>
                <w:rFonts w:ascii="Calibri" w:hAnsi="Calibri"/>
                <w:b w:val="0"/>
                <w:i w:val="0"/>
                <w:color w:val="000000"/>
                <w:sz w:val="14"/>
              </w:rPr>
              <w:t>11/09/2026</w:t>
            </w:r>
          </w:p>
        </w:tc>
        <w:tc>
          <w:tcPr>
            <w:tcW w:type="dxa" w:w="1318"/>
            <w:vAlign w:val="center"/>
          </w:tcPr>
          <w:p>
            <w:pPr>
              <w:spacing w:after="40" w:before="40" w:line="276" w:lineRule="auto"/>
              <w:jc w:val="center"/>
            </w:pPr>
            <w:r/>
            <w:r>
              <w:rPr>
                <w:rFonts w:ascii="Calibri" w:hAnsi="Calibri"/>
                <w:b/>
                <w:i w:val="0"/>
                <w:color w:val="000000"/>
                <w:sz w:val="14"/>
              </w:rPr>
              <w:t>11/09/2026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1.4.2</w:t>
            </w:r>
          </w:p>
        </w:tc>
        <w:tc>
          <w:tcPr>
            <w:tcW w:type="dxa" w:w="1212"/>
            <w:vAlign w:val="center"/>
          </w:tcPr>
          <w:p>
            <w:pPr>
              <w:spacing w:after="40" w:before="40" w:line="276" w:lineRule="auto"/>
              <w:jc w:val="left"/>
            </w:pPr>
            <w:r/>
            <w:r>
              <w:rPr>
                <w:rFonts w:ascii="Calibri" w:hAnsi="Calibri"/>
                <w:b w:val="0"/>
                <w:i w:val="0"/>
                <w:color w:val="000000"/>
                <w:sz w:val="14"/>
              </w:rPr>
              <w:t>Elaborar la matriz de riesgos y contingencias</w:t>
            </w:r>
          </w:p>
        </w:tc>
        <w:tc>
          <w:tcPr>
            <w:tcW w:type="dxa" w:w="1196"/>
            <w:vAlign w:val="center"/>
          </w:tcPr>
          <w:p>
            <w:pPr>
              <w:spacing w:after="40" w:before="40" w:line="276" w:lineRule="auto"/>
              <w:jc w:val="left"/>
            </w:pPr>
            <w:r/>
            <w:r>
              <w:rPr>
                <w:rFonts w:ascii="Calibri" w:hAnsi="Calibri"/>
                <w:b w:val="0"/>
                <w:i w:val="0"/>
                <w:color w:val="000000"/>
                <w:sz w:val="14"/>
              </w:rPr>
              <w:t>Matriz de Riesgos formal (MR-01)</w:t>
            </w:r>
          </w:p>
        </w:tc>
        <w:tc>
          <w:tcPr>
            <w:tcW w:type="dxa" w:w="1318"/>
            <w:vAlign w:val="center"/>
          </w:tcPr>
          <w:p>
            <w:pPr>
              <w:spacing w:after="40" w:before="40" w:line="276" w:lineRule="auto"/>
              <w:jc w:val="left"/>
            </w:pPr>
            <w:r/>
            <w:r>
              <w:rPr>
                <w:rFonts w:ascii="Calibri" w:hAnsi="Calibri"/>
                <w:b w:val="0"/>
                <w:i/>
                <w:color w:val="000000"/>
                <w:sz w:val="13"/>
              </w:rPr>
              <w:t>DOC-MR-01 / AAE-01</w:t>
            </w:r>
          </w:p>
        </w:tc>
        <w:tc>
          <w:tcPr>
            <w:tcW w:type="dxa" w:w="1317"/>
            <w:vAlign w:val="center"/>
          </w:tcPr>
          <w:p>
            <w:pPr>
              <w:spacing w:after="40" w:before="40" w:line="276" w:lineRule="auto"/>
              <w:jc w:val="center"/>
            </w:pPr>
            <w:r/>
            <w:r>
              <w:rPr>
                <w:rFonts w:ascii="Calibri" w:hAnsi="Calibri"/>
                <w:b w:val="0"/>
                <w:i w:val="0"/>
                <w:color w:val="000000"/>
                <w:sz w:val="14"/>
              </w:rPr>
              <w:t>11/09/2026</w:t>
            </w:r>
          </w:p>
        </w:tc>
        <w:tc>
          <w:tcPr>
            <w:tcW w:type="dxa" w:w="1318"/>
            <w:vAlign w:val="center"/>
          </w:tcPr>
          <w:p>
            <w:pPr>
              <w:spacing w:after="40" w:before="40" w:line="276" w:lineRule="auto"/>
              <w:jc w:val="center"/>
            </w:pPr>
            <w:r/>
            <w:r>
              <w:rPr>
                <w:rFonts w:ascii="Calibri" w:hAnsi="Calibri"/>
                <w:b/>
                <w:i w:val="0"/>
                <w:color w:val="000000"/>
                <w:sz w:val="14"/>
              </w:rPr>
              <w:t>11/09/2026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1.4.3</w:t>
            </w:r>
          </w:p>
        </w:tc>
        <w:tc>
          <w:tcPr>
            <w:tcW w:type="dxa" w:w="1212"/>
            <w:vAlign w:val="center"/>
          </w:tcPr>
          <w:p>
            <w:pPr>
              <w:spacing w:after="40" w:before="40" w:line="276" w:lineRule="auto"/>
              <w:jc w:val="left"/>
            </w:pPr>
            <w:r/>
            <w:r>
              <w:rPr>
                <w:rFonts w:ascii="Calibri" w:hAnsi="Calibri"/>
                <w:b w:val="0"/>
                <w:i w:val="0"/>
                <w:color w:val="000000"/>
                <w:sz w:val="14"/>
              </w:rPr>
              <w:t>Planificar la matriz de comunicaciones de interesados</w:t>
            </w:r>
          </w:p>
        </w:tc>
        <w:tc>
          <w:tcPr>
            <w:tcW w:type="dxa" w:w="1196"/>
            <w:vAlign w:val="center"/>
          </w:tcPr>
          <w:p>
            <w:pPr>
              <w:spacing w:after="40" w:before="40" w:line="276" w:lineRule="auto"/>
              <w:jc w:val="left"/>
            </w:pPr>
            <w:r/>
            <w:r>
              <w:rPr>
                <w:rFonts w:ascii="Calibri" w:hAnsi="Calibri"/>
                <w:b w:val="0"/>
                <w:i w:val="0"/>
                <w:color w:val="000000"/>
                <w:sz w:val="14"/>
              </w:rPr>
              <w:t>Matriz de Comunicaciones (MC-01)</w:t>
            </w:r>
          </w:p>
        </w:tc>
        <w:tc>
          <w:tcPr>
            <w:tcW w:type="dxa" w:w="1318"/>
            <w:vAlign w:val="center"/>
          </w:tcPr>
          <w:p>
            <w:pPr>
              <w:spacing w:after="40" w:before="40" w:line="276" w:lineRule="auto"/>
              <w:jc w:val="left"/>
            </w:pPr>
            <w:r/>
            <w:r>
              <w:rPr>
                <w:rFonts w:ascii="Calibri" w:hAnsi="Calibri"/>
                <w:b w:val="0"/>
                <w:i/>
                <w:color w:val="000000"/>
                <w:sz w:val="13"/>
              </w:rPr>
              <w:t>DOC-MC-01 / AAE-01</w:t>
            </w:r>
          </w:p>
        </w:tc>
        <w:tc>
          <w:tcPr>
            <w:tcW w:type="dxa" w:w="1317"/>
            <w:vAlign w:val="center"/>
          </w:tcPr>
          <w:p>
            <w:pPr>
              <w:spacing w:after="40" w:before="40" w:line="276" w:lineRule="auto"/>
              <w:jc w:val="center"/>
            </w:pPr>
            <w:r/>
            <w:r>
              <w:rPr>
                <w:rFonts w:ascii="Calibri" w:hAnsi="Calibri"/>
                <w:b w:val="0"/>
                <w:i w:val="0"/>
                <w:color w:val="000000"/>
                <w:sz w:val="14"/>
              </w:rPr>
              <w:t>11/09/2026</w:t>
            </w:r>
          </w:p>
        </w:tc>
        <w:tc>
          <w:tcPr>
            <w:tcW w:type="dxa" w:w="1318"/>
            <w:vAlign w:val="center"/>
          </w:tcPr>
          <w:p>
            <w:pPr>
              <w:spacing w:after="40" w:before="40" w:line="276" w:lineRule="auto"/>
              <w:jc w:val="center"/>
            </w:pPr>
            <w:r/>
            <w:r>
              <w:rPr>
                <w:rFonts w:ascii="Calibri" w:hAnsi="Calibri"/>
                <w:b/>
                <w:i w:val="0"/>
                <w:color w:val="000000"/>
                <w:sz w:val="14"/>
              </w:rPr>
              <w:t>11/09/2026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1.4.4</w:t>
            </w:r>
          </w:p>
        </w:tc>
        <w:tc>
          <w:tcPr>
            <w:tcW w:type="dxa" w:w="1212"/>
            <w:vAlign w:val="center"/>
          </w:tcPr>
          <w:p>
            <w:pPr>
              <w:spacing w:after="40" w:before="40" w:line="276" w:lineRule="auto"/>
              <w:jc w:val="left"/>
            </w:pPr>
            <w:r/>
            <w:r>
              <w:rPr>
                <w:rFonts w:ascii="Calibri" w:hAnsi="Calibri"/>
                <w:b w:val="0"/>
                <w:i w:val="0"/>
                <w:color w:val="000000"/>
                <w:sz w:val="14"/>
              </w:rPr>
              <w:t>Asignar responsabilidades y perfiles técnicos</w:t>
            </w:r>
          </w:p>
        </w:tc>
        <w:tc>
          <w:tcPr>
            <w:tcW w:type="dxa" w:w="1196"/>
            <w:vAlign w:val="center"/>
          </w:tcPr>
          <w:p>
            <w:pPr>
              <w:spacing w:after="40" w:before="40" w:line="276" w:lineRule="auto"/>
              <w:jc w:val="left"/>
            </w:pPr>
            <w:r/>
            <w:r>
              <w:rPr>
                <w:rFonts w:ascii="Calibri" w:hAnsi="Calibri"/>
                <w:b w:val="0"/>
                <w:i w:val="0"/>
                <w:color w:val="000000"/>
                <w:sz w:val="14"/>
              </w:rPr>
              <w:t>Matriz de Asignación de Roles</w:t>
            </w:r>
          </w:p>
        </w:tc>
        <w:tc>
          <w:tcPr>
            <w:tcW w:type="dxa" w:w="1318"/>
            <w:vAlign w:val="center"/>
          </w:tcPr>
          <w:p>
            <w:pPr>
              <w:spacing w:after="40" w:before="40" w:line="276" w:lineRule="auto"/>
              <w:jc w:val="left"/>
            </w:pPr>
            <w:r/>
            <w:r>
              <w:rPr>
                <w:rFonts w:ascii="Calibri" w:hAnsi="Calibri"/>
                <w:b w:val="0"/>
                <w:i/>
                <w:color w:val="000000"/>
                <w:sz w:val="13"/>
              </w:rPr>
              <w:t>DOC-ROL-01 / AAE-01</w:t>
            </w:r>
          </w:p>
        </w:tc>
        <w:tc>
          <w:tcPr>
            <w:tcW w:type="dxa" w:w="1317"/>
            <w:vAlign w:val="center"/>
          </w:tcPr>
          <w:p>
            <w:pPr>
              <w:spacing w:after="40" w:before="40" w:line="276" w:lineRule="auto"/>
              <w:jc w:val="center"/>
            </w:pPr>
            <w:r/>
            <w:r>
              <w:rPr>
                <w:rFonts w:ascii="Calibri" w:hAnsi="Calibri"/>
                <w:b w:val="0"/>
                <w:i w:val="0"/>
                <w:color w:val="000000"/>
                <w:sz w:val="14"/>
              </w:rPr>
              <w:t>11/09/2026</w:t>
            </w:r>
          </w:p>
        </w:tc>
        <w:tc>
          <w:tcPr>
            <w:tcW w:type="dxa" w:w="1318"/>
            <w:vAlign w:val="center"/>
          </w:tcPr>
          <w:p>
            <w:pPr>
              <w:spacing w:after="40" w:before="40" w:line="276" w:lineRule="auto"/>
              <w:jc w:val="center"/>
            </w:pPr>
            <w:r/>
            <w:r>
              <w:rPr>
                <w:rFonts w:ascii="Calibri" w:hAnsi="Calibri"/>
                <w:b/>
                <w:i w:val="0"/>
                <w:color w:val="000000"/>
                <w:sz w:val="14"/>
              </w:rPr>
              <w:t>11/09/2026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1.4.5</w:t>
            </w:r>
          </w:p>
        </w:tc>
        <w:tc>
          <w:tcPr>
            <w:tcW w:type="dxa" w:w="1212"/>
            <w:vAlign w:val="center"/>
          </w:tcPr>
          <w:p>
            <w:pPr>
              <w:spacing w:after="40" w:before="40" w:line="276" w:lineRule="auto"/>
              <w:jc w:val="left"/>
            </w:pPr>
            <w:r/>
            <w:r>
              <w:rPr>
                <w:rFonts w:ascii="Calibri" w:hAnsi="Calibri"/>
                <w:b w:val="0"/>
                <w:i w:val="0"/>
                <w:color w:val="000000"/>
                <w:sz w:val="14"/>
              </w:rPr>
              <w:t>Definir plan de calidad de software y métricas ISO</w:t>
            </w:r>
          </w:p>
        </w:tc>
        <w:tc>
          <w:tcPr>
            <w:tcW w:type="dxa" w:w="1196"/>
            <w:vAlign w:val="center"/>
          </w:tcPr>
          <w:p>
            <w:pPr>
              <w:spacing w:after="40" w:before="40" w:line="276" w:lineRule="auto"/>
              <w:jc w:val="left"/>
            </w:pPr>
            <w:r/>
            <w:r>
              <w:rPr>
                <w:rFonts w:ascii="Calibri" w:hAnsi="Calibri"/>
                <w:b w:val="0"/>
                <w:i w:val="0"/>
                <w:color w:val="000000"/>
                <w:sz w:val="14"/>
              </w:rPr>
              <w:t>Plan de Calidad de Software (PC-01)</w:t>
            </w:r>
          </w:p>
        </w:tc>
        <w:tc>
          <w:tcPr>
            <w:tcW w:type="dxa" w:w="1318"/>
            <w:vAlign w:val="center"/>
          </w:tcPr>
          <w:p>
            <w:pPr>
              <w:spacing w:after="40" w:before="40" w:line="276" w:lineRule="auto"/>
              <w:jc w:val="left"/>
            </w:pPr>
            <w:r/>
            <w:r>
              <w:rPr>
                <w:rFonts w:ascii="Calibri" w:hAnsi="Calibri"/>
                <w:b w:val="0"/>
                <w:i/>
                <w:color w:val="000000"/>
                <w:sz w:val="13"/>
              </w:rPr>
              <w:t>DOC-CAL-01 / AAE-01</w:t>
            </w:r>
          </w:p>
        </w:tc>
        <w:tc>
          <w:tcPr>
            <w:tcW w:type="dxa" w:w="1317"/>
            <w:vAlign w:val="center"/>
          </w:tcPr>
          <w:p>
            <w:pPr>
              <w:spacing w:after="40" w:before="40" w:line="276" w:lineRule="auto"/>
              <w:jc w:val="center"/>
            </w:pPr>
            <w:r/>
            <w:r>
              <w:rPr>
                <w:rFonts w:ascii="Calibri" w:hAnsi="Calibri"/>
                <w:b w:val="0"/>
                <w:i w:val="0"/>
                <w:color w:val="000000"/>
                <w:sz w:val="14"/>
              </w:rPr>
              <w:t>11/09/2026</w:t>
            </w:r>
          </w:p>
        </w:tc>
        <w:tc>
          <w:tcPr>
            <w:tcW w:type="dxa" w:w="1318"/>
            <w:vAlign w:val="center"/>
          </w:tcPr>
          <w:p>
            <w:pPr>
              <w:spacing w:after="40" w:before="40" w:line="276" w:lineRule="auto"/>
              <w:jc w:val="center"/>
            </w:pPr>
            <w:r/>
            <w:r>
              <w:rPr>
                <w:rFonts w:ascii="Calibri" w:hAnsi="Calibri"/>
                <w:b/>
                <w:i w:val="0"/>
                <w:color w:val="000000"/>
                <w:sz w:val="14"/>
              </w:rPr>
              <w:t>11/09/2026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1.5.1</w:t>
            </w:r>
          </w:p>
        </w:tc>
        <w:tc>
          <w:tcPr>
            <w:tcW w:type="dxa" w:w="1212"/>
            <w:vAlign w:val="center"/>
          </w:tcPr>
          <w:p>
            <w:pPr>
              <w:spacing w:after="40" w:before="40" w:line="276" w:lineRule="auto"/>
              <w:jc w:val="left"/>
            </w:pPr>
            <w:r/>
            <w:r>
              <w:rPr>
                <w:rFonts w:ascii="Calibri" w:hAnsi="Calibri"/>
                <w:b w:val="0"/>
                <w:i w:val="0"/>
                <w:color w:val="000000"/>
                <w:sz w:val="14"/>
              </w:rPr>
              <w:t>Elaborar el primer informe de estado del proyecto</w:t>
            </w:r>
          </w:p>
        </w:tc>
        <w:tc>
          <w:tcPr>
            <w:tcW w:type="dxa" w:w="1196"/>
            <w:vAlign w:val="center"/>
          </w:tcPr>
          <w:p>
            <w:pPr>
              <w:spacing w:after="40" w:before="40" w:line="276" w:lineRule="auto"/>
              <w:jc w:val="left"/>
            </w:pPr>
            <w:r/>
            <w:r>
              <w:rPr>
                <w:rFonts w:ascii="Calibri" w:hAnsi="Calibri"/>
                <w:b w:val="0"/>
                <w:i w:val="0"/>
                <w:color w:val="000000"/>
                <w:sz w:val="14"/>
              </w:rPr>
              <w:t>Informe de Estado v1.0</w:t>
            </w:r>
          </w:p>
        </w:tc>
        <w:tc>
          <w:tcPr>
            <w:tcW w:type="dxa" w:w="1318"/>
            <w:vAlign w:val="center"/>
          </w:tcPr>
          <w:p>
            <w:pPr>
              <w:spacing w:after="40" w:before="40" w:line="276" w:lineRule="auto"/>
              <w:jc w:val="left"/>
            </w:pPr>
            <w:r/>
            <w:r>
              <w:rPr>
                <w:rFonts w:ascii="Calibri" w:hAnsi="Calibri"/>
                <w:b w:val="0"/>
                <w:i/>
                <w:color w:val="000000"/>
                <w:sz w:val="13"/>
              </w:rPr>
              <w:t>INF-EST-v1.0 / AAE-01</w:t>
            </w:r>
          </w:p>
        </w:tc>
        <w:tc>
          <w:tcPr>
            <w:tcW w:type="dxa" w:w="1317"/>
            <w:vAlign w:val="center"/>
          </w:tcPr>
          <w:p>
            <w:pPr>
              <w:spacing w:after="40" w:before="40" w:line="276" w:lineRule="auto"/>
              <w:jc w:val="center"/>
            </w:pPr>
            <w:r/>
            <w:r>
              <w:rPr>
                <w:rFonts w:ascii="Calibri" w:hAnsi="Calibri"/>
                <w:b w:val="0"/>
                <w:i w:val="0"/>
                <w:color w:val="000000"/>
                <w:sz w:val="14"/>
              </w:rPr>
              <w:t>19/09/2026</w:t>
            </w:r>
          </w:p>
        </w:tc>
        <w:tc>
          <w:tcPr>
            <w:tcW w:type="dxa" w:w="1318"/>
            <w:vAlign w:val="center"/>
          </w:tcPr>
          <w:p>
            <w:pPr>
              <w:spacing w:after="40" w:before="40" w:line="276" w:lineRule="auto"/>
              <w:jc w:val="center"/>
            </w:pPr>
            <w:r/>
            <w:r>
              <w:rPr>
                <w:rFonts w:ascii="Calibri" w:hAnsi="Calibri"/>
                <w:b/>
                <w:i w:val="0"/>
                <w:color w:val="000000"/>
                <w:sz w:val="14"/>
              </w:rPr>
              <w:t>19/09/2026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1.5.2</w:t>
            </w:r>
          </w:p>
        </w:tc>
        <w:tc>
          <w:tcPr>
            <w:tcW w:type="dxa" w:w="1212"/>
            <w:vAlign w:val="center"/>
          </w:tcPr>
          <w:p>
            <w:pPr>
              <w:spacing w:after="40" w:before="40" w:line="276" w:lineRule="auto"/>
              <w:jc w:val="left"/>
            </w:pPr>
            <w:r/>
            <w:r>
              <w:rPr>
                <w:rFonts w:ascii="Calibri" w:hAnsi="Calibri"/>
                <w:b w:val="0"/>
                <w:i w:val="0"/>
                <w:color w:val="000000"/>
                <w:sz w:val="14"/>
              </w:rPr>
              <w:t>Elaborar el segundo informe de estado del proyecto</w:t>
            </w:r>
          </w:p>
        </w:tc>
        <w:tc>
          <w:tcPr>
            <w:tcW w:type="dxa" w:w="1196"/>
            <w:vAlign w:val="center"/>
          </w:tcPr>
          <w:p>
            <w:pPr>
              <w:spacing w:after="40" w:before="40" w:line="276" w:lineRule="auto"/>
              <w:jc w:val="left"/>
            </w:pPr>
            <w:r/>
            <w:r>
              <w:rPr>
                <w:rFonts w:ascii="Calibri" w:hAnsi="Calibri"/>
                <w:b w:val="0"/>
                <w:i w:val="0"/>
                <w:color w:val="000000"/>
                <w:sz w:val="14"/>
              </w:rPr>
              <w:t>Informe de Estado v2.0</w:t>
            </w:r>
          </w:p>
        </w:tc>
        <w:tc>
          <w:tcPr>
            <w:tcW w:type="dxa" w:w="1318"/>
            <w:vAlign w:val="center"/>
          </w:tcPr>
          <w:p>
            <w:pPr>
              <w:spacing w:after="40" w:before="40" w:line="276" w:lineRule="auto"/>
              <w:jc w:val="left"/>
            </w:pPr>
            <w:r/>
            <w:r>
              <w:rPr>
                <w:rFonts w:ascii="Calibri" w:hAnsi="Calibri"/>
                <w:b w:val="0"/>
                <w:i/>
                <w:color w:val="000000"/>
                <w:sz w:val="13"/>
              </w:rPr>
              <w:t>INF-EST-v2.0 / AAE-01</w:t>
            </w:r>
          </w:p>
        </w:tc>
        <w:tc>
          <w:tcPr>
            <w:tcW w:type="dxa" w:w="1317"/>
            <w:vAlign w:val="center"/>
          </w:tcPr>
          <w:p>
            <w:pPr>
              <w:spacing w:after="40" w:before="40" w:line="276" w:lineRule="auto"/>
              <w:jc w:val="center"/>
            </w:pPr>
            <w:r/>
            <w:r>
              <w:rPr>
                <w:rFonts w:ascii="Calibri" w:hAnsi="Calibri"/>
                <w:b w:val="0"/>
                <w:i w:val="0"/>
                <w:color w:val="000000"/>
                <w:sz w:val="14"/>
              </w:rPr>
              <w:t>26/09/2026</w:t>
            </w:r>
          </w:p>
        </w:tc>
        <w:tc>
          <w:tcPr>
            <w:tcW w:type="dxa" w:w="1318"/>
            <w:vAlign w:val="center"/>
          </w:tcPr>
          <w:p>
            <w:pPr>
              <w:spacing w:after="40" w:before="40" w:line="276" w:lineRule="auto"/>
              <w:jc w:val="center"/>
            </w:pPr>
            <w:r/>
            <w:r>
              <w:rPr>
                <w:rFonts w:ascii="Calibri" w:hAnsi="Calibri"/>
                <w:b/>
                <w:i w:val="0"/>
                <w:color w:val="000000"/>
                <w:sz w:val="14"/>
              </w:rPr>
              <w:t>26/09/2026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1.5.3</w:t>
            </w:r>
          </w:p>
        </w:tc>
        <w:tc>
          <w:tcPr>
            <w:tcW w:type="dxa" w:w="1212"/>
            <w:vAlign w:val="center"/>
          </w:tcPr>
          <w:p>
            <w:pPr>
              <w:spacing w:after="40" w:before="40" w:line="276" w:lineRule="auto"/>
              <w:jc w:val="left"/>
            </w:pPr>
            <w:r/>
            <w:r>
              <w:rPr>
                <w:rFonts w:ascii="Calibri" w:hAnsi="Calibri"/>
                <w:b w:val="0"/>
                <w:i w:val="0"/>
                <w:color w:val="000000"/>
                <w:sz w:val="14"/>
              </w:rPr>
              <w:t>Elaborar el tercer informe de estado del proyecto</w:t>
            </w:r>
          </w:p>
        </w:tc>
        <w:tc>
          <w:tcPr>
            <w:tcW w:type="dxa" w:w="1196"/>
            <w:vAlign w:val="center"/>
          </w:tcPr>
          <w:p>
            <w:pPr>
              <w:spacing w:after="40" w:before="40" w:line="276" w:lineRule="auto"/>
              <w:jc w:val="left"/>
            </w:pPr>
            <w:r/>
            <w:r>
              <w:rPr>
                <w:rFonts w:ascii="Calibri" w:hAnsi="Calibri"/>
                <w:b w:val="0"/>
                <w:i w:val="0"/>
                <w:color w:val="000000"/>
                <w:sz w:val="14"/>
              </w:rPr>
              <w:t>Informe de Estado v3.0 (Corte 03/10)</w:t>
            </w:r>
          </w:p>
        </w:tc>
        <w:tc>
          <w:tcPr>
            <w:tcW w:type="dxa" w:w="1318"/>
            <w:vAlign w:val="center"/>
          </w:tcPr>
          <w:p>
            <w:pPr>
              <w:spacing w:after="40" w:before="40" w:line="276" w:lineRule="auto"/>
              <w:jc w:val="left"/>
            </w:pPr>
            <w:r/>
            <w:r>
              <w:rPr>
                <w:rFonts w:ascii="Calibri" w:hAnsi="Calibri"/>
                <w:b w:val="0"/>
                <w:i/>
                <w:color w:val="000000"/>
                <w:sz w:val="13"/>
              </w:rPr>
              <w:t>INF-EST-v3.0 / AAE-02</w:t>
            </w:r>
          </w:p>
        </w:tc>
        <w:tc>
          <w:tcPr>
            <w:tcW w:type="dxa" w:w="1317"/>
            <w:vAlign w:val="center"/>
          </w:tcPr>
          <w:p>
            <w:pPr>
              <w:spacing w:after="40" w:before="40" w:line="276" w:lineRule="auto"/>
              <w:jc w:val="center"/>
            </w:pPr>
            <w:r/>
            <w:r>
              <w:rPr>
                <w:rFonts w:ascii="Calibri" w:hAnsi="Calibri"/>
                <w:b w:val="0"/>
                <w:i w:val="0"/>
                <w:color w:val="000000"/>
                <w:sz w:val="14"/>
              </w:rPr>
              <w:t>03/10/2026</w:t>
            </w:r>
          </w:p>
        </w:tc>
        <w:tc>
          <w:tcPr>
            <w:tcW w:type="dxa" w:w="1318"/>
            <w:vAlign w:val="center"/>
          </w:tcPr>
          <w:p>
            <w:pPr>
              <w:spacing w:after="40" w:before="40" w:line="276" w:lineRule="auto"/>
              <w:jc w:val="center"/>
            </w:pPr>
            <w:r/>
            <w:r>
              <w:rPr>
                <w:rFonts w:ascii="Calibri" w:hAnsi="Calibri"/>
                <w:b/>
                <w:i w:val="0"/>
                <w:color w:val="000000"/>
                <w:sz w:val="14"/>
              </w:rPr>
              <w:t>03/10/2026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1.5.4</w:t>
            </w:r>
          </w:p>
        </w:tc>
        <w:tc>
          <w:tcPr>
            <w:tcW w:type="dxa" w:w="1212"/>
            <w:vAlign w:val="center"/>
          </w:tcPr>
          <w:p>
            <w:pPr>
              <w:spacing w:after="40" w:before="40" w:line="276" w:lineRule="auto"/>
              <w:jc w:val="left"/>
            </w:pPr>
            <w:r/>
            <w:r>
              <w:rPr>
                <w:rFonts w:ascii="Calibri" w:hAnsi="Calibri"/>
                <w:b w:val="0"/>
                <w:i w:val="0"/>
                <w:color w:val="000000"/>
                <w:sz w:val="14"/>
              </w:rPr>
              <w:t>Elaborar el cuarto informe de estado del proyecto</w:t>
            </w:r>
          </w:p>
        </w:tc>
        <w:tc>
          <w:tcPr>
            <w:tcW w:type="dxa" w:w="1196"/>
            <w:vAlign w:val="center"/>
          </w:tcPr>
          <w:p>
            <w:pPr>
              <w:spacing w:after="40" w:before="40" w:line="276" w:lineRule="auto"/>
              <w:jc w:val="left"/>
            </w:pPr>
            <w:r/>
            <w:r>
              <w:rPr>
                <w:rFonts w:ascii="Calibri" w:hAnsi="Calibri"/>
                <w:b w:val="0"/>
                <w:i w:val="0"/>
                <w:color w:val="000000"/>
                <w:sz w:val="14"/>
              </w:rPr>
              <w:t>Informe de Estado v4.0</w:t>
            </w:r>
          </w:p>
        </w:tc>
        <w:tc>
          <w:tcPr>
            <w:tcW w:type="dxa" w:w="1318"/>
            <w:vAlign w:val="center"/>
          </w:tcPr>
          <w:p>
            <w:pPr>
              <w:spacing w:after="40" w:before="40" w:line="276" w:lineRule="auto"/>
              <w:jc w:val="left"/>
            </w:pPr>
            <w:r/>
            <w:r>
              <w:rPr>
                <w:rFonts w:ascii="Calibri" w:hAnsi="Calibri"/>
                <w:b w:val="0"/>
                <w:i/>
                <w:color w:val="000000"/>
                <w:sz w:val="13"/>
              </w:rPr>
              <w:t>INF-EST-v4.0</w:t>
            </w:r>
          </w:p>
        </w:tc>
        <w:tc>
          <w:tcPr>
            <w:tcW w:type="dxa" w:w="1317"/>
            <w:vAlign w:val="center"/>
          </w:tcPr>
          <w:p>
            <w:pPr>
              <w:spacing w:after="40" w:before="40" w:line="276" w:lineRule="auto"/>
              <w:jc w:val="center"/>
            </w:pPr>
            <w:r/>
            <w:r>
              <w:rPr>
                <w:rFonts w:ascii="Calibri" w:hAnsi="Calibri"/>
                <w:b w:val="0"/>
                <w:i w:val="0"/>
                <w:color w:val="000000"/>
                <w:sz w:val="14"/>
              </w:rPr>
              <w:t>10/10/2026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vAlign w:val="center"/>
          </w:tcPr>
          <w:p>
            <w:pPr>
              <w:spacing w:after="40" w:before="40" w:line="276" w:lineRule="auto"/>
              <w:jc w:val="center"/>
            </w:pPr>
            <w:r/>
            <w:r>
              <w:rPr>
                <w:rFonts w:ascii="Calibri" w:hAnsi="Calibri"/>
                <w:b/>
                <w:i w:val="0"/>
                <w:color w:val="000000"/>
                <w:sz w:val="14"/>
              </w:rPr>
              <w:t>EDT 2.1.1</w:t>
            </w:r>
          </w:p>
        </w:tc>
        <w:tc>
          <w:tcPr>
            <w:tcW w:type="dxa" w:w="1212"/>
            <w:vAlign w:val="center"/>
          </w:tcPr>
          <w:p>
            <w:pPr>
              <w:spacing w:after="40" w:before="40" w:line="276" w:lineRule="auto"/>
              <w:jc w:val="left"/>
            </w:pPr>
            <w:r/>
            <w:r>
              <w:rPr>
                <w:rFonts w:ascii="Calibri" w:hAnsi="Calibri"/>
                <w:b w:val="0"/>
                <w:i w:val="0"/>
                <w:color w:val="000000"/>
                <w:sz w:val="14"/>
              </w:rPr>
              <w:t>Relevar procesos operativos y flujos de trabajo de taller</w:t>
            </w:r>
          </w:p>
        </w:tc>
        <w:tc>
          <w:tcPr>
            <w:tcW w:type="dxa" w:w="1196"/>
            <w:vAlign w:val="center"/>
          </w:tcPr>
          <w:p>
            <w:pPr>
              <w:spacing w:after="40" w:before="40" w:line="276" w:lineRule="auto"/>
              <w:jc w:val="left"/>
            </w:pPr>
            <w:r/>
            <w:r>
              <w:rPr>
                <w:rFonts w:ascii="Calibri" w:hAnsi="Calibri"/>
                <w:b w:val="0"/>
                <w:i w:val="0"/>
                <w:color w:val="000000"/>
                <w:sz w:val="14"/>
              </w:rPr>
              <w:t>Diagramas AS-IS y TO-BE</w:t>
            </w:r>
          </w:p>
        </w:tc>
        <w:tc>
          <w:tcPr>
            <w:tcW w:type="dxa" w:w="1318"/>
            <w:vAlign w:val="center"/>
          </w:tcPr>
          <w:p>
            <w:pPr>
              <w:spacing w:after="40" w:before="40" w:line="276" w:lineRule="auto"/>
              <w:jc w:val="left"/>
            </w:pPr>
            <w:r/>
            <w:r>
              <w:rPr>
                <w:rFonts w:ascii="Calibri" w:hAnsi="Calibri"/>
                <w:b w:val="0"/>
                <w:i/>
                <w:color w:val="000000"/>
                <w:sz w:val="13"/>
              </w:rPr>
              <w:t>DOC-PRC-01 / AAE-01</w:t>
            </w:r>
          </w:p>
        </w:tc>
        <w:tc>
          <w:tcPr>
            <w:tcW w:type="dxa" w:w="1317"/>
            <w:vAlign w:val="center"/>
          </w:tcPr>
          <w:p>
            <w:pPr>
              <w:spacing w:after="40" w:before="40" w:line="276" w:lineRule="auto"/>
              <w:jc w:val="center"/>
            </w:pPr>
            <w:r/>
            <w:r>
              <w:rPr>
                <w:rFonts w:ascii="Calibri" w:hAnsi="Calibri"/>
                <w:b w:val="0"/>
                <w:i w:val="0"/>
                <w:color w:val="000000"/>
                <w:sz w:val="14"/>
              </w:rPr>
              <w:t>11/09/2026</w:t>
            </w:r>
          </w:p>
        </w:tc>
        <w:tc>
          <w:tcPr>
            <w:tcW w:type="dxa" w:w="1318"/>
            <w:vAlign w:val="center"/>
          </w:tcPr>
          <w:p>
            <w:pPr>
              <w:spacing w:after="40" w:before="40" w:line="276" w:lineRule="auto"/>
              <w:jc w:val="center"/>
            </w:pPr>
            <w:r/>
            <w:r>
              <w:rPr>
                <w:rFonts w:ascii="Calibri" w:hAnsi="Calibri"/>
                <w:b/>
                <w:i w:val="0"/>
                <w:color w:val="000000"/>
                <w:sz w:val="14"/>
              </w:rPr>
              <w:t>11/09/2026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2.1.2</w:t>
            </w:r>
          </w:p>
        </w:tc>
        <w:tc>
          <w:tcPr>
            <w:tcW w:type="dxa" w:w="1212"/>
            <w:vAlign w:val="center"/>
          </w:tcPr>
          <w:p>
            <w:pPr>
              <w:spacing w:after="40" w:before="40" w:line="276" w:lineRule="auto"/>
              <w:jc w:val="left"/>
            </w:pPr>
            <w:r/>
            <w:r>
              <w:rPr>
                <w:rFonts w:ascii="Calibri" w:hAnsi="Calibri"/>
                <w:b w:val="0"/>
                <w:i w:val="0"/>
                <w:color w:val="000000"/>
                <w:sz w:val="14"/>
              </w:rPr>
              <w:t>Entrevistar a stakeholders y usuarios clave</w:t>
            </w:r>
          </w:p>
        </w:tc>
        <w:tc>
          <w:tcPr>
            <w:tcW w:type="dxa" w:w="1196"/>
            <w:vAlign w:val="center"/>
          </w:tcPr>
          <w:p>
            <w:pPr>
              <w:spacing w:after="40" w:before="40" w:line="276" w:lineRule="auto"/>
              <w:jc w:val="left"/>
            </w:pPr>
            <w:r/>
            <w:r>
              <w:rPr>
                <w:rFonts w:ascii="Calibri" w:hAnsi="Calibri"/>
                <w:b w:val="0"/>
                <w:i w:val="0"/>
                <w:color w:val="000000"/>
                <w:sz w:val="14"/>
              </w:rPr>
              <w:t>Guías y transcripción de entrevistas</w:t>
            </w:r>
          </w:p>
        </w:tc>
        <w:tc>
          <w:tcPr>
            <w:tcW w:type="dxa" w:w="1318"/>
            <w:vAlign w:val="center"/>
          </w:tcPr>
          <w:p>
            <w:pPr>
              <w:spacing w:after="40" w:before="40" w:line="276" w:lineRule="auto"/>
              <w:jc w:val="left"/>
            </w:pPr>
            <w:r/>
            <w:r>
              <w:rPr>
                <w:rFonts w:ascii="Calibri" w:hAnsi="Calibri"/>
                <w:b w:val="0"/>
                <w:i/>
                <w:color w:val="000000"/>
                <w:sz w:val="13"/>
              </w:rPr>
              <w:t>DOC-ENT-01 / AAE-01</w:t>
            </w:r>
          </w:p>
        </w:tc>
        <w:tc>
          <w:tcPr>
            <w:tcW w:type="dxa" w:w="1317"/>
            <w:vAlign w:val="center"/>
          </w:tcPr>
          <w:p>
            <w:pPr>
              <w:spacing w:after="40" w:before="40" w:line="276" w:lineRule="auto"/>
              <w:jc w:val="center"/>
            </w:pPr>
            <w:r/>
            <w:r>
              <w:rPr>
                <w:rFonts w:ascii="Calibri" w:hAnsi="Calibri"/>
                <w:b w:val="0"/>
                <w:i w:val="0"/>
                <w:color w:val="000000"/>
                <w:sz w:val="14"/>
              </w:rPr>
              <w:t>11/09/2026</w:t>
            </w:r>
          </w:p>
        </w:tc>
        <w:tc>
          <w:tcPr>
            <w:tcW w:type="dxa" w:w="1318"/>
            <w:vAlign w:val="center"/>
          </w:tcPr>
          <w:p>
            <w:pPr>
              <w:spacing w:after="40" w:before="40" w:line="276" w:lineRule="auto"/>
              <w:jc w:val="center"/>
            </w:pPr>
            <w:r/>
            <w:r>
              <w:rPr>
                <w:rFonts w:ascii="Calibri" w:hAnsi="Calibri"/>
                <w:b/>
                <w:i w:val="0"/>
                <w:color w:val="000000"/>
                <w:sz w:val="14"/>
              </w:rPr>
              <w:t>11/09/2026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2.1.3</w:t>
            </w:r>
          </w:p>
        </w:tc>
        <w:tc>
          <w:tcPr>
            <w:tcW w:type="dxa" w:w="1212"/>
            <w:vAlign w:val="center"/>
          </w:tcPr>
          <w:p>
            <w:pPr>
              <w:spacing w:after="40" w:before="40" w:line="276" w:lineRule="auto"/>
              <w:jc w:val="left"/>
            </w:pPr>
            <w:r/>
            <w:r>
              <w:rPr>
                <w:rFonts w:ascii="Calibri" w:hAnsi="Calibri"/>
                <w:b w:val="0"/>
                <w:i w:val="0"/>
                <w:color w:val="000000"/>
                <w:sz w:val="14"/>
              </w:rPr>
              <w:t>Identificar problemática, causas y árbol de problemas</w:t>
            </w:r>
          </w:p>
        </w:tc>
        <w:tc>
          <w:tcPr>
            <w:tcW w:type="dxa" w:w="1196"/>
            <w:vAlign w:val="center"/>
          </w:tcPr>
          <w:p>
            <w:pPr>
              <w:spacing w:after="40" w:before="40" w:line="276" w:lineRule="auto"/>
              <w:jc w:val="left"/>
            </w:pPr>
            <w:r/>
            <w:r>
              <w:rPr>
                <w:rFonts w:ascii="Calibri" w:hAnsi="Calibri"/>
                <w:b w:val="0"/>
                <w:i w:val="0"/>
                <w:color w:val="000000"/>
                <w:sz w:val="14"/>
              </w:rPr>
              <w:t>Árbol de Problemas y Pareto</w:t>
            </w:r>
          </w:p>
        </w:tc>
        <w:tc>
          <w:tcPr>
            <w:tcW w:type="dxa" w:w="1318"/>
            <w:vAlign w:val="center"/>
          </w:tcPr>
          <w:p>
            <w:pPr>
              <w:spacing w:after="40" w:before="40" w:line="276" w:lineRule="auto"/>
              <w:jc w:val="left"/>
            </w:pPr>
            <w:r/>
            <w:r>
              <w:rPr>
                <w:rFonts w:ascii="Calibri" w:hAnsi="Calibri"/>
                <w:b w:val="0"/>
                <w:i/>
                <w:color w:val="000000"/>
                <w:sz w:val="13"/>
              </w:rPr>
              <w:t>DOC-PRB-01 / AAE-01</w:t>
            </w:r>
          </w:p>
        </w:tc>
        <w:tc>
          <w:tcPr>
            <w:tcW w:type="dxa" w:w="1317"/>
            <w:vAlign w:val="center"/>
          </w:tcPr>
          <w:p>
            <w:pPr>
              <w:spacing w:after="40" w:before="40" w:line="276" w:lineRule="auto"/>
              <w:jc w:val="center"/>
            </w:pPr>
            <w:r/>
            <w:r>
              <w:rPr>
                <w:rFonts w:ascii="Calibri" w:hAnsi="Calibri"/>
                <w:b w:val="0"/>
                <w:i w:val="0"/>
                <w:color w:val="000000"/>
                <w:sz w:val="14"/>
              </w:rPr>
              <w:t>11/09/2026</w:t>
            </w:r>
          </w:p>
        </w:tc>
        <w:tc>
          <w:tcPr>
            <w:tcW w:type="dxa" w:w="1318"/>
            <w:vAlign w:val="center"/>
          </w:tcPr>
          <w:p>
            <w:pPr>
              <w:spacing w:after="40" w:before="40" w:line="276" w:lineRule="auto"/>
              <w:jc w:val="center"/>
            </w:pPr>
            <w:r/>
            <w:r>
              <w:rPr>
                <w:rFonts w:ascii="Calibri" w:hAnsi="Calibri"/>
                <w:b/>
                <w:i w:val="0"/>
                <w:color w:val="000000"/>
                <w:sz w:val="14"/>
              </w:rPr>
              <w:t>11/09/2026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2.2.1</w:t>
            </w:r>
          </w:p>
        </w:tc>
        <w:tc>
          <w:tcPr>
            <w:tcW w:type="dxa" w:w="1212"/>
            <w:vAlign w:val="center"/>
          </w:tcPr>
          <w:p>
            <w:pPr>
              <w:spacing w:after="40" w:before="40" w:line="276" w:lineRule="auto"/>
              <w:jc w:val="left"/>
            </w:pPr>
            <w:r/>
            <w:r>
              <w:rPr>
                <w:rFonts w:ascii="Calibri" w:hAnsi="Calibri"/>
                <w:b w:val="0"/>
                <w:i w:val="0"/>
                <w:color w:val="000000"/>
                <w:sz w:val="14"/>
              </w:rPr>
              <w:t>Formular especificación formal de requerimientos SRS</w:t>
            </w:r>
          </w:p>
        </w:tc>
        <w:tc>
          <w:tcPr>
            <w:tcW w:type="dxa" w:w="1196"/>
            <w:vAlign w:val="center"/>
          </w:tcPr>
          <w:p>
            <w:pPr>
              <w:spacing w:after="40" w:before="40" w:line="276" w:lineRule="auto"/>
              <w:jc w:val="left"/>
            </w:pPr>
            <w:r/>
            <w:r>
              <w:rPr>
                <w:rFonts w:ascii="Calibri" w:hAnsi="Calibri"/>
                <w:b w:val="0"/>
                <w:i w:val="0"/>
                <w:color w:val="000000"/>
                <w:sz w:val="14"/>
              </w:rPr>
              <w:t>Documento SRS IEEE 830</w:t>
            </w:r>
          </w:p>
        </w:tc>
        <w:tc>
          <w:tcPr>
            <w:tcW w:type="dxa" w:w="1318"/>
            <w:vAlign w:val="center"/>
          </w:tcPr>
          <w:p>
            <w:pPr>
              <w:spacing w:after="40" w:before="40" w:line="276" w:lineRule="auto"/>
              <w:jc w:val="left"/>
            </w:pPr>
            <w:r/>
            <w:r>
              <w:rPr>
                <w:rFonts w:ascii="Calibri" w:hAnsi="Calibri"/>
                <w:b w:val="0"/>
                <w:i/>
                <w:color w:val="000000"/>
                <w:sz w:val="13"/>
              </w:rPr>
              <w:t>DOC-SRS-01 / AAE-01</w:t>
            </w:r>
          </w:p>
        </w:tc>
        <w:tc>
          <w:tcPr>
            <w:tcW w:type="dxa" w:w="1317"/>
            <w:vAlign w:val="center"/>
          </w:tcPr>
          <w:p>
            <w:pPr>
              <w:spacing w:after="40" w:before="40" w:line="276" w:lineRule="auto"/>
              <w:jc w:val="center"/>
            </w:pPr>
            <w:r/>
            <w:r>
              <w:rPr>
                <w:rFonts w:ascii="Calibri" w:hAnsi="Calibri"/>
                <w:b w:val="0"/>
                <w:i w:val="0"/>
                <w:color w:val="000000"/>
                <w:sz w:val="14"/>
              </w:rPr>
              <w:t>11/09/2026</w:t>
            </w:r>
          </w:p>
        </w:tc>
        <w:tc>
          <w:tcPr>
            <w:tcW w:type="dxa" w:w="1318"/>
            <w:vAlign w:val="center"/>
          </w:tcPr>
          <w:p>
            <w:pPr>
              <w:spacing w:after="40" w:before="40" w:line="276" w:lineRule="auto"/>
              <w:jc w:val="center"/>
            </w:pPr>
            <w:r/>
            <w:r>
              <w:rPr>
                <w:rFonts w:ascii="Calibri" w:hAnsi="Calibri"/>
                <w:b/>
                <w:i w:val="0"/>
                <w:color w:val="000000"/>
                <w:sz w:val="14"/>
              </w:rPr>
              <w:t>11/09/2026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2.2.2</w:t>
            </w:r>
          </w:p>
        </w:tc>
        <w:tc>
          <w:tcPr>
            <w:tcW w:type="dxa" w:w="1212"/>
            <w:vAlign w:val="center"/>
          </w:tcPr>
          <w:p>
            <w:pPr>
              <w:spacing w:after="40" w:before="40" w:line="276" w:lineRule="auto"/>
              <w:jc w:val="left"/>
            </w:pPr>
            <w:r/>
            <w:r>
              <w:rPr>
                <w:rFonts w:ascii="Calibri" w:hAnsi="Calibri"/>
                <w:b w:val="0"/>
                <w:i w:val="0"/>
                <w:color w:val="000000"/>
                <w:sz w:val="14"/>
              </w:rPr>
              <w:t>Construir matriz de consistencia metodológica</w:t>
            </w:r>
          </w:p>
        </w:tc>
        <w:tc>
          <w:tcPr>
            <w:tcW w:type="dxa" w:w="1196"/>
            <w:vAlign w:val="center"/>
          </w:tcPr>
          <w:p>
            <w:pPr>
              <w:spacing w:after="40" w:before="40" w:line="276" w:lineRule="auto"/>
              <w:jc w:val="left"/>
            </w:pPr>
            <w:r/>
            <w:r>
              <w:rPr>
                <w:rFonts w:ascii="Calibri" w:hAnsi="Calibri"/>
                <w:b w:val="0"/>
                <w:i w:val="0"/>
                <w:color w:val="000000"/>
                <w:sz w:val="14"/>
              </w:rPr>
              <w:t>Matriz de Consistencia formal</w:t>
            </w:r>
          </w:p>
        </w:tc>
        <w:tc>
          <w:tcPr>
            <w:tcW w:type="dxa" w:w="1318"/>
            <w:vAlign w:val="center"/>
          </w:tcPr>
          <w:p>
            <w:pPr>
              <w:spacing w:after="40" w:before="40" w:line="276" w:lineRule="auto"/>
              <w:jc w:val="left"/>
            </w:pPr>
            <w:r/>
            <w:r>
              <w:rPr>
                <w:rFonts w:ascii="Calibri" w:hAnsi="Calibri"/>
                <w:b w:val="0"/>
                <w:i/>
                <w:color w:val="000000"/>
                <w:sz w:val="13"/>
              </w:rPr>
              <w:t>DOC-MTC-01 / AAE-01</w:t>
            </w:r>
          </w:p>
        </w:tc>
        <w:tc>
          <w:tcPr>
            <w:tcW w:type="dxa" w:w="1317"/>
            <w:vAlign w:val="center"/>
          </w:tcPr>
          <w:p>
            <w:pPr>
              <w:spacing w:after="40" w:before="40" w:line="276" w:lineRule="auto"/>
              <w:jc w:val="center"/>
            </w:pPr>
            <w:r/>
            <w:r>
              <w:rPr>
                <w:rFonts w:ascii="Calibri" w:hAnsi="Calibri"/>
                <w:b w:val="0"/>
                <w:i w:val="0"/>
                <w:color w:val="000000"/>
                <w:sz w:val="14"/>
              </w:rPr>
              <w:t>11/09/2026</w:t>
            </w:r>
          </w:p>
        </w:tc>
        <w:tc>
          <w:tcPr>
            <w:tcW w:type="dxa" w:w="1318"/>
            <w:vAlign w:val="center"/>
          </w:tcPr>
          <w:p>
            <w:pPr>
              <w:spacing w:after="40" w:before="40" w:line="276" w:lineRule="auto"/>
              <w:jc w:val="center"/>
            </w:pPr>
            <w:r/>
            <w:r>
              <w:rPr>
                <w:rFonts w:ascii="Calibri" w:hAnsi="Calibri"/>
                <w:b/>
                <w:i w:val="0"/>
                <w:color w:val="000000"/>
                <w:sz w:val="14"/>
              </w:rPr>
              <w:t>11/09/2026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2.2.3</w:t>
            </w:r>
          </w:p>
        </w:tc>
        <w:tc>
          <w:tcPr>
            <w:tcW w:type="dxa" w:w="1212"/>
            <w:vAlign w:val="center"/>
          </w:tcPr>
          <w:p>
            <w:pPr>
              <w:spacing w:after="40" w:before="40" w:line="276" w:lineRule="auto"/>
              <w:jc w:val="left"/>
            </w:pPr>
            <w:r/>
            <w:r>
              <w:rPr>
                <w:rFonts w:ascii="Calibri" w:hAnsi="Calibri"/>
                <w:b w:val="0"/>
                <w:i w:val="0"/>
                <w:color w:val="000000"/>
                <w:sz w:val="14"/>
              </w:rPr>
              <w:t>Estructurar Product Backlog y criterios de aceptación</w:t>
            </w:r>
          </w:p>
        </w:tc>
        <w:tc>
          <w:tcPr>
            <w:tcW w:type="dxa" w:w="1196"/>
            <w:vAlign w:val="center"/>
          </w:tcPr>
          <w:p>
            <w:pPr>
              <w:spacing w:after="40" w:before="40" w:line="276" w:lineRule="auto"/>
              <w:jc w:val="left"/>
            </w:pPr>
            <w:r/>
            <w:r>
              <w:rPr>
                <w:rFonts w:ascii="Calibri" w:hAnsi="Calibri"/>
                <w:b w:val="0"/>
                <w:i w:val="0"/>
                <w:color w:val="000000"/>
                <w:sz w:val="14"/>
              </w:rPr>
              <w:t>Product Backlog formal (PB-01)</w:t>
            </w:r>
          </w:p>
        </w:tc>
        <w:tc>
          <w:tcPr>
            <w:tcW w:type="dxa" w:w="1318"/>
            <w:vAlign w:val="center"/>
          </w:tcPr>
          <w:p>
            <w:pPr>
              <w:spacing w:after="40" w:before="40" w:line="276" w:lineRule="auto"/>
              <w:jc w:val="left"/>
            </w:pPr>
            <w:r/>
            <w:r>
              <w:rPr>
                <w:rFonts w:ascii="Calibri" w:hAnsi="Calibri"/>
                <w:b w:val="0"/>
                <w:i/>
                <w:color w:val="000000"/>
                <w:sz w:val="13"/>
              </w:rPr>
              <w:t>DOC-BCK-01 / AAE-01</w:t>
            </w:r>
          </w:p>
        </w:tc>
        <w:tc>
          <w:tcPr>
            <w:tcW w:type="dxa" w:w="1317"/>
            <w:vAlign w:val="center"/>
          </w:tcPr>
          <w:p>
            <w:pPr>
              <w:spacing w:after="40" w:before="40" w:line="276" w:lineRule="auto"/>
              <w:jc w:val="center"/>
            </w:pPr>
            <w:r/>
            <w:r>
              <w:rPr>
                <w:rFonts w:ascii="Calibri" w:hAnsi="Calibri"/>
                <w:b w:val="0"/>
                <w:i w:val="0"/>
                <w:color w:val="000000"/>
                <w:sz w:val="14"/>
              </w:rPr>
              <w:t>11/09/2026</w:t>
            </w:r>
          </w:p>
        </w:tc>
        <w:tc>
          <w:tcPr>
            <w:tcW w:type="dxa" w:w="1318"/>
            <w:vAlign w:val="center"/>
          </w:tcPr>
          <w:p>
            <w:pPr>
              <w:spacing w:after="40" w:before="40" w:line="276" w:lineRule="auto"/>
              <w:jc w:val="center"/>
            </w:pPr>
            <w:r/>
            <w:r>
              <w:rPr>
                <w:rFonts w:ascii="Calibri" w:hAnsi="Calibri"/>
                <w:b/>
                <w:i w:val="0"/>
                <w:color w:val="000000"/>
                <w:sz w:val="14"/>
              </w:rPr>
              <w:t>11/09/2026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3.1.1</w:t>
            </w:r>
          </w:p>
        </w:tc>
        <w:tc>
          <w:tcPr>
            <w:tcW w:type="dxa" w:w="1212"/>
            <w:vAlign w:val="center"/>
          </w:tcPr>
          <w:p>
            <w:pPr>
              <w:spacing w:after="40" w:before="40" w:line="276" w:lineRule="auto"/>
              <w:jc w:val="left"/>
            </w:pPr>
            <w:r/>
            <w:r>
              <w:rPr>
                <w:rFonts w:ascii="Calibri" w:hAnsi="Calibri"/>
                <w:b w:val="0"/>
                <w:i w:val="0"/>
                <w:color w:val="000000"/>
                <w:sz w:val="14"/>
              </w:rPr>
              <w:t>Diseñar arquitectura tecnológica y microservicios</w:t>
            </w:r>
          </w:p>
        </w:tc>
        <w:tc>
          <w:tcPr>
            <w:tcW w:type="dxa" w:w="1196"/>
            <w:vAlign w:val="center"/>
          </w:tcPr>
          <w:p>
            <w:pPr>
              <w:spacing w:after="40" w:before="40" w:line="276" w:lineRule="auto"/>
              <w:jc w:val="left"/>
            </w:pPr>
            <w:r/>
            <w:r>
              <w:rPr>
                <w:rFonts w:ascii="Calibri" w:hAnsi="Calibri"/>
                <w:b w:val="0"/>
                <w:i w:val="0"/>
                <w:color w:val="000000"/>
                <w:sz w:val="14"/>
              </w:rPr>
              <w:t>Documento de Arquitectura (SAD-01)</w:t>
            </w:r>
          </w:p>
        </w:tc>
        <w:tc>
          <w:tcPr>
            <w:tcW w:type="dxa" w:w="1318"/>
            <w:vAlign w:val="center"/>
          </w:tcPr>
          <w:p>
            <w:pPr>
              <w:spacing w:after="40" w:before="40" w:line="276" w:lineRule="auto"/>
              <w:jc w:val="left"/>
            </w:pPr>
            <w:r/>
            <w:r>
              <w:rPr>
                <w:rFonts w:ascii="Calibri" w:hAnsi="Calibri"/>
                <w:b w:val="0"/>
                <w:i/>
                <w:color w:val="000000"/>
                <w:sz w:val="13"/>
              </w:rPr>
              <w:t>DOC-SAD-01 / AAE-01</w:t>
            </w:r>
          </w:p>
        </w:tc>
        <w:tc>
          <w:tcPr>
            <w:tcW w:type="dxa" w:w="1317"/>
            <w:vAlign w:val="center"/>
          </w:tcPr>
          <w:p>
            <w:pPr>
              <w:spacing w:after="40" w:before="40" w:line="276" w:lineRule="auto"/>
              <w:jc w:val="center"/>
            </w:pPr>
            <w:r/>
            <w:r>
              <w:rPr>
                <w:rFonts w:ascii="Calibri" w:hAnsi="Calibri"/>
                <w:b w:val="0"/>
                <w:i w:val="0"/>
                <w:color w:val="000000"/>
                <w:sz w:val="14"/>
              </w:rPr>
              <w:t>19/09/2026</w:t>
            </w:r>
          </w:p>
        </w:tc>
        <w:tc>
          <w:tcPr>
            <w:tcW w:type="dxa" w:w="1318"/>
            <w:vAlign w:val="center"/>
          </w:tcPr>
          <w:p>
            <w:pPr>
              <w:spacing w:after="40" w:before="40" w:line="276" w:lineRule="auto"/>
              <w:jc w:val="center"/>
            </w:pPr>
            <w:r/>
            <w:r>
              <w:rPr>
                <w:rFonts w:ascii="Calibri" w:hAnsi="Calibri"/>
                <w:b/>
                <w:i w:val="0"/>
                <w:color w:val="000000"/>
                <w:sz w:val="14"/>
              </w:rPr>
              <w:t>19/09/2026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3.1.2</w:t>
            </w:r>
          </w:p>
        </w:tc>
        <w:tc>
          <w:tcPr>
            <w:tcW w:type="dxa" w:w="1212"/>
            <w:vAlign w:val="center"/>
          </w:tcPr>
          <w:p>
            <w:pPr>
              <w:spacing w:after="40" w:before="40" w:line="276" w:lineRule="auto"/>
              <w:jc w:val="left"/>
            </w:pPr>
            <w:r/>
            <w:r>
              <w:rPr>
                <w:rFonts w:ascii="Calibri" w:hAnsi="Calibri"/>
                <w:b w:val="0"/>
                <w:i w:val="0"/>
                <w:color w:val="000000"/>
                <w:sz w:val="14"/>
              </w:rPr>
              <w:t>Configurar contenedor Docker PostgreSQL 17 y red</w:t>
            </w:r>
          </w:p>
        </w:tc>
        <w:tc>
          <w:tcPr>
            <w:tcW w:type="dxa" w:w="1196"/>
            <w:vAlign w:val="center"/>
          </w:tcPr>
          <w:p>
            <w:pPr>
              <w:spacing w:after="40" w:before="40" w:line="276" w:lineRule="auto"/>
              <w:jc w:val="left"/>
            </w:pPr>
            <w:r/>
            <w:r>
              <w:rPr>
                <w:rFonts w:ascii="Calibri" w:hAnsi="Calibri"/>
                <w:b w:val="0"/>
                <w:i w:val="0"/>
                <w:color w:val="000000"/>
                <w:sz w:val="14"/>
              </w:rPr>
              <w:t>Contenedores Docker activos</w:t>
            </w:r>
          </w:p>
        </w:tc>
        <w:tc>
          <w:tcPr>
            <w:tcW w:type="dxa" w:w="1318"/>
            <w:vAlign w:val="center"/>
          </w:tcPr>
          <w:p>
            <w:pPr>
              <w:spacing w:after="40" w:before="40" w:line="276" w:lineRule="auto"/>
              <w:jc w:val="left"/>
            </w:pPr>
            <w:r/>
            <w:r>
              <w:rPr>
                <w:rFonts w:ascii="Calibri" w:hAnsi="Calibri"/>
                <w:b w:val="0"/>
                <w:i/>
                <w:color w:val="000000"/>
                <w:sz w:val="13"/>
              </w:rPr>
              <w:t>ENV-DCK-01 / AAE-01</w:t>
            </w:r>
          </w:p>
        </w:tc>
        <w:tc>
          <w:tcPr>
            <w:tcW w:type="dxa" w:w="1317"/>
            <w:vAlign w:val="center"/>
          </w:tcPr>
          <w:p>
            <w:pPr>
              <w:spacing w:after="40" w:before="40" w:line="276" w:lineRule="auto"/>
              <w:jc w:val="center"/>
            </w:pPr>
            <w:r/>
            <w:r>
              <w:rPr>
                <w:rFonts w:ascii="Calibri" w:hAnsi="Calibri"/>
                <w:b w:val="0"/>
                <w:i w:val="0"/>
                <w:color w:val="000000"/>
                <w:sz w:val="14"/>
              </w:rPr>
              <w:t>19/09/2026</w:t>
            </w:r>
          </w:p>
        </w:tc>
        <w:tc>
          <w:tcPr>
            <w:tcW w:type="dxa" w:w="1318"/>
            <w:vAlign w:val="center"/>
          </w:tcPr>
          <w:p>
            <w:pPr>
              <w:spacing w:after="40" w:before="40" w:line="276" w:lineRule="auto"/>
              <w:jc w:val="center"/>
            </w:pPr>
            <w:r/>
            <w:r>
              <w:rPr>
                <w:rFonts w:ascii="Calibri" w:hAnsi="Calibri"/>
                <w:b/>
                <w:i w:val="0"/>
                <w:color w:val="000000"/>
                <w:sz w:val="14"/>
              </w:rPr>
              <w:t>19/09/2026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3.1.3</w:t>
            </w:r>
          </w:p>
        </w:tc>
        <w:tc>
          <w:tcPr>
            <w:tcW w:type="dxa" w:w="1212"/>
            <w:vAlign w:val="center"/>
          </w:tcPr>
          <w:p>
            <w:pPr>
              <w:spacing w:after="40" w:before="40" w:line="276" w:lineRule="auto"/>
              <w:jc w:val="left"/>
            </w:pPr>
            <w:r/>
            <w:r>
              <w:rPr>
                <w:rFonts w:ascii="Calibri" w:hAnsi="Calibri"/>
                <w:b w:val="0"/>
                <w:i w:val="0"/>
                <w:color w:val="000000"/>
                <w:sz w:val="14"/>
              </w:rPr>
              <w:t>Configurar servidor VPS con SSL TLS 1.3 y Nginx</w:t>
            </w:r>
          </w:p>
        </w:tc>
        <w:tc>
          <w:tcPr>
            <w:tcW w:type="dxa" w:w="1196"/>
            <w:vAlign w:val="center"/>
          </w:tcPr>
          <w:p>
            <w:pPr>
              <w:spacing w:after="40" w:before="40" w:line="276" w:lineRule="auto"/>
              <w:jc w:val="left"/>
            </w:pPr>
            <w:r/>
            <w:r>
              <w:rPr>
                <w:rFonts w:ascii="Calibri" w:hAnsi="Calibri"/>
                <w:b w:val="0"/>
                <w:i w:val="0"/>
                <w:color w:val="000000"/>
                <w:sz w:val="14"/>
              </w:rPr>
              <w:t>VPS de producción en línea</w:t>
            </w:r>
          </w:p>
        </w:tc>
        <w:tc>
          <w:tcPr>
            <w:tcW w:type="dxa" w:w="1318"/>
            <w:vAlign w:val="center"/>
          </w:tcPr>
          <w:p>
            <w:pPr>
              <w:spacing w:after="40" w:before="40" w:line="276" w:lineRule="auto"/>
              <w:jc w:val="left"/>
            </w:pPr>
            <w:r/>
            <w:r>
              <w:rPr>
                <w:rFonts w:ascii="Calibri" w:hAnsi="Calibri"/>
                <w:b w:val="0"/>
                <w:i/>
                <w:color w:val="000000"/>
                <w:sz w:val="13"/>
              </w:rPr>
              <w:t>SRV-VPS-01 / AAE-01</w:t>
            </w:r>
          </w:p>
        </w:tc>
        <w:tc>
          <w:tcPr>
            <w:tcW w:type="dxa" w:w="1317"/>
            <w:vAlign w:val="center"/>
          </w:tcPr>
          <w:p>
            <w:pPr>
              <w:spacing w:after="40" w:before="40" w:line="276" w:lineRule="auto"/>
              <w:jc w:val="center"/>
            </w:pPr>
            <w:r/>
            <w:r>
              <w:rPr>
                <w:rFonts w:ascii="Calibri" w:hAnsi="Calibri"/>
                <w:b w:val="0"/>
                <w:i w:val="0"/>
                <w:color w:val="000000"/>
                <w:sz w:val="14"/>
              </w:rPr>
              <w:t>19/09/2026</w:t>
            </w:r>
          </w:p>
        </w:tc>
        <w:tc>
          <w:tcPr>
            <w:tcW w:type="dxa" w:w="1318"/>
            <w:vAlign w:val="center"/>
          </w:tcPr>
          <w:p>
            <w:pPr>
              <w:spacing w:after="40" w:before="40" w:line="276" w:lineRule="auto"/>
              <w:jc w:val="center"/>
            </w:pPr>
            <w:r/>
            <w:r>
              <w:rPr>
                <w:rFonts w:ascii="Calibri" w:hAnsi="Calibri"/>
                <w:b/>
                <w:i w:val="0"/>
                <w:color w:val="000000"/>
                <w:sz w:val="14"/>
              </w:rPr>
              <w:t>19/09/2026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3.2.1</w:t>
            </w:r>
          </w:p>
        </w:tc>
        <w:tc>
          <w:tcPr>
            <w:tcW w:type="dxa" w:w="1212"/>
            <w:vAlign w:val="center"/>
          </w:tcPr>
          <w:p>
            <w:pPr>
              <w:spacing w:after="40" w:before="40" w:line="276" w:lineRule="auto"/>
              <w:jc w:val="left"/>
            </w:pPr>
            <w:r/>
            <w:r>
              <w:rPr>
                <w:rFonts w:ascii="Calibri" w:hAnsi="Calibri"/>
                <w:b w:val="0"/>
                <w:i w:val="0"/>
                <w:color w:val="000000"/>
                <w:sz w:val="14"/>
              </w:rPr>
              <w:t>Elaborar modelo de datos y script DDL</w:t>
            </w:r>
          </w:p>
        </w:tc>
        <w:tc>
          <w:tcPr>
            <w:tcW w:type="dxa" w:w="1196"/>
            <w:vAlign w:val="center"/>
          </w:tcPr>
          <w:p>
            <w:pPr>
              <w:spacing w:after="40" w:before="40" w:line="276" w:lineRule="auto"/>
              <w:jc w:val="left"/>
            </w:pPr>
            <w:r/>
            <w:r>
              <w:rPr>
                <w:rFonts w:ascii="Calibri" w:hAnsi="Calibri"/>
                <w:b w:val="0"/>
                <w:i w:val="0"/>
                <w:color w:val="000000"/>
                <w:sz w:val="14"/>
              </w:rPr>
              <w:t>Script DDL PostgreSQL v1.0</w:t>
            </w:r>
          </w:p>
        </w:tc>
        <w:tc>
          <w:tcPr>
            <w:tcW w:type="dxa" w:w="1318"/>
            <w:vAlign w:val="center"/>
          </w:tcPr>
          <w:p>
            <w:pPr>
              <w:spacing w:after="40" w:before="40" w:line="276" w:lineRule="auto"/>
              <w:jc w:val="left"/>
            </w:pPr>
            <w:r/>
            <w:r>
              <w:rPr>
                <w:rFonts w:ascii="Calibri" w:hAnsi="Calibri"/>
                <w:b w:val="0"/>
                <w:i/>
                <w:color w:val="000000"/>
                <w:sz w:val="13"/>
              </w:rPr>
              <w:t>SQL-DDL-01 / AAE-01</w:t>
            </w:r>
          </w:p>
        </w:tc>
        <w:tc>
          <w:tcPr>
            <w:tcW w:type="dxa" w:w="1317"/>
            <w:vAlign w:val="center"/>
          </w:tcPr>
          <w:p>
            <w:pPr>
              <w:spacing w:after="40" w:before="40" w:line="276" w:lineRule="auto"/>
              <w:jc w:val="center"/>
            </w:pPr>
            <w:r/>
            <w:r>
              <w:rPr>
                <w:rFonts w:ascii="Calibri" w:hAnsi="Calibri"/>
                <w:b w:val="0"/>
                <w:i w:val="0"/>
                <w:color w:val="000000"/>
                <w:sz w:val="14"/>
              </w:rPr>
              <w:t>19/09/2026</w:t>
            </w:r>
          </w:p>
        </w:tc>
        <w:tc>
          <w:tcPr>
            <w:tcW w:type="dxa" w:w="1318"/>
            <w:vAlign w:val="center"/>
          </w:tcPr>
          <w:p>
            <w:pPr>
              <w:spacing w:after="40" w:before="40" w:line="276" w:lineRule="auto"/>
              <w:jc w:val="center"/>
            </w:pPr>
            <w:r/>
            <w:r>
              <w:rPr>
                <w:rFonts w:ascii="Calibri" w:hAnsi="Calibri"/>
                <w:b/>
                <w:i w:val="0"/>
                <w:color w:val="000000"/>
                <w:sz w:val="14"/>
              </w:rPr>
              <w:t>19/09/2026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3.2.2</w:t>
            </w:r>
          </w:p>
        </w:tc>
        <w:tc>
          <w:tcPr>
            <w:tcW w:type="dxa" w:w="1212"/>
            <w:vAlign w:val="center"/>
          </w:tcPr>
          <w:p>
            <w:pPr>
              <w:spacing w:after="40" w:before="40" w:line="276" w:lineRule="auto"/>
              <w:jc w:val="left"/>
            </w:pPr>
            <w:r/>
            <w:r>
              <w:rPr>
                <w:rFonts w:ascii="Calibri" w:hAnsi="Calibri"/>
                <w:b w:val="0"/>
                <w:i w:val="0"/>
                <w:color w:val="000000"/>
                <w:sz w:val="14"/>
              </w:rPr>
              <w:t>Diseñar flujos de usuario UX y maquetación web</w:t>
            </w:r>
          </w:p>
        </w:tc>
        <w:tc>
          <w:tcPr>
            <w:tcW w:type="dxa" w:w="1196"/>
            <w:vAlign w:val="center"/>
          </w:tcPr>
          <w:p>
            <w:pPr>
              <w:spacing w:after="40" w:before="40" w:line="276" w:lineRule="auto"/>
              <w:jc w:val="left"/>
            </w:pPr>
            <w:r/>
            <w:r>
              <w:rPr>
                <w:rFonts w:ascii="Calibri" w:hAnsi="Calibri"/>
                <w:b w:val="0"/>
                <w:i w:val="0"/>
                <w:color w:val="000000"/>
                <w:sz w:val="14"/>
              </w:rPr>
              <w:t>Maquetación Angular 21 directa</w:t>
            </w:r>
          </w:p>
        </w:tc>
        <w:tc>
          <w:tcPr>
            <w:tcW w:type="dxa" w:w="1318"/>
            <w:vAlign w:val="center"/>
          </w:tcPr>
          <w:p>
            <w:pPr>
              <w:spacing w:after="40" w:before="40" w:line="276" w:lineRule="auto"/>
              <w:jc w:val="left"/>
            </w:pPr>
            <w:r/>
            <w:r>
              <w:rPr>
                <w:rFonts w:ascii="Calibri" w:hAnsi="Calibri"/>
                <w:b w:val="0"/>
                <w:i/>
                <w:color w:val="000000"/>
                <w:sz w:val="13"/>
              </w:rPr>
              <w:t>SRC-UI-01 / AAE-01</w:t>
            </w:r>
          </w:p>
        </w:tc>
        <w:tc>
          <w:tcPr>
            <w:tcW w:type="dxa" w:w="1317"/>
            <w:vAlign w:val="center"/>
          </w:tcPr>
          <w:p>
            <w:pPr>
              <w:spacing w:after="40" w:before="40" w:line="276" w:lineRule="auto"/>
              <w:jc w:val="center"/>
            </w:pPr>
            <w:r/>
            <w:r>
              <w:rPr>
                <w:rFonts w:ascii="Calibri" w:hAnsi="Calibri"/>
                <w:b w:val="0"/>
                <w:i w:val="0"/>
                <w:color w:val="000000"/>
                <w:sz w:val="14"/>
              </w:rPr>
              <w:t>19/09/2026</w:t>
            </w:r>
          </w:p>
        </w:tc>
        <w:tc>
          <w:tcPr>
            <w:tcW w:type="dxa" w:w="1318"/>
            <w:vAlign w:val="center"/>
          </w:tcPr>
          <w:p>
            <w:pPr>
              <w:spacing w:after="40" w:before="40" w:line="276" w:lineRule="auto"/>
              <w:jc w:val="center"/>
            </w:pPr>
            <w:r/>
            <w:r>
              <w:rPr>
                <w:rFonts w:ascii="Calibri" w:hAnsi="Calibri"/>
                <w:b/>
                <w:i w:val="0"/>
                <w:color w:val="000000"/>
                <w:sz w:val="14"/>
              </w:rPr>
              <w:t>19/09/2026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4.1.1</w:t>
            </w:r>
          </w:p>
        </w:tc>
        <w:tc>
          <w:tcPr>
            <w:tcW w:type="dxa" w:w="1212"/>
            <w:vAlign w:val="center"/>
          </w:tcPr>
          <w:p>
            <w:pPr>
              <w:spacing w:after="40" w:before="40" w:line="276" w:lineRule="auto"/>
              <w:jc w:val="left"/>
            </w:pPr>
            <w:r/>
            <w:r>
              <w:rPr>
                <w:rFonts w:ascii="Calibri" w:hAnsi="Calibri"/>
                <w:b w:val="0"/>
                <w:i w:val="0"/>
                <w:color w:val="000000"/>
                <w:sz w:val="14"/>
              </w:rPr>
              <w:t>Implementar autenticación y RBAC</w:t>
            </w:r>
          </w:p>
        </w:tc>
        <w:tc>
          <w:tcPr>
            <w:tcW w:type="dxa" w:w="1196"/>
            <w:vAlign w:val="center"/>
          </w:tcPr>
          <w:p>
            <w:pPr>
              <w:spacing w:after="40" w:before="40" w:line="276" w:lineRule="auto"/>
              <w:jc w:val="left"/>
            </w:pPr>
            <w:r/>
            <w:r>
              <w:rPr>
                <w:rFonts w:ascii="Calibri" w:hAnsi="Calibri"/>
                <w:b w:val="0"/>
                <w:i w:val="0"/>
                <w:color w:val="000000"/>
                <w:sz w:val="14"/>
              </w:rPr>
              <w:t>Módulo de Seguridad activo</w:t>
            </w:r>
          </w:p>
        </w:tc>
        <w:tc>
          <w:tcPr>
            <w:tcW w:type="dxa" w:w="1318"/>
            <w:vAlign w:val="center"/>
          </w:tcPr>
          <w:p>
            <w:pPr>
              <w:spacing w:after="40" w:before="40" w:line="276" w:lineRule="auto"/>
              <w:jc w:val="left"/>
            </w:pPr>
            <w:r/>
            <w:r>
              <w:rPr>
                <w:rFonts w:ascii="Calibri" w:hAnsi="Calibri"/>
                <w:b w:val="0"/>
                <w:i/>
                <w:color w:val="000000"/>
                <w:sz w:val="13"/>
              </w:rPr>
              <w:t>MOD-SEC-01 / AAE-01</w:t>
            </w:r>
          </w:p>
        </w:tc>
        <w:tc>
          <w:tcPr>
            <w:tcW w:type="dxa" w:w="1317"/>
            <w:vAlign w:val="center"/>
          </w:tcPr>
          <w:p>
            <w:pPr>
              <w:spacing w:after="40" w:before="40" w:line="276" w:lineRule="auto"/>
              <w:jc w:val="center"/>
            </w:pPr>
            <w:r/>
            <w:r>
              <w:rPr>
                <w:rFonts w:ascii="Calibri" w:hAnsi="Calibri"/>
                <w:b w:val="0"/>
                <w:i w:val="0"/>
                <w:color w:val="000000"/>
                <w:sz w:val="14"/>
              </w:rPr>
              <w:t>26/09/2026</w:t>
            </w:r>
          </w:p>
        </w:tc>
        <w:tc>
          <w:tcPr>
            <w:tcW w:type="dxa" w:w="1318"/>
            <w:vAlign w:val="center"/>
          </w:tcPr>
          <w:p>
            <w:pPr>
              <w:spacing w:after="40" w:before="40" w:line="276" w:lineRule="auto"/>
              <w:jc w:val="center"/>
            </w:pPr>
            <w:r/>
            <w:r>
              <w:rPr>
                <w:rFonts w:ascii="Calibri" w:hAnsi="Calibri"/>
                <w:b/>
                <w:i w:val="0"/>
                <w:color w:val="000000"/>
                <w:sz w:val="14"/>
              </w:rPr>
              <w:t>26/09/2026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4.1.2</w:t>
            </w:r>
          </w:p>
        </w:tc>
        <w:tc>
          <w:tcPr>
            <w:tcW w:type="dxa" w:w="1212"/>
            <w:vAlign w:val="center"/>
          </w:tcPr>
          <w:p>
            <w:pPr>
              <w:spacing w:after="40" w:before="40" w:line="276" w:lineRule="auto"/>
              <w:jc w:val="left"/>
            </w:pPr>
            <w:r/>
            <w:r>
              <w:rPr>
                <w:rFonts w:ascii="Calibri" w:hAnsi="Calibri"/>
                <w:b w:val="0"/>
                <w:i w:val="0"/>
                <w:color w:val="000000"/>
                <w:sz w:val="14"/>
              </w:rPr>
              <w:t>Implementar catálogo de insumos y tracking de bobinas</w:t>
            </w:r>
          </w:p>
        </w:tc>
        <w:tc>
          <w:tcPr>
            <w:tcW w:type="dxa" w:w="1196"/>
            <w:vAlign w:val="center"/>
          </w:tcPr>
          <w:p>
            <w:pPr>
              <w:spacing w:after="40" w:before="40" w:line="276" w:lineRule="auto"/>
              <w:jc w:val="left"/>
            </w:pPr>
            <w:r/>
            <w:r>
              <w:rPr>
                <w:rFonts w:ascii="Calibri" w:hAnsi="Calibri"/>
                <w:b w:val="0"/>
                <w:i w:val="0"/>
                <w:color w:val="000000"/>
                <w:sz w:val="14"/>
              </w:rPr>
              <w:t>Módulo de Inventario funcional</w:t>
            </w:r>
          </w:p>
        </w:tc>
        <w:tc>
          <w:tcPr>
            <w:tcW w:type="dxa" w:w="1318"/>
            <w:vAlign w:val="center"/>
          </w:tcPr>
          <w:p>
            <w:pPr>
              <w:spacing w:after="40" w:before="40" w:line="276" w:lineRule="auto"/>
              <w:jc w:val="left"/>
            </w:pPr>
            <w:r/>
            <w:r>
              <w:rPr>
                <w:rFonts w:ascii="Calibri" w:hAnsi="Calibri"/>
                <w:b w:val="0"/>
                <w:i/>
                <w:color w:val="000000"/>
                <w:sz w:val="13"/>
              </w:rPr>
              <w:t>MOD-INV-01 / AAE-01</w:t>
            </w:r>
          </w:p>
        </w:tc>
        <w:tc>
          <w:tcPr>
            <w:tcW w:type="dxa" w:w="1317"/>
            <w:vAlign w:val="center"/>
          </w:tcPr>
          <w:p>
            <w:pPr>
              <w:spacing w:after="40" w:before="40" w:line="276" w:lineRule="auto"/>
              <w:jc w:val="center"/>
            </w:pPr>
            <w:r/>
            <w:r>
              <w:rPr>
                <w:rFonts w:ascii="Calibri" w:hAnsi="Calibri"/>
                <w:b w:val="0"/>
                <w:i w:val="0"/>
                <w:color w:val="000000"/>
                <w:sz w:val="14"/>
              </w:rPr>
              <w:t>26/09/2026</w:t>
            </w:r>
          </w:p>
        </w:tc>
        <w:tc>
          <w:tcPr>
            <w:tcW w:type="dxa" w:w="1318"/>
            <w:vAlign w:val="center"/>
          </w:tcPr>
          <w:p>
            <w:pPr>
              <w:spacing w:after="40" w:before="40" w:line="276" w:lineRule="auto"/>
              <w:jc w:val="center"/>
            </w:pPr>
            <w:r/>
            <w:r>
              <w:rPr>
                <w:rFonts w:ascii="Calibri" w:hAnsi="Calibri"/>
                <w:b/>
                <w:i w:val="0"/>
                <w:color w:val="000000"/>
                <w:sz w:val="14"/>
              </w:rPr>
              <w:t>26/09/2026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4.1.3</w:t>
            </w:r>
          </w:p>
        </w:tc>
        <w:tc>
          <w:tcPr>
            <w:tcW w:type="dxa" w:w="1212"/>
            <w:vAlign w:val="center"/>
          </w:tcPr>
          <w:p>
            <w:pPr>
              <w:spacing w:after="40" w:before="40" w:line="276" w:lineRule="auto"/>
              <w:jc w:val="left"/>
            </w:pPr>
            <w:r/>
            <w:r>
              <w:rPr>
                <w:rFonts w:ascii="Calibri" w:hAnsi="Calibri"/>
                <w:b w:val="0"/>
                <w:i w:val="0"/>
                <w:color w:val="000000"/>
                <w:sz w:val="14"/>
              </w:rPr>
              <w:t>Implementar cotizador express de gran formato</w:t>
            </w:r>
          </w:p>
        </w:tc>
        <w:tc>
          <w:tcPr>
            <w:tcW w:type="dxa" w:w="1196"/>
            <w:vAlign w:val="center"/>
          </w:tcPr>
          <w:p>
            <w:pPr>
              <w:spacing w:after="40" w:before="40" w:line="276" w:lineRule="auto"/>
              <w:jc w:val="left"/>
            </w:pPr>
            <w:r/>
            <w:r>
              <w:rPr>
                <w:rFonts w:ascii="Calibri" w:hAnsi="Calibri"/>
                <w:b w:val="0"/>
                <w:i w:val="0"/>
                <w:color w:val="000000"/>
                <w:sz w:val="14"/>
              </w:rPr>
              <w:t>Motor de cotizaciones integrado</w:t>
            </w:r>
          </w:p>
        </w:tc>
        <w:tc>
          <w:tcPr>
            <w:tcW w:type="dxa" w:w="1318"/>
            <w:vAlign w:val="center"/>
          </w:tcPr>
          <w:p>
            <w:pPr>
              <w:spacing w:after="40" w:before="40" w:line="276" w:lineRule="auto"/>
              <w:jc w:val="left"/>
            </w:pPr>
            <w:r/>
            <w:r>
              <w:rPr>
                <w:rFonts w:ascii="Calibri" w:hAnsi="Calibri"/>
                <w:b w:val="0"/>
                <w:i/>
                <w:color w:val="000000"/>
                <w:sz w:val="13"/>
              </w:rPr>
              <w:t>MOD-COT-01 / AAE-01</w:t>
            </w:r>
          </w:p>
        </w:tc>
        <w:tc>
          <w:tcPr>
            <w:tcW w:type="dxa" w:w="1317"/>
            <w:vAlign w:val="center"/>
          </w:tcPr>
          <w:p>
            <w:pPr>
              <w:spacing w:after="40" w:before="40" w:line="276" w:lineRule="auto"/>
              <w:jc w:val="center"/>
            </w:pPr>
            <w:r/>
            <w:r>
              <w:rPr>
                <w:rFonts w:ascii="Calibri" w:hAnsi="Calibri"/>
                <w:b w:val="0"/>
                <w:i w:val="0"/>
                <w:color w:val="000000"/>
                <w:sz w:val="14"/>
              </w:rPr>
              <w:t>26/09/2026</w:t>
            </w:r>
          </w:p>
        </w:tc>
        <w:tc>
          <w:tcPr>
            <w:tcW w:type="dxa" w:w="1318"/>
            <w:vAlign w:val="center"/>
          </w:tcPr>
          <w:p>
            <w:pPr>
              <w:spacing w:after="40" w:before="40" w:line="276" w:lineRule="auto"/>
              <w:jc w:val="center"/>
            </w:pPr>
            <w:r/>
            <w:r>
              <w:rPr>
                <w:rFonts w:ascii="Calibri" w:hAnsi="Calibri"/>
                <w:b/>
                <w:i w:val="0"/>
                <w:color w:val="000000"/>
                <w:sz w:val="14"/>
              </w:rPr>
              <w:t>26/09/2026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4.1.4</w:t>
            </w:r>
          </w:p>
        </w:tc>
        <w:tc>
          <w:tcPr>
            <w:tcW w:type="dxa" w:w="1212"/>
            <w:vAlign w:val="center"/>
          </w:tcPr>
          <w:p>
            <w:pPr>
              <w:spacing w:after="40" w:before="40" w:line="276" w:lineRule="auto"/>
              <w:jc w:val="left"/>
            </w:pPr>
            <w:r/>
            <w:r>
              <w:rPr>
                <w:rFonts w:ascii="Calibri" w:hAnsi="Calibri"/>
                <w:b w:val="0"/>
                <w:i w:val="0"/>
                <w:color w:val="000000"/>
                <w:sz w:val="14"/>
              </w:rPr>
              <w:t>Implementar registro de órdenes con candado 50%</w:t>
            </w:r>
          </w:p>
        </w:tc>
        <w:tc>
          <w:tcPr>
            <w:tcW w:type="dxa" w:w="1196"/>
            <w:vAlign w:val="center"/>
          </w:tcPr>
          <w:p>
            <w:pPr>
              <w:spacing w:after="40" w:before="40" w:line="276" w:lineRule="auto"/>
              <w:jc w:val="left"/>
            </w:pPr>
            <w:r/>
            <w:r>
              <w:rPr>
                <w:rFonts w:ascii="Calibri" w:hAnsi="Calibri"/>
                <w:b w:val="0"/>
                <w:i w:val="0"/>
                <w:color w:val="000000"/>
                <w:sz w:val="14"/>
              </w:rPr>
              <w:t>Módulo de Ventas operativo</w:t>
            </w:r>
          </w:p>
        </w:tc>
        <w:tc>
          <w:tcPr>
            <w:tcW w:type="dxa" w:w="1318"/>
            <w:vAlign w:val="center"/>
          </w:tcPr>
          <w:p>
            <w:pPr>
              <w:spacing w:after="40" w:before="40" w:line="276" w:lineRule="auto"/>
              <w:jc w:val="left"/>
            </w:pPr>
            <w:r/>
            <w:r>
              <w:rPr>
                <w:rFonts w:ascii="Calibri" w:hAnsi="Calibri"/>
                <w:b w:val="0"/>
                <w:i/>
                <w:color w:val="000000"/>
                <w:sz w:val="13"/>
              </w:rPr>
              <w:t>MOD-VNT-01 / AAE-01</w:t>
            </w:r>
          </w:p>
        </w:tc>
        <w:tc>
          <w:tcPr>
            <w:tcW w:type="dxa" w:w="1317"/>
            <w:vAlign w:val="center"/>
          </w:tcPr>
          <w:p>
            <w:pPr>
              <w:spacing w:after="40" w:before="40" w:line="276" w:lineRule="auto"/>
              <w:jc w:val="center"/>
            </w:pPr>
            <w:r/>
            <w:r>
              <w:rPr>
                <w:rFonts w:ascii="Calibri" w:hAnsi="Calibri"/>
                <w:b w:val="0"/>
                <w:i w:val="0"/>
                <w:color w:val="000000"/>
                <w:sz w:val="14"/>
              </w:rPr>
              <w:t>26/09/2026</w:t>
            </w:r>
          </w:p>
        </w:tc>
        <w:tc>
          <w:tcPr>
            <w:tcW w:type="dxa" w:w="1318"/>
            <w:vAlign w:val="center"/>
          </w:tcPr>
          <w:p>
            <w:pPr>
              <w:spacing w:after="40" w:before="40" w:line="276" w:lineRule="auto"/>
              <w:jc w:val="center"/>
            </w:pPr>
            <w:r/>
            <w:r>
              <w:rPr>
                <w:rFonts w:ascii="Calibri" w:hAnsi="Calibri"/>
                <w:b/>
                <w:i w:val="0"/>
                <w:color w:val="000000"/>
                <w:sz w:val="14"/>
              </w:rPr>
              <w:t>26/09/2026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4.1.5</w:t>
            </w:r>
          </w:p>
        </w:tc>
        <w:tc>
          <w:tcPr>
            <w:tcW w:type="dxa" w:w="1212"/>
            <w:vAlign w:val="center"/>
          </w:tcPr>
          <w:p>
            <w:pPr>
              <w:spacing w:after="40" w:before="40" w:line="276" w:lineRule="auto"/>
              <w:jc w:val="left"/>
            </w:pPr>
            <w:r/>
            <w:r>
              <w:rPr>
                <w:rFonts w:ascii="Calibri" w:hAnsi="Calibri"/>
                <w:b w:val="0"/>
                <w:i w:val="0"/>
                <w:color w:val="000000"/>
                <w:sz w:val="14"/>
              </w:rPr>
              <w:t>Implementar arqueo y cierre diario de caja</w:t>
            </w:r>
          </w:p>
        </w:tc>
        <w:tc>
          <w:tcPr>
            <w:tcW w:type="dxa" w:w="1196"/>
            <w:vAlign w:val="center"/>
          </w:tcPr>
          <w:p>
            <w:pPr>
              <w:spacing w:after="40" w:before="40" w:line="276" w:lineRule="auto"/>
              <w:jc w:val="left"/>
            </w:pPr>
            <w:r/>
            <w:r>
              <w:rPr>
                <w:rFonts w:ascii="Calibri" w:hAnsi="Calibri"/>
                <w:b w:val="0"/>
                <w:i w:val="0"/>
                <w:color w:val="000000"/>
                <w:sz w:val="14"/>
              </w:rPr>
              <w:t>Módulo de Caja activo</w:t>
            </w:r>
          </w:p>
        </w:tc>
        <w:tc>
          <w:tcPr>
            <w:tcW w:type="dxa" w:w="1318"/>
            <w:vAlign w:val="center"/>
          </w:tcPr>
          <w:p>
            <w:pPr>
              <w:spacing w:after="40" w:before="40" w:line="276" w:lineRule="auto"/>
              <w:jc w:val="left"/>
            </w:pPr>
            <w:r/>
            <w:r>
              <w:rPr>
                <w:rFonts w:ascii="Calibri" w:hAnsi="Calibri"/>
                <w:b w:val="0"/>
                <w:i/>
                <w:color w:val="000000"/>
                <w:sz w:val="13"/>
              </w:rPr>
              <w:t>MOD-CAJ-01 / AAE-01</w:t>
            </w:r>
          </w:p>
        </w:tc>
        <w:tc>
          <w:tcPr>
            <w:tcW w:type="dxa" w:w="1317"/>
            <w:vAlign w:val="center"/>
          </w:tcPr>
          <w:p>
            <w:pPr>
              <w:spacing w:after="40" w:before="40" w:line="276" w:lineRule="auto"/>
              <w:jc w:val="center"/>
            </w:pPr>
            <w:r/>
            <w:r>
              <w:rPr>
                <w:rFonts w:ascii="Calibri" w:hAnsi="Calibri"/>
                <w:b w:val="0"/>
                <w:i w:val="0"/>
                <w:color w:val="000000"/>
                <w:sz w:val="14"/>
              </w:rPr>
              <w:t>26/09/2026</w:t>
            </w:r>
          </w:p>
        </w:tc>
        <w:tc>
          <w:tcPr>
            <w:tcW w:type="dxa" w:w="1318"/>
            <w:vAlign w:val="center"/>
          </w:tcPr>
          <w:p>
            <w:pPr>
              <w:spacing w:after="40" w:before="40" w:line="276" w:lineRule="auto"/>
              <w:jc w:val="center"/>
            </w:pPr>
            <w:r/>
            <w:r>
              <w:rPr>
                <w:rFonts w:ascii="Calibri" w:hAnsi="Calibri"/>
                <w:b/>
                <w:i w:val="0"/>
                <w:color w:val="000000"/>
                <w:sz w:val="14"/>
              </w:rPr>
              <w:t>26/09/2026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4.1.8</w:t>
            </w:r>
          </w:p>
        </w:tc>
        <w:tc>
          <w:tcPr>
            <w:tcW w:type="dxa" w:w="1212"/>
            <w:vAlign w:val="center"/>
          </w:tcPr>
          <w:p>
            <w:pPr>
              <w:spacing w:after="40" w:before="40" w:line="276" w:lineRule="auto"/>
              <w:jc w:val="left"/>
            </w:pPr>
            <w:r/>
            <w:r>
              <w:rPr>
                <w:rFonts w:ascii="Calibri" w:hAnsi="Calibri"/>
                <w:b w:val="0"/>
                <w:i w:val="0"/>
                <w:color w:val="000000"/>
                <w:sz w:val="14"/>
              </w:rPr>
              <w:t>Transcripción, depuración y dataset boletas físicas</w:t>
            </w:r>
          </w:p>
        </w:tc>
        <w:tc>
          <w:tcPr>
            <w:tcW w:type="dxa" w:w="1196"/>
            <w:vAlign w:val="center"/>
          </w:tcPr>
          <w:p>
            <w:pPr>
              <w:spacing w:after="40" w:before="40" w:line="276" w:lineRule="auto"/>
              <w:jc w:val="left"/>
            </w:pPr>
            <w:r/>
            <w:r>
              <w:rPr>
                <w:rFonts w:ascii="Calibri" w:hAnsi="Calibri"/>
                <w:b w:val="0"/>
                <w:i w:val="0"/>
                <w:color w:val="000000"/>
                <w:sz w:val="14"/>
              </w:rPr>
              <w:t>Dataset Normalizado BI/IA</w:t>
            </w:r>
          </w:p>
        </w:tc>
        <w:tc>
          <w:tcPr>
            <w:tcW w:type="dxa" w:w="1318"/>
            <w:vAlign w:val="center"/>
          </w:tcPr>
          <w:p>
            <w:pPr>
              <w:spacing w:after="40" w:before="40" w:line="276" w:lineRule="auto"/>
              <w:jc w:val="left"/>
            </w:pPr>
            <w:r/>
            <w:r>
              <w:rPr>
                <w:rFonts w:ascii="Calibri" w:hAnsi="Calibri"/>
                <w:b w:val="0"/>
                <w:i/>
                <w:color w:val="000000"/>
                <w:sz w:val="13"/>
              </w:rPr>
              <w:t>DATASET-BOLETAS-v1.csv / AAE-02</w:t>
            </w:r>
          </w:p>
        </w:tc>
        <w:tc>
          <w:tcPr>
            <w:tcW w:type="dxa" w:w="1317"/>
            <w:vAlign w:val="center"/>
          </w:tcPr>
          <w:p>
            <w:pPr>
              <w:spacing w:after="40" w:before="40" w:line="276" w:lineRule="auto"/>
              <w:jc w:val="center"/>
            </w:pPr>
            <w:r/>
            <w:r>
              <w:rPr>
                <w:rFonts w:ascii="Calibri" w:hAnsi="Calibri"/>
                <w:b w:val="0"/>
                <w:i w:val="0"/>
                <w:color w:val="000000"/>
                <w:sz w:val="14"/>
              </w:rPr>
              <w:t>03/10/2026</w:t>
            </w:r>
          </w:p>
        </w:tc>
        <w:tc>
          <w:tcPr>
            <w:tcW w:type="dxa" w:w="1318"/>
            <w:vAlign w:val="center"/>
          </w:tcPr>
          <w:p>
            <w:pPr>
              <w:spacing w:after="40" w:before="40" w:line="276" w:lineRule="auto"/>
              <w:jc w:val="center"/>
            </w:pPr>
            <w:r/>
            <w:r>
              <w:rPr>
                <w:rFonts w:ascii="Calibri" w:hAnsi="Calibri"/>
                <w:b/>
                <w:i w:val="0"/>
                <w:color w:val="000000"/>
                <w:sz w:val="14"/>
              </w:rPr>
              <w:t>03/10/2026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4.1.6</w:t>
            </w:r>
          </w:p>
        </w:tc>
        <w:tc>
          <w:tcPr>
            <w:tcW w:type="dxa" w:w="1212"/>
            <w:vAlign w:val="center"/>
          </w:tcPr>
          <w:p>
            <w:pPr>
              <w:spacing w:after="40" w:before="40" w:line="276" w:lineRule="auto"/>
              <w:jc w:val="left"/>
            </w:pPr>
            <w:r/>
            <w:r>
              <w:rPr>
                <w:rFonts w:ascii="Calibri" w:hAnsi="Calibri"/>
                <w:b w:val="0"/>
                <w:i w:val="0"/>
                <w:color w:val="000000"/>
                <w:sz w:val="14"/>
              </w:rPr>
              <w:t>Desarrollar vistas analíticas de Business Intelligence</w:t>
            </w:r>
          </w:p>
        </w:tc>
        <w:tc>
          <w:tcPr>
            <w:tcW w:type="dxa" w:w="1196"/>
            <w:vAlign w:val="center"/>
          </w:tcPr>
          <w:p>
            <w:pPr>
              <w:spacing w:after="40" w:before="40" w:line="276" w:lineRule="auto"/>
              <w:jc w:val="left"/>
            </w:pPr>
            <w:r/>
            <w:r>
              <w:rPr>
                <w:rFonts w:ascii="Calibri" w:hAnsi="Calibri"/>
                <w:b w:val="0"/>
                <w:i w:val="0"/>
                <w:color w:val="000000"/>
                <w:sz w:val="14"/>
              </w:rPr>
              <w:t>Dashboard BI (HU-09)</w:t>
            </w:r>
          </w:p>
        </w:tc>
        <w:tc>
          <w:tcPr>
            <w:tcW w:type="dxa" w:w="1318"/>
            <w:vAlign w:val="center"/>
          </w:tcPr>
          <w:p>
            <w:pPr>
              <w:spacing w:after="40" w:before="40" w:line="276" w:lineRule="auto"/>
              <w:jc w:val="left"/>
            </w:pPr>
            <w:r/>
            <w:r>
              <w:rPr>
                <w:rFonts w:ascii="Calibri" w:hAnsi="Calibri"/>
                <w:b w:val="0"/>
                <w:i/>
                <w:color w:val="000000"/>
                <w:sz w:val="13"/>
              </w:rPr>
              <w:t>MOD-BI-01</w:t>
            </w:r>
          </w:p>
        </w:tc>
        <w:tc>
          <w:tcPr>
            <w:tcW w:type="dxa" w:w="1317"/>
            <w:vAlign w:val="center"/>
          </w:tcPr>
          <w:p>
            <w:pPr>
              <w:spacing w:after="40" w:before="40" w:line="276" w:lineRule="auto"/>
              <w:jc w:val="center"/>
            </w:pPr>
            <w:r/>
            <w:r>
              <w:rPr>
                <w:rFonts w:ascii="Calibri" w:hAnsi="Calibri"/>
                <w:b w:val="0"/>
                <w:i w:val="0"/>
                <w:color w:val="000000"/>
                <w:sz w:val="14"/>
              </w:rPr>
              <w:t>10/10/2026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vAlign w:val="center"/>
          </w:tcPr>
          <w:p>
            <w:pPr>
              <w:spacing w:after="40" w:before="40" w:line="276" w:lineRule="auto"/>
              <w:jc w:val="center"/>
            </w:pPr>
            <w:r/>
            <w:r>
              <w:rPr>
                <w:rFonts w:ascii="Calibri" w:hAnsi="Calibri"/>
                <w:b/>
                <w:i w:val="0"/>
                <w:color w:val="000000"/>
                <w:sz w:val="14"/>
              </w:rPr>
              <w:t>EDT 4.1.7</w:t>
            </w:r>
          </w:p>
        </w:tc>
        <w:tc>
          <w:tcPr>
            <w:tcW w:type="dxa" w:w="1212"/>
            <w:vAlign w:val="center"/>
          </w:tcPr>
          <w:p>
            <w:pPr>
              <w:spacing w:after="40" w:before="40" w:line="276" w:lineRule="auto"/>
              <w:jc w:val="left"/>
            </w:pPr>
            <w:r/>
            <w:r>
              <w:rPr>
                <w:rFonts w:ascii="Calibri" w:hAnsi="Calibri"/>
                <w:b w:val="0"/>
                <w:i w:val="0"/>
                <w:color w:val="000000"/>
                <w:sz w:val="14"/>
              </w:rPr>
              <w:t>Entrenar modelo preliminar de Machine Learning</w:t>
            </w:r>
          </w:p>
        </w:tc>
        <w:tc>
          <w:tcPr>
            <w:tcW w:type="dxa" w:w="1196"/>
            <w:vAlign w:val="center"/>
          </w:tcPr>
          <w:p>
            <w:pPr>
              <w:spacing w:after="40" w:before="40" w:line="276" w:lineRule="auto"/>
              <w:jc w:val="left"/>
            </w:pPr>
            <w:r/>
            <w:r>
              <w:rPr>
                <w:rFonts w:ascii="Calibri" w:hAnsi="Calibri"/>
                <w:b w:val="0"/>
                <w:i w:val="0"/>
                <w:color w:val="000000"/>
                <w:sz w:val="14"/>
              </w:rPr>
              <w:t>Modelo predictivo IA (HU-10)</w:t>
            </w:r>
          </w:p>
        </w:tc>
        <w:tc>
          <w:tcPr>
            <w:tcW w:type="dxa" w:w="1318"/>
            <w:vAlign w:val="center"/>
          </w:tcPr>
          <w:p>
            <w:pPr>
              <w:spacing w:after="40" w:before="40" w:line="276" w:lineRule="auto"/>
              <w:jc w:val="left"/>
            </w:pPr>
            <w:r/>
            <w:r>
              <w:rPr>
                <w:rFonts w:ascii="Calibri" w:hAnsi="Calibri"/>
                <w:b w:val="0"/>
                <w:i/>
                <w:color w:val="000000"/>
                <w:sz w:val="13"/>
              </w:rPr>
              <w:t>MOD-IA-01</w:t>
            </w:r>
          </w:p>
        </w:tc>
        <w:tc>
          <w:tcPr>
            <w:tcW w:type="dxa" w:w="1317"/>
            <w:vAlign w:val="center"/>
          </w:tcPr>
          <w:p>
            <w:pPr>
              <w:spacing w:after="40" w:before="40" w:line="276" w:lineRule="auto"/>
              <w:jc w:val="center"/>
            </w:pPr>
            <w:r/>
            <w:r>
              <w:rPr>
                <w:rFonts w:ascii="Calibri" w:hAnsi="Calibri"/>
                <w:b w:val="0"/>
                <w:i w:val="0"/>
                <w:color w:val="000000"/>
                <w:sz w:val="14"/>
              </w:rPr>
              <w:t>17/10/2026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vAlign w:val="center"/>
          </w:tcPr>
          <w:p>
            <w:pPr>
              <w:spacing w:after="40" w:before="40" w:line="276" w:lineRule="auto"/>
              <w:jc w:val="center"/>
            </w:pPr>
            <w:r/>
            <w:r>
              <w:rPr>
                <w:rFonts w:ascii="Calibri" w:hAnsi="Calibri"/>
                <w:b/>
                <w:i w:val="0"/>
                <w:color w:val="000000"/>
                <w:sz w:val="14"/>
              </w:rPr>
              <w:t>EDT 4.2.1</w:t>
            </w:r>
          </w:p>
        </w:tc>
        <w:tc>
          <w:tcPr>
            <w:tcW w:type="dxa" w:w="1212"/>
            <w:vAlign w:val="center"/>
          </w:tcPr>
          <w:p>
            <w:pPr>
              <w:spacing w:after="40" w:before="40" w:line="276" w:lineRule="auto"/>
              <w:jc w:val="left"/>
            </w:pPr>
            <w:r/>
            <w:r>
              <w:rPr>
                <w:rFonts w:ascii="Calibri" w:hAnsi="Calibri"/>
                <w:b w:val="0"/>
                <w:i w:val="0"/>
                <w:color w:val="000000"/>
                <w:sz w:val="14"/>
              </w:rPr>
              <w:t>Ejecutar pruebas unitarias automatizadas backend</w:t>
            </w:r>
          </w:p>
        </w:tc>
        <w:tc>
          <w:tcPr>
            <w:tcW w:type="dxa" w:w="1196"/>
            <w:vAlign w:val="center"/>
          </w:tcPr>
          <w:p>
            <w:pPr>
              <w:spacing w:after="40" w:before="40" w:line="276" w:lineRule="auto"/>
              <w:jc w:val="left"/>
            </w:pPr>
            <w:r/>
            <w:r>
              <w:rPr>
                <w:rFonts w:ascii="Calibri" w:hAnsi="Calibri"/>
                <w:b w:val="0"/>
                <w:i w:val="0"/>
                <w:color w:val="000000"/>
                <w:sz w:val="14"/>
              </w:rPr>
              <w:t>93 pruebas pytest superadas</w:t>
            </w:r>
          </w:p>
        </w:tc>
        <w:tc>
          <w:tcPr>
            <w:tcW w:type="dxa" w:w="1318"/>
            <w:vAlign w:val="center"/>
          </w:tcPr>
          <w:p>
            <w:pPr>
              <w:spacing w:after="40" w:before="40" w:line="276" w:lineRule="auto"/>
              <w:jc w:val="left"/>
            </w:pPr>
            <w:r/>
            <w:r>
              <w:rPr>
                <w:rFonts w:ascii="Calibri" w:hAnsi="Calibri"/>
                <w:b w:val="0"/>
                <w:i/>
                <w:color w:val="000000"/>
                <w:sz w:val="13"/>
              </w:rPr>
              <w:t>TEST-REPORT-CI-01 / AAE-02</w:t>
            </w:r>
          </w:p>
        </w:tc>
        <w:tc>
          <w:tcPr>
            <w:tcW w:type="dxa" w:w="1317"/>
            <w:vAlign w:val="center"/>
          </w:tcPr>
          <w:p>
            <w:pPr>
              <w:spacing w:after="40" w:before="40" w:line="276" w:lineRule="auto"/>
              <w:jc w:val="center"/>
            </w:pPr>
            <w:r/>
            <w:r>
              <w:rPr>
                <w:rFonts w:ascii="Calibri" w:hAnsi="Calibri"/>
                <w:b w:val="0"/>
                <w:i w:val="0"/>
                <w:color w:val="000000"/>
                <w:sz w:val="14"/>
              </w:rPr>
              <w:t>03/10/2026</w:t>
            </w:r>
          </w:p>
        </w:tc>
        <w:tc>
          <w:tcPr>
            <w:tcW w:type="dxa" w:w="1318"/>
            <w:vAlign w:val="center"/>
          </w:tcPr>
          <w:p>
            <w:pPr>
              <w:spacing w:after="40" w:before="40" w:line="276" w:lineRule="auto"/>
              <w:jc w:val="center"/>
            </w:pPr>
            <w:r/>
            <w:r>
              <w:rPr>
                <w:rFonts w:ascii="Calibri" w:hAnsi="Calibri"/>
                <w:b/>
                <w:i w:val="0"/>
                <w:color w:val="000000"/>
                <w:sz w:val="14"/>
              </w:rPr>
              <w:t>03/10/2026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4.2.2</w:t>
            </w:r>
          </w:p>
        </w:tc>
        <w:tc>
          <w:tcPr>
            <w:tcW w:type="dxa" w:w="1212"/>
            <w:vAlign w:val="center"/>
          </w:tcPr>
          <w:p>
            <w:pPr>
              <w:spacing w:after="40" w:before="40" w:line="276" w:lineRule="auto"/>
              <w:jc w:val="left"/>
            </w:pPr>
            <w:r/>
            <w:r>
              <w:rPr>
                <w:rFonts w:ascii="Calibri" w:hAnsi="Calibri"/>
                <w:b w:val="0"/>
                <w:i w:val="0"/>
                <w:color w:val="000000"/>
                <w:sz w:val="14"/>
              </w:rPr>
              <w:t>Ejecutar pruebas unitarias automatizadas frontend</w:t>
            </w:r>
          </w:p>
        </w:tc>
        <w:tc>
          <w:tcPr>
            <w:tcW w:type="dxa" w:w="1196"/>
            <w:vAlign w:val="center"/>
          </w:tcPr>
          <w:p>
            <w:pPr>
              <w:spacing w:after="40" w:before="40" w:line="276" w:lineRule="auto"/>
              <w:jc w:val="left"/>
            </w:pPr>
            <w:r/>
            <w:r>
              <w:rPr>
                <w:rFonts w:ascii="Calibri" w:hAnsi="Calibri"/>
                <w:b w:val="0"/>
                <w:i w:val="0"/>
                <w:color w:val="000000"/>
                <w:sz w:val="14"/>
              </w:rPr>
              <w:t>282 pruebas Karma superadas</w:t>
            </w:r>
          </w:p>
        </w:tc>
        <w:tc>
          <w:tcPr>
            <w:tcW w:type="dxa" w:w="1318"/>
            <w:vAlign w:val="center"/>
          </w:tcPr>
          <w:p>
            <w:pPr>
              <w:spacing w:after="40" w:before="40" w:line="276" w:lineRule="auto"/>
              <w:jc w:val="left"/>
            </w:pPr>
            <w:r/>
            <w:r>
              <w:rPr>
                <w:rFonts w:ascii="Calibri" w:hAnsi="Calibri"/>
                <w:b w:val="0"/>
                <w:i/>
                <w:color w:val="000000"/>
                <w:sz w:val="13"/>
              </w:rPr>
              <w:t>TEST-REPORT-CI-01 / AAE-02</w:t>
            </w:r>
          </w:p>
        </w:tc>
        <w:tc>
          <w:tcPr>
            <w:tcW w:type="dxa" w:w="1317"/>
            <w:vAlign w:val="center"/>
          </w:tcPr>
          <w:p>
            <w:pPr>
              <w:spacing w:after="40" w:before="40" w:line="276" w:lineRule="auto"/>
              <w:jc w:val="center"/>
            </w:pPr>
            <w:r/>
            <w:r>
              <w:rPr>
                <w:rFonts w:ascii="Calibri" w:hAnsi="Calibri"/>
                <w:b w:val="0"/>
                <w:i w:val="0"/>
                <w:color w:val="000000"/>
                <w:sz w:val="14"/>
              </w:rPr>
              <w:t>03/10/2026</w:t>
            </w:r>
          </w:p>
        </w:tc>
        <w:tc>
          <w:tcPr>
            <w:tcW w:type="dxa" w:w="1318"/>
            <w:vAlign w:val="center"/>
          </w:tcPr>
          <w:p>
            <w:pPr>
              <w:spacing w:after="40" w:before="40" w:line="276" w:lineRule="auto"/>
              <w:jc w:val="center"/>
            </w:pPr>
            <w:r/>
            <w:r>
              <w:rPr>
                <w:rFonts w:ascii="Calibri" w:hAnsi="Calibri"/>
                <w:b/>
                <w:i w:val="0"/>
                <w:color w:val="000000"/>
                <w:sz w:val="14"/>
              </w:rPr>
              <w:t>03/10/2026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4.2.3</w:t>
            </w:r>
          </w:p>
        </w:tc>
        <w:tc>
          <w:tcPr>
            <w:tcW w:type="dxa" w:w="1212"/>
            <w:vAlign w:val="center"/>
          </w:tcPr>
          <w:p>
            <w:pPr>
              <w:spacing w:after="40" w:before="40" w:line="276" w:lineRule="auto"/>
              <w:jc w:val="left"/>
            </w:pPr>
            <w:r/>
            <w:r>
              <w:rPr>
                <w:rFonts w:ascii="Calibri" w:hAnsi="Calibri"/>
                <w:b w:val="0"/>
                <w:i w:val="0"/>
                <w:color w:val="000000"/>
                <w:sz w:val="14"/>
              </w:rPr>
              <w:t>Ejecutar pruebas funcionales de integración E2E</w:t>
            </w:r>
          </w:p>
        </w:tc>
        <w:tc>
          <w:tcPr>
            <w:tcW w:type="dxa" w:w="1196"/>
            <w:vAlign w:val="center"/>
          </w:tcPr>
          <w:p>
            <w:pPr>
              <w:spacing w:after="40" w:before="40" w:line="276" w:lineRule="auto"/>
              <w:jc w:val="left"/>
            </w:pPr>
            <w:r/>
            <w:r>
              <w:rPr>
                <w:rFonts w:ascii="Calibri" w:hAnsi="Calibri"/>
                <w:b w:val="0"/>
                <w:i w:val="0"/>
                <w:color w:val="000000"/>
                <w:sz w:val="14"/>
              </w:rPr>
              <w:t>Informe de pruebas E2E</w:t>
            </w:r>
          </w:p>
        </w:tc>
        <w:tc>
          <w:tcPr>
            <w:tcW w:type="dxa" w:w="1318"/>
            <w:vAlign w:val="center"/>
          </w:tcPr>
          <w:p>
            <w:pPr>
              <w:spacing w:after="40" w:before="40" w:line="276" w:lineRule="auto"/>
              <w:jc w:val="left"/>
            </w:pPr>
            <w:r/>
            <w:r>
              <w:rPr>
                <w:rFonts w:ascii="Calibri" w:hAnsi="Calibri"/>
                <w:b w:val="0"/>
                <w:i/>
                <w:color w:val="000000"/>
                <w:sz w:val="13"/>
              </w:rPr>
              <w:t>TEST-E2E-01</w:t>
            </w:r>
          </w:p>
        </w:tc>
        <w:tc>
          <w:tcPr>
            <w:tcW w:type="dxa" w:w="1317"/>
            <w:vAlign w:val="center"/>
          </w:tcPr>
          <w:p>
            <w:pPr>
              <w:spacing w:after="40" w:before="40" w:line="276" w:lineRule="auto"/>
              <w:jc w:val="center"/>
            </w:pPr>
            <w:r/>
            <w:r>
              <w:rPr>
                <w:rFonts w:ascii="Calibri" w:hAnsi="Calibri"/>
                <w:b w:val="0"/>
                <w:i w:val="0"/>
                <w:color w:val="000000"/>
                <w:sz w:val="14"/>
              </w:rPr>
              <w:t>17/10/2026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vAlign w:val="center"/>
          </w:tcPr>
          <w:p>
            <w:pPr>
              <w:spacing w:after="40" w:before="40" w:line="276" w:lineRule="auto"/>
              <w:jc w:val="center"/>
            </w:pPr>
            <w:r/>
            <w:r>
              <w:rPr>
                <w:rFonts w:ascii="Calibri" w:hAnsi="Calibri"/>
                <w:b/>
                <w:i w:val="0"/>
                <w:color w:val="000000"/>
                <w:sz w:val="14"/>
              </w:rPr>
              <w:t>EDT 4.2.4</w:t>
            </w:r>
          </w:p>
        </w:tc>
        <w:tc>
          <w:tcPr>
            <w:tcW w:type="dxa" w:w="1212"/>
            <w:vAlign w:val="center"/>
          </w:tcPr>
          <w:p>
            <w:pPr>
              <w:spacing w:after="40" w:before="40" w:line="276" w:lineRule="auto"/>
              <w:jc w:val="left"/>
            </w:pPr>
            <w:r/>
            <w:r>
              <w:rPr>
                <w:rFonts w:ascii="Calibri" w:hAnsi="Calibri"/>
                <w:b w:val="0"/>
                <w:i w:val="0"/>
                <w:color w:val="000000"/>
                <w:sz w:val="14"/>
              </w:rPr>
              <w:t>Realizar pruebas de carga y rendimiento de API</w:t>
            </w:r>
          </w:p>
        </w:tc>
        <w:tc>
          <w:tcPr>
            <w:tcW w:type="dxa" w:w="1196"/>
            <w:vAlign w:val="center"/>
          </w:tcPr>
          <w:p>
            <w:pPr>
              <w:spacing w:after="40" w:before="40" w:line="276" w:lineRule="auto"/>
              <w:jc w:val="left"/>
            </w:pPr>
            <w:r/>
            <w:r>
              <w:rPr>
                <w:rFonts w:ascii="Calibri" w:hAnsi="Calibri"/>
                <w:b w:val="0"/>
                <w:i w:val="0"/>
                <w:color w:val="000000"/>
                <w:sz w:val="14"/>
              </w:rPr>
              <w:t>Informe de pruebas de carga</w:t>
            </w:r>
          </w:p>
        </w:tc>
        <w:tc>
          <w:tcPr>
            <w:tcW w:type="dxa" w:w="1318"/>
            <w:vAlign w:val="center"/>
          </w:tcPr>
          <w:p>
            <w:pPr>
              <w:spacing w:after="40" w:before="40" w:line="276" w:lineRule="auto"/>
              <w:jc w:val="left"/>
            </w:pPr>
            <w:r/>
            <w:r>
              <w:rPr>
                <w:rFonts w:ascii="Calibri" w:hAnsi="Calibri"/>
                <w:b w:val="0"/>
                <w:i/>
                <w:color w:val="000000"/>
                <w:sz w:val="13"/>
              </w:rPr>
              <w:t>TEST-CRG-01</w:t>
            </w:r>
          </w:p>
        </w:tc>
        <w:tc>
          <w:tcPr>
            <w:tcW w:type="dxa" w:w="1317"/>
            <w:vAlign w:val="center"/>
          </w:tcPr>
          <w:p>
            <w:pPr>
              <w:spacing w:after="40" w:before="40" w:line="276" w:lineRule="auto"/>
              <w:jc w:val="center"/>
            </w:pPr>
            <w:r/>
            <w:r>
              <w:rPr>
                <w:rFonts w:ascii="Calibri" w:hAnsi="Calibri"/>
                <w:b w:val="0"/>
                <w:i w:val="0"/>
                <w:color w:val="000000"/>
                <w:sz w:val="14"/>
              </w:rPr>
              <w:t>24/10/2026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vAlign w:val="center"/>
          </w:tcPr>
          <w:p>
            <w:pPr>
              <w:spacing w:after="40" w:before="40" w:line="276" w:lineRule="auto"/>
              <w:jc w:val="center"/>
            </w:pPr>
            <w:r/>
            <w:r>
              <w:rPr>
                <w:rFonts w:ascii="Calibri" w:hAnsi="Calibri"/>
                <w:b/>
                <w:i w:val="0"/>
                <w:color w:val="000000"/>
                <w:sz w:val="14"/>
              </w:rPr>
              <w:t>EDT 4.2.5</w:t>
            </w:r>
          </w:p>
        </w:tc>
        <w:tc>
          <w:tcPr>
            <w:tcW w:type="dxa" w:w="1212"/>
            <w:vAlign w:val="center"/>
          </w:tcPr>
          <w:p>
            <w:pPr>
              <w:spacing w:after="40" w:before="40" w:line="276" w:lineRule="auto"/>
              <w:jc w:val="left"/>
            </w:pPr>
            <w:r/>
            <w:r>
              <w:rPr>
                <w:rFonts w:ascii="Calibri" w:hAnsi="Calibri"/>
                <w:b w:val="0"/>
                <w:i w:val="0"/>
                <w:color w:val="000000"/>
                <w:sz w:val="14"/>
              </w:rPr>
              <w:t>Ejecutar escaneo de vulnerabilidades y seguridad</w:t>
            </w:r>
          </w:p>
        </w:tc>
        <w:tc>
          <w:tcPr>
            <w:tcW w:type="dxa" w:w="1196"/>
            <w:vAlign w:val="center"/>
          </w:tcPr>
          <w:p>
            <w:pPr>
              <w:spacing w:after="40" w:before="40" w:line="276" w:lineRule="auto"/>
              <w:jc w:val="left"/>
            </w:pPr>
            <w:r/>
            <w:r>
              <w:rPr>
                <w:rFonts w:ascii="Calibri" w:hAnsi="Calibri"/>
                <w:b w:val="0"/>
                <w:i w:val="0"/>
                <w:color w:val="000000"/>
                <w:sz w:val="14"/>
              </w:rPr>
              <w:t>Reporte de seguridad y OWASP</w:t>
            </w:r>
          </w:p>
        </w:tc>
        <w:tc>
          <w:tcPr>
            <w:tcW w:type="dxa" w:w="1318"/>
            <w:vAlign w:val="center"/>
          </w:tcPr>
          <w:p>
            <w:pPr>
              <w:spacing w:after="40" w:before="40" w:line="276" w:lineRule="auto"/>
              <w:jc w:val="left"/>
            </w:pPr>
            <w:r/>
            <w:r>
              <w:rPr>
                <w:rFonts w:ascii="Calibri" w:hAnsi="Calibri"/>
                <w:b w:val="0"/>
                <w:i/>
                <w:color w:val="000000"/>
                <w:sz w:val="13"/>
              </w:rPr>
              <w:t>SEC-OWASP-01</w:t>
            </w:r>
          </w:p>
        </w:tc>
        <w:tc>
          <w:tcPr>
            <w:tcW w:type="dxa" w:w="1317"/>
            <w:vAlign w:val="center"/>
          </w:tcPr>
          <w:p>
            <w:pPr>
              <w:spacing w:after="40" w:before="40" w:line="276" w:lineRule="auto"/>
              <w:jc w:val="center"/>
            </w:pPr>
            <w:r/>
            <w:r>
              <w:rPr>
                <w:rFonts w:ascii="Calibri" w:hAnsi="Calibri"/>
                <w:b w:val="0"/>
                <w:i w:val="0"/>
                <w:color w:val="000000"/>
                <w:sz w:val="14"/>
              </w:rPr>
              <w:t>31/10/2026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vAlign w:val="center"/>
          </w:tcPr>
          <w:p>
            <w:pPr>
              <w:spacing w:after="40" w:before="40" w:line="276" w:lineRule="auto"/>
              <w:jc w:val="center"/>
            </w:pPr>
            <w:r/>
            <w:r>
              <w:rPr>
                <w:rFonts w:ascii="Calibri" w:hAnsi="Calibri"/>
                <w:b/>
                <w:i w:val="0"/>
                <w:color w:val="000000"/>
                <w:sz w:val="14"/>
              </w:rPr>
              <w:t>EDT 4.3.1</w:t>
            </w:r>
          </w:p>
        </w:tc>
        <w:tc>
          <w:tcPr>
            <w:tcW w:type="dxa" w:w="1212"/>
            <w:vAlign w:val="center"/>
          </w:tcPr>
          <w:p>
            <w:pPr>
              <w:spacing w:after="40" w:before="40" w:line="276" w:lineRule="auto"/>
              <w:jc w:val="left"/>
            </w:pPr>
            <w:r/>
            <w:r>
              <w:rPr>
                <w:rFonts w:ascii="Calibri" w:hAnsi="Calibri"/>
                <w:b w:val="0"/>
                <w:i w:val="0"/>
                <w:color w:val="000000"/>
                <w:sz w:val="14"/>
              </w:rPr>
              <w:t>Desplegar incremento funcional en VPS de producción</w:t>
            </w:r>
          </w:p>
        </w:tc>
        <w:tc>
          <w:tcPr>
            <w:tcW w:type="dxa" w:w="1196"/>
            <w:vAlign w:val="center"/>
          </w:tcPr>
          <w:p>
            <w:pPr>
              <w:spacing w:after="40" w:before="40" w:line="276" w:lineRule="auto"/>
              <w:jc w:val="left"/>
            </w:pPr>
            <w:r/>
            <w:r>
              <w:rPr>
                <w:rFonts w:ascii="Calibri" w:hAnsi="Calibri"/>
                <w:b w:val="0"/>
                <w:i w:val="0"/>
                <w:color w:val="000000"/>
                <w:sz w:val="14"/>
              </w:rPr>
              <w:t>Release v1.0 en VPS</w:t>
            </w:r>
          </w:p>
        </w:tc>
        <w:tc>
          <w:tcPr>
            <w:tcW w:type="dxa" w:w="1318"/>
            <w:vAlign w:val="center"/>
          </w:tcPr>
          <w:p>
            <w:pPr>
              <w:spacing w:after="40" w:before="40" w:line="276" w:lineRule="auto"/>
              <w:jc w:val="left"/>
            </w:pPr>
            <w:r/>
            <w:r>
              <w:rPr>
                <w:rFonts w:ascii="Calibri" w:hAnsi="Calibri"/>
                <w:b w:val="0"/>
                <w:i/>
                <w:color w:val="000000"/>
                <w:sz w:val="13"/>
              </w:rPr>
              <w:t>REL-v1.0 / AAE-01</w:t>
            </w:r>
          </w:p>
        </w:tc>
        <w:tc>
          <w:tcPr>
            <w:tcW w:type="dxa" w:w="1317"/>
            <w:vAlign w:val="center"/>
          </w:tcPr>
          <w:p>
            <w:pPr>
              <w:spacing w:after="40" w:before="40" w:line="276" w:lineRule="auto"/>
              <w:jc w:val="center"/>
            </w:pPr>
            <w:r/>
            <w:r>
              <w:rPr>
                <w:rFonts w:ascii="Calibri" w:hAnsi="Calibri"/>
                <w:b w:val="0"/>
                <w:i w:val="0"/>
                <w:color w:val="000000"/>
                <w:sz w:val="14"/>
              </w:rPr>
              <w:t>26/09/2026</w:t>
            </w:r>
          </w:p>
        </w:tc>
        <w:tc>
          <w:tcPr>
            <w:tcW w:type="dxa" w:w="1318"/>
            <w:vAlign w:val="center"/>
          </w:tcPr>
          <w:p>
            <w:pPr>
              <w:spacing w:after="40" w:before="40" w:line="276" w:lineRule="auto"/>
              <w:jc w:val="center"/>
            </w:pPr>
            <w:r/>
            <w:r>
              <w:rPr>
                <w:rFonts w:ascii="Calibri" w:hAnsi="Calibri"/>
                <w:b/>
                <w:i w:val="0"/>
                <w:color w:val="000000"/>
                <w:sz w:val="14"/>
              </w:rPr>
              <w:t>26/09/2026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4.3.2</w:t>
            </w:r>
          </w:p>
        </w:tc>
        <w:tc>
          <w:tcPr>
            <w:tcW w:type="dxa" w:w="1212"/>
            <w:vAlign w:val="center"/>
          </w:tcPr>
          <w:p>
            <w:pPr>
              <w:spacing w:after="40" w:before="40" w:line="276" w:lineRule="auto"/>
              <w:jc w:val="left"/>
            </w:pPr>
            <w:r/>
            <w:r>
              <w:rPr>
                <w:rFonts w:ascii="Calibri" w:hAnsi="Calibri"/>
                <w:b w:val="0"/>
                <w:i w:val="0"/>
                <w:color w:val="000000"/>
                <w:sz w:val="14"/>
              </w:rPr>
              <w:t>Gestionar pipeline de integración continua CI/CD</w:t>
            </w:r>
          </w:p>
        </w:tc>
        <w:tc>
          <w:tcPr>
            <w:tcW w:type="dxa" w:w="1196"/>
            <w:vAlign w:val="center"/>
          </w:tcPr>
          <w:p>
            <w:pPr>
              <w:spacing w:after="40" w:before="40" w:line="276" w:lineRule="auto"/>
              <w:jc w:val="left"/>
            </w:pPr>
            <w:r/>
            <w:r>
              <w:rPr>
                <w:rFonts w:ascii="Calibri" w:hAnsi="Calibri"/>
                <w:b w:val="0"/>
                <w:i w:val="0"/>
                <w:color w:val="000000"/>
                <w:sz w:val="14"/>
              </w:rPr>
              <w:t>Workflows GitHub Actions activos</w:t>
            </w:r>
          </w:p>
        </w:tc>
        <w:tc>
          <w:tcPr>
            <w:tcW w:type="dxa" w:w="1318"/>
            <w:vAlign w:val="center"/>
          </w:tcPr>
          <w:p>
            <w:pPr>
              <w:spacing w:after="40" w:before="40" w:line="276" w:lineRule="auto"/>
              <w:jc w:val="left"/>
            </w:pPr>
            <w:r/>
            <w:r>
              <w:rPr>
                <w:rFonts w:ascii="Calibri" w:hAnsi="Calibri"/>
                <w:b w:val="0"/>
                <w:i/>
                <w:color w:val="000000"/>
                <w:sz w:val="13"/>
              </w:rPr>
              <w:t>CI-GHA-01 / AAE-02</w:t>
            </w:r>
          </w:p>
        </w:tc>
        <w:tc>
          <w:tcPr>
            <w:tcW w:type="dxa" w:w="1317"/>
            <w:vAlign w:val="center"/>
          </w:tcPr>
          <w:p>
            <w:pPr>
              <w:spacing w:after="40" w:before="40" w:line="276" w:lineRule="auto"/>
              <w:jc w:val="center"/>
            </w:pPr>
            <w:r/>
            <w:r>
              <w:rPr>
                <w:rFonts w:ascii="Calibri" w:hAnsi="Calibri"/>
                <w:b w:val="0"/>
                <w:i w:val="0"/>
                <w:color w:val="000000"/>
                <w:sz w:val="14"/>
              </w:rPr>
              <w:t>03/10/2026</w:t>
            </w:r>
          </w:p>
        </w:tc>
        <w:tc>
          <w:tcPr>
            <w:tcW w:type="dxa" w:w="1318"/>
            <w:vAlign w:val="center"/>
          </w:tcPr>
          <w:p>
            <w:pPr>
              <w:spacing w:after="40" w:before="40" w:line="276" w:lineRule="auto"/>
              <w:jc w:val="center"/>
            </w:pPr>
            <w:r/>
            <w:r>
              <w:rPr>
                <w:rFonts w:ascii="Calibri" w:hAnsi="Calibri"/>
                <w:b/>
                <w:i w:val="0"/>
                <w:color w:val="000000"/>
                <w:sz w:val="14"/>
              </w:rPr>
              <w:t>03/10/2026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4.3.3</w:t>
            </w:r>
          </w:p>
        </w:tc>
        <w:tc>
          <w:tcPr>
            <w:tcW w:type="dxa" w:w="1212"/>
            <w:vAlign w:val="center"/>
          </w:tcPr>
          <w:p>
            <w:pPr>
              <w:spacing w:after="40" w:before="40" w:line="276" w:lineRule="auto"/>
              <w:jc w:val="left"/>
            </w:pPr>
            <w:r/>
            <w:r>
              <w:rPr>
                <w:rFonts w:ascii="Calibri" w:hAnsi="Calibri"/>
                <w:b w:val="0"/>
                <w:i w:val="0"/>
                <w:color w:val="000000"/>
                <w:sz w:val="14"/>
              </w:rPr>
              <w:t>Auditar y depurar logs de base de datos PostgreSQL</w:t>
            </w:r>
          </w:p>
        </w:tc>
        <w:tc>
          <w:tcPr>
            <w:tcW w:type="dxa" w:w="1196"/>
            <w:vAlign w:val="center"/>
          </w:tcPr>
          <w:p>
            <w:pPr>
              <w:spacing w:after="40" w:before="40" w:line="276" w:lineRule="auto"/>
              <w:jc w:val="left"/>
            </w:pPr>
            <w:r/>
            <w:r>
              <w:rPr>
                <w:rFonts w:ascii="Calibri" w:hAnsi="Calibri"/>
                <w:b w:val="0"/>
                <w:i w:val="0"/>
                <w:color w:val="000000"/>
                <w:sz w:val="14"/>
              </w:rPr>
              <w:t>Logs de Docker optimizados</w:t>
            </w:r>
          </w:p>
        </w:tc>
        <w:tc>
          <w:tcPr>
            <w:tcW w:type="dxa" w:w="1318"/>
            <w:vAlign w:val="center"/>
          </w:tcPr>
          <w:p>
            <w:pPr>
              <w:spacing w:after="40" w:before="40" w:line="276" w:lineRule="auto"/>
              <w:jc w:val="left"/>
            </w:pPr>
            <w:r/>
            <w:r>
              <w:rPr>
                <w:rFonts w:ascii="Calibri" w:hAnsi="Calibri"/>
                <w:b w:val="0"/>
                <w:i/>
                <w:color w:val="000000"/>
                <w:sz w:val="13"/>
              </w:rPr>
              <w:t>LOG-DCK-01 / AAE-02</w:t>
            </w:r>
          </w:p>
        </w:tc>
        <w:tc>
          <w:tcPr>
            <w:tcW w:type="dxa" w:w="1317"/>
            <w:vAlign w:val="center"/>
          </w:tcPr>
          <w:p>
            <w:pPr>
              <w:spacing w:after="40" w:before="40" w:line="276" w:lineRule="auto"/>
              <w:jc w:val="center"/>
            </w:pPr>
            <w:r/>
            <w:r>
              <w:rPr>
                <w:rFonts w:ascii="Calibri" w:hAnsi="Calibri"/>
                <w:b w:val="0"/>
                <w:i w:val="0"/>
                <w:color w:val="000000"/>
                <w:sz w:val="14"/>
              </w:rPr>
              <w:t>03/10/2026</w:t>
            </w:r>
          </w:p>
        </w:tc>
        <w:tc>
          <w:tcPr>
            <w:tcW w:type="dxa" w:w="1318"/>
            <w:vAlign w:val="center"/>
          </w:tcPr>
          <w:p>
            <w:pPr>
              <w:spacing w:after="40" w:before="40" w:line="276" w:lineRule="auto"/>
              <w:jc w:val="center"/>
            </w:pPr>
            <w:r/>
            <w:r>
              <w:rPr>
                <w:rFonts w:ascii="Calibri" w:hAnsi="Calibri"/>
                <w:b/>
                <w:i w:val="0"/>
                <w:color w:val="000000"/>
                <w:sz w:val="14"/>
              </w:rPr>
              <w:t>03/10/2026</w:t>
            </w:r>
          </w:p>
        </w:tc>
        <w:tc>
          <w:tcPr>
            <w:shd w:fill="E2EFDA"/>
            <w:vAlign w:val="center"/>
          </w:tcPr>
          <w:p>
            <w:pPr>
              <w:spacing w:after="40" w:before="40" w:line="276" w:lineRule="auto"/>
              <w:jc w:val="center"/>
            </w:pPr>
            <w:r/>
            <w:r>
              <w:rPr>
                <w:rFonts w:ascii="Calibri" w:hAnsi="Calibri"/>
                <w:b/>
                <w:i w:val="0"/>
                <w:color w:val="000000"/>
                <w:sz w:val="14"/>
              </w:rPr>
              <w:t>Terminado</w:t>
            </w:r>
          </w:p>
        </w:tc>
        <w:tc>
          <w:tcPr>
            <w:shd w:fill="E2EFDA"/>
            <w:vAlign w:val="center"/>
          </w:tcPr>
          <w:p>
            <w:pPr>
              <w:spacing w:after="40" w:before="40" w:line="276" w:lineRule="auto"/>
              <w:jc w:val="center"/>
            </w:pPr>
            <w:r/>
            <w:r>
              <w:rPr>
                <w:rFonts w:ascii="Calibri" w:hAnsi="Calibri"/>
                <w:b/>
                <w:i w:val="0"/>
                <w:color w:val="000000"/>
                <w:sz w:val="14"/>
              </w:rPr>
              <w:t>100%</w:t>
            </w:r>
          </w:p>
        </w:tc>
      </w:tr>
      <w:tr>
        <w:tc>
          <w:tcPr>
            <w:tcW w:type="dxa" w:w="1242"/>
            <w:vAlign w:val="center"/>
          </w:tcPr>
          <w:p>
            <w:pPr>
              <w:spacing w:after="40" w:before="40" w:line="276" w:lineRule="auto"/>
              <w:jc w:val="center"/>
            </w:pPr>
            <w:r/>
            <w:r>
              <w:rPr>
                <w:rFonts w:ascii="Calibri" w:hAnsi="Calibri"/>
                <w:b/>
                <w:i w:val="0"/>
                <w:color w:val="000000"/>
                <w:sz w:val="14"/>
              </w:rPr>
              <w:t>EDT 5.1.1</w:t>
            </w:r>
          </w:p>
        </w:tc>
        <w:tc>
          <w:tcPr>
            <w:tcW w:type="dxa" w:w="1212"/>
            <w:vAlign w:val="center"/>
          </w:tcPr>
          <w:p>
            <w:pPr>
              <w:spacing w:after="40" w:before="40" w:line="276" w:lineRule="auto"/>
              <w:jc w:val="left"/>
            </w:pPr>
            <w:r/>
            <w:r>
              <w:rPr>
                <w:rFonts w:ascii="Calibri" w:hAnsi="Calibri"/>
                <w:b w:val="0"/>
                <w:i w:val="0"/>
                <w:color w:val="000000"/>
                <w:sz w:val="14"/>
              </w:rPr>
              <w:t>Capacitar a usuarios administradores y operarios</w:t>
            </w:r>
          </w:p>
        </w:tc>
        <w:tc>
          <w:tcPr>
            <w:tcW w:type="dxa" w:w="1196"/>
            <w:vAlign w:val="center"/>
          </w:tcPr>
          <w:p>
            <w:pPr>
              <w:spacing w:after="40" w:before="40" w:line="276" w:lineRule="auto"/>
              <w:jc w:val="left"/>
            </w:pPr>
            <w:r/>
            <w:r>
              <w:rPr>
                <w:rFonts w:ascii="Calibri" w:hAnsi="Calibri"/>
                <w:b w:val="0"/>
                <w:i w:val="0"/>
                <w:color w:val="000000"/>
                <w:sz w:val="14"/>
              </w:rPr>
              <w:t>Actas de capacitación de usuarios</w:t>
            </w:r>
          </w:p>
        </w:tc>
        <w:tc>
          <w:tcPr>
            <w:tcW w:type="dxa" w:w="1318"/>
            <w:vAlign w:val="center"/>
          </w:tcPr>
          <w:p>
            <w:pPr>
              <w:spacing w:after="40" w:before="40" w:line="276" w:lineRule="auto"/>
              <w:jc w:val="left"/>
            </w:pPr>
            <w:r/>
            <w:r>
              <w:rPr>
                <w:rFonts w:ascii="Calibri" w:hAnsi="Calibri"/>
                <w:b w:val="0"/>
                <w:i/>
                <w:color w:val="000000"/>
                <w:sz w:val="13"/>
              </w:rPr>
              <w:t>ACT-CAP-01</w:t>
            </w:r>
          </w:p>
        </w:tc>
        <w:tc>
          <w:tcPr>
            <w:tcW w:type="dxa" w:w="1317"/>
            <w:vAlign w:val="center"/>
          </w:tcPr>
          <w:p>
            <w:pPr>
              <w:spacing w:after="40" w:before="40" w:line="276" w:lineRule="auto"/>
              <w:jc w:val="center"/>
            </w:pPr>
            <w:r/>
            <w:r>
              <w:rPr>
                <w:rFonts w:ascii="Calibri" w:hAnsi="Calibri"/>
                <w:b w:val="0"/>
                <w:i w:val="0"/>
                <w:color w:val="000000"/>
                <w:sz w:val="14"/>
              </w:rPr>
              <w:t>07/11/2026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vAlign w:val="center"/>
          </w:tcPr>
          <w:p>
            <w:pPr>
              <w:spacing w:after="40" w:before="40" w:line="276" w:lineRule="auto"/>
              <w:jc w:val="center"/>
            </w:pPr>
            <w:r/>
            <w:r>
              <w:rPr>
                <w:rFonts w:ascii="Calibri" w:hAnsi="Calibri"/>
                <w:b/>
                <w:i w:val="0"/>
                <w:color w:val="000000"/>
                <w:sz w:val="14"/>
              </w:rPr>
              <w:t>EDT 5.1.2</w:t>
            </w:r>
          </w:p>
        </w:tc>
        <w:tc>
          <w:tcPr>
            <w:tcW w:type="dxa" w:w="1212"/>
            <w:vAlign w:val="center"/>
          </w:tcPr>
          <w:p>
            <w:pPr>
              <w:spacing w:after="40" w:before="40" w:line="276" w:lineRule="auto"/>
              <w:jc w:val="left"/>
            </w:pPr>
            <w:r/>
            <w:r>
              <w:rPr>
                <w:rFonts w:ascii="Calibri" w:hAnsi="Calibri"/>
                <w:b w:val="0"/>
                <w:i w:val="0"/>
                <w:color w:val="000000"/>
                <w:sz w:val="14"/>
              </w:rPr>
              <w:t>Elaborar manual de usuario de la plataforma</w:t>
            </w:r>
          </w:p>
        </w:tc>
        <w:tc>
          <w:tcPr>
            <w:tcW w:type="dxa" w:w="1196"/>
            <w:vAlign w:val="center"/>
          </w:tcPr>
          <w:p>
            <w:pPr>
              <w:spacing w:after="40" w:before="40" w:line="276" w:lineRule="auto"/>
              <w:jc w:val="left"/>
            </w:pPr>
            <w:r/>
            <w:r>
              <w:rPr>
                <w:rFonts w:ascii="Calibri" w:hAnsi="Calibri"/>
                <w:b w:val="0"/>
                <w:i w:val="0"/>
                <w:color w:val="000000"/>
                <w:sz w:val="14"/>
              </w:rPr>
              <w:t>Manual de Usuario oficial</w:t>
            </w:r>
          </w:p>
        </w:tc>
        <w:tc>
          <w:tcPr>
            <w:tcW w:type="dxa" w:w="1318"/>
            <w:vAlign w:val="center"/>
          </w:tcPr>
          <w:p>
            <w:pPr>
              <w:spacing w:after="40" w:before="40" w:line="276" w:lineRule="auto"/>
              <w:jc w:val="left"/>
            </w:pPr>
            <w:r/>
            <w:r>
              <w:rPr>
                <w:rFonts w:ascii="Calibri" w:hAnsi="Calibri"/>
                <w:b w:val="0"/>
                <w:i/>
                <w:color w:val="000000"/>
                <w:sz w:val="13"/>
              </w:rPr>
              <w:t>MAN-USR-01</w:t>
            </w:r>
          </w:p>
        </w:tc>
        <w:tc>
          <w:tcPr>
            <w:tcW w:type="dxa" w:w="1317"/>
            <w:vAlign w:val="center"/>
          </w:tcPr>
          <w:p>
            <w:pPr>
              <w:spacing w:after="40" w:before="40" w:line="276" w:lineRule="auto"/>
              <w:jc w:val="center"/>
            </w:pPr>
            <w:r/>
            <w:r>
              <w:rPr>
                <w:rFonts w:ascii="Calibri" w:hAnsi="Calibri"/>
                <w:b w:val="0"/>
                <w:i w:val="0"/>
                <w:color w:val="000000"/>
                <w:sz w:val="14"/>
              </w:rPr>
              <w:t>07/11/2026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vAlign w:val="center"/>
          </w:tcPr>
          <w:p>
            <w:pPr>
              <w:spacing w:after="40" w:before="40" w:line="276" w:lineRule="auto"/>
              <w:jc w:val="center"/>
            </w:pPr>
            <w:r/>
            <w:r>
              <w:rPr>
                <w:rFonts w:ascii="Calibri" w:hAnsi="Calibri"/>
                <w:b/>
                <w:i w:val="0"/>
                <w:color w:val="000000"/>
                <w:sz w:val="14"/>
              </w:rPr>
              <w:t>EDT 5.1.3</w:t>
            </w:r>
          </w:p>
        </w:tc>
        <w:tc>
          <w:tcPr>
            <w:tcW w:type="dxa" w:w="1212"/>
            <w:vAlign w:val="center"/>
          </w:tcPr>
          <w:p>
            <w:pPr>
              <w:spacing w:after="40" w:before="40" w:line="276" w:lineRule="auto"/>
              <w:jc w:val="left"/>
            </w:pPr>
            <w:r/>
            <w:r>
              <w:rPr>
                <w:rFonts w:ascii="Calibri" w:hAnsi="Calibri"/>
                <w:b w:val="0"/>
                <w:i w:val="0"/>
                <w:color w:val="000000"/>
                <w:sz w:val="14"/>
              </w:rPr>
              <w:t>Elaborar manual técnico y de despliegue Docker</w:t>
            </w:r>
          </w:p>
        </w:tc>
        <w:tc>
          <w:tcPr>
            <w:tcW w:type="dxa" w:w="1196"/>
            <w:vAlign w:val="center"/>
          </w:tcPr>
          <w:p>
            <w:pPr>
              <w:spacing w:after="40" w:before="40" w:line="276" w:lineRule="auto"/>
              <w:jc w:val="left"/>
            </w:pPr>
            <w:r/>
            <w:r>
              <w:rPr>
                <w:rFonts w:ascii="Calibri" w:hAnsi="Calibri"/>
                <w:b w:val="0"/>
                <w:i w:val="0"/>
                <w:color w:val="000000"/>
                <w:sz w:val="14"/>
              </w:rPr>
              <w:t>Manual Técnico y DevOps</w:t>
            </w:r>
          </w:p>
        </w:tc>
        <w:tc>
          <w:tcPr>
            <w:tcW w:type="dxa" w:w="1318"/>
            <w:vAlign w:val="center"/>
          </w:tcPr>
          <w:p>
            <w:pPr>
              <w:spacing w:after="40" w:before="40" w:line="276" w:lineRule="auto"/>
              <w:jc w:val="left"/>
            </w:pPr>
            <w:r/>
            <w:r>
              <w:rPr>
                <w:rFonts w:ascii="Calibri" w:hAnsi="Calibri"/>
                <w:b w:val="0"/>
                <w:i/>
                <w:color w:val="000000"/>
                <w:sz w:val="13"/>
              </w:rPr>
              <w:t>MAN-DEV-01</w:t>
            </w:r>
          </w:p>
        </w:tc>
        <w:tc>
          <w:tcPr>
            <w:tcW w:type="dxa" w:w="1317"/>
            <w:vAlign w:val="center"/>
          </w:tcPr>
          <w:p>
            <w:pPr>
              <w:spacing w:after="40" w:before="40" w:line="276" w:lineRule="auto"/>
              <w:jc w:val="center"/>
            </w:pPr>
            <w:r/>
            <w:r>
              <w:rPr>
                <w:rFonts w:ascii="Calibri" w:hAnsi="Calibri"/>
                <w:b w:val="0"/>
                <w:i w:val="0"/>
                <w:color w:val="000000"/>
                <w:sz w:val="14"/>
              </w:rPr>
              <w:t>07/11/2026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vAlign w:val="center"/>
          </w:tcPr>
          <w:p>
            <w:pPr>
              <w:spacing w:after="40" w:before="40" w:line="276" w:lineRule="auto"/>
              <w:jc w:val="center"/>
            </w:pPr>
            <w:r/>
            <w:r>
              <w:rPr>
                <w:rFonts w:ascii="Calibri" w:hAnsi="Calibri"/>
                <w:b/>
                <w:i w:val="0"/>
                <w:color w:val="000000"/>
                <w:sz w:val="14"/>
              </w:rPr>
              <w:t>EDT 5.2.1</w:t>
            </w:r>
          </w:p>
        </w:tc>
        <w:tc>
          <w:tcPr>
            <w:tcW w:type="dxa" w:w="1212"/>
            <w:vAlign w:val="center"/>
          </w:tcPr>
          <w:p>
            <w:pPr>
              <w:spacing w:after="40" w:before="40" w:line="276" w:lineRule="auto"/>
              <w:jc w:val="left"/>
            </w:pPr>
            <w:r/>
            <w:r>
              <w:rPr>
                <w:rFonts w:ascii="Calibri" w:hAnsi="Calibri"/>
                <w:b w:val="0"/>
                <w:i w:val="0"/>
                <w:color w:val="000000"/>
                <w:sz w:val="14"/>
              </w:rPr>
              <w:t>Realizar despliegue final y pase a producción</w:t>
            </w:r>
          </w:p>
        </w:tc>
        <w:tc>
          <w:tcPr>
            <w:tcW w:type="dxa" w:w="1196"/>
            <w:vAlign w:val="center"/>
          </w:tcPr>
          <w:p>
            <w:pPr>
              <w:spacing w:after="40" w:before="40" w:line="276" w:lineRule="auto"/>
              <w:jc w:val="left"/>
            </w:pPr>
            <w:r/>
            <w:r>
              <w:rPr>
                <w:rFonts w:ascii="Calibri" w:hAnsi="Calibri"/>
                <w:b w:val="0"/>
                <w:i w:val="0"/>
                <w:color w:val="000000"/>
                <w:sz w:val="14"/>
              </w:rPr>
              <w:t>Acta de Pase a Producción</w:t>
            </w:r>
          </w:p>
        </w:tc>
        <w:tc>
          <w:tcPr>
            <w:tcW w:type="dxa" w:w="1318"/>
            <w:vAlign w:val="center"/>
          </w:tcPr>
          <w:p>
            <w:pPr>
              <w:spacing w:after="40" w:before="40" w:line="276" w:lineRule="auto"/>
              <w:jc w:val="left"/>
            </w:pPr>
            <w:r/>
            <w:r>
              <w:rPr>
                <w:rFonts w:ascii="Calibri" w:hAnsi="Calibri"/>
                <w:b w:val="0"/>
                <w:i/>
                <w:color w:val="000000"/>
                <w:sz w:val="13"/>
              </w:rPr>
              <w:t>ACT-PRD-01</w:t>
            </w:r>
          </w:p>
        </w:tc>
        <w:tc>
          <w:tcPr>
            <w:tcW w:type="dxa" w:w="1317"/>
            <w:vAlign w:val="center"/>
          </w:tcPr>
          <w:p>
            <w:pPr>
              <w:spacing w:after="40" w:before="40" w:line="276" w:lineRule="auto"/>
              <w:jc w:val="center"/>
            </w:pPr>
            <w:r/>
            <w:r>
              <w:rPr>
                <w:rFonts w:ascii="Calibri" w:hAnsi="Calibri"/>
                <w:b w:val="0"/>
                <w:i w:val="0"/>
                <w:color w:val="000000"/>
                <w:sz w:val="14"/>
              </w:rPr>
              <w:t>14/11/2026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vAlign w:val="center"/>
          </w:tcPr>
          <w:p>
            <w:pPr>
              <w:spacing w:after="40" w:before="40" w:line="276" w:lineRule="auto"/>
              <w:jc w:val="center"/>
            </w:pPr>
            <w:r/>
            <w:r>
              <w:rPr>
                <w:rFonts w:ascii="Calibri" w:hAnsi="Calibri"/>
                <w:b/>
                <w:i w:val="0"/>
                <w:color w:val="000000"/>
                <w:sz w:val="14"/>
              </w:rPr>
              <w:t>EDT 5.2.2</w:t>
            </w:r>
          </w:p>
        </w:tc>
        <w:tc>
          <w:tcPr>
            <w:tcW w:type="dxa" w:w="1212"/>
            <w:vAlign w:val="center"/>
          </w:tcPr>
          <w:p>
            <w:pPr>
              <w:spacing w:after="40" w:before="40" w:line="276" w:lineRule="auto"/>
              <w:jc w:val="left"/>
            </w:pPr>
            <w:r/>
            <w:r>
              <w:rPr>
                <w:rFonts w:ascii="Calibri" w:hAnsi="Calibri"/>
                <w:b w:val="0"/>
                <w:i w:val="0"/>
                <w:color w:val="000000"/>
                <w:sz w:val="14"/>
              </w:rPr>
              <w:t>Monitorear estabilización operativa inicial</w:t>
            </w:r>
          </w:p>
        </w:tc>
        <w:tc>
          <w:tcPr>
            <w:tcW w:type="dxa" w:w="1196"/>
            <w:vAlign w:val="center"/>
          </w:tcPr>
          <w:p>
            <w:pPr>
              <w:spacing w:after="40" w:before="40" w:line="276" w:lineRule="auto"/>
              <w:jc w:val="left"/>
            </w:pPr>
            <w:r/>
            <w:r>
              <w:rPr>
                <w:rFonts w:ascii="Calibri" w:hAnsi="Calibri"/>
                <w:b w:val="0"/>
                <w:i w:val="0"/>
                <w:color w:val="000000"/>
                <w:sz w:val="14"/>
              </w:rPr>
              <w:t>Informe de Estabilidad</w:t>
            </w:r>
          </w:p>
        </w:tc>
        <w:tc>
          <w:tcPr>
            <w:tcW w:type="dxa" w:w="1318"/>
            <w:vAlign w:val="center"/>
          </w:tcPr>
          <w:p>
            <w:pPr>
              <w:spacing w:after="40" w:before="40" w:line="276" w:lineRule="auto"/>
              <w:jc w:val="left"/>
            </w:pPr>
            <w:r/>
            <w:r>
              <w:rPr>
                <w:rFonts w:ascii="Calibri" w:hAnsi="Calibri"/>
                <w:b w:val="0"/>
                <w:i/>
                <w:color w:val="000000"/>
                <w:sz w:val="13"/>
              </w:rPr>
              <w:t>INF-EST-01</w:t>
            </w:r>
          </w:p>
        </w:tc>
        <w:tc>
          <w:tcPr>
            <w:tcW w:type="dxa" w:w="1317"/>
            <w:vAlign w:val="center"/>
          </w:tcPr>
          <w:p>
            <w:pPr>
              <w:spacing w:after="40" w:before="40" w:line="276" w:lineRule="auto"/>
              <w:jc w:val="center"/>
            </w:pPr>
            <w:r/>
            <w:r>
              <w:rPr>
                <w:rFonts w:ascii="Calibri" w:hAnsi="Calibri"/>
                <w:b w:val="0"/>
                <w:i w:val="0"/>
                <w:color w:val="000000"/>
                <w:sz w:val="14"/>
              </w:rPr>
              <w:t>21/11/2026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vAlign w:val="center"/>
          </w:tcPr>
          <w:p>
            <w:pPr>
              <w:spacing w:after="40" w:before="40" w:line="276" w:lineRule="auto"/>
              <w:jc w:val="center"/>
            </w:pPr>
            <w:r/>
            <w:r>
              <w:rPr>
                <w:rFonts w:ascii="Calibri" w:hAnsi="Calibri"/>
                <w:b/>
                <w:i w:val="0"/>
                <w:color w:val="000000"/>
                <w:sz w:val="14"/>
              </w:rPr>
              <w:t>EDT 5.2.3</w:t>
            </w:r>
          </w:p>
        </w:tc>
        <w:tc>
          <w:tcPr>
            <w:tcW w:type="dxa" w:w="1212"/>
            <w:vAlign w:val="center"/>
          </w:tcPr>
          <w:p>
            <w:pPr>
              <w:spacing w:after="40" w:before="40" w:line="276" w:lineRule="auto"/>
              <w:jc w:val="left"/>
            </w:pPr>
            <w:r/>
            <w:r>
              <w:rPr>
                <w:rFonts w:ascii="Calibri" w:hAnsi="Calibri"/>
                <w:b w:val="0"/>
                <w:i w:val="0"/>
                <w:color w:val="000000"/>
                <w:sz w:val="14"/>
              </w:rPr>
              <w:t>Elaborar informe de cierre formal del proyecto</w:t>
            </w:r>
          </w:p>
        </w:tc>
        <w:tc>
          <w:tcPr>
            <w:tcW w:type="dxa" w:w="1196"/>
            <w:vAlign w:val="center"/>
          </w:tcPr>
          <w:p>
            <w:pPr>
              <w:spacing w:after="40" w:before="40" w:line="276" w:lineRule="auto"/>
              <w:jc w:val="left"/>
            </w:pPr>
            <w:r/>
            <w:r>
              <w:rPr>
                <w:rFonts w:ascii="Calibri" w:hAnsi="Calibri"/>
                <w:b w:val="0"/>
                <w:i w:val="0"/>
                <w:color w:val="000000"/>
                <w:sz w:val="14"/>
              </w:rPr>
              <w:t>Informe Final de Cierre (IC-01)</w:t>
            </w:r>
          </w:p>
        </w:tc>
        <w:tc>
          <w:tcPr>
            <w:tcW w:type="dxa" w:w="1318"/>
            <w:vAlign w:val="center"/>
          </w:tcPr>
          <w:p>
            <w:pPr>
              <w:spacing w:after="40" w:before="40" w:line="276" w:lineRule="auto"/>
              <w:jc w:val="left"/>
            </w:pPr>
            <w:r/>
            <w:r>
              <w:rPr>
                <w:rFonts w:ascii="Calibri" w:hAnsi="Calibri"/>
                <w:b w:val="0"/>
                <w:i/>
                <w:color w:val="000000"/>
                <w:sz w:val="13"/>
              </w:rPr>
              <w:t>INF-FIN-01</w:t>
            </w:r>
          </w:p>
        </w:tc>
        <w:tc>
          <w:tcPr>
            <w:tcW w:type="dxa" w:w="1317"/>
            <w:vAlign w:val="center"/>
          </w:tcPr>
          <w:p>
            <w:pPr>
              <w:spacing w:after="40" w:before="40" w:line="276" w:lineRule="auto"/>
              <w:jc w:val="center"/>
            </w:pPr>
            <w:r/>
            <w:r>
              <w:rPr>
                <w:rFonts w:ascii="Calibri" w:hAnsi="Calibri"/>
                <w:b w:val="0"/>
                <w:i w:val="0"/>
                <w:color w:val="000000"/>
                <w:sz w:val="14"/>
              </w:rPr>
              <w:t>28/11/2026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vAlign w:val="center"/>
          </w:tcPr>
          <w:p>
            <w:pPr>
              <w:spacing w:after="40" w:before="40" w:line="276" w:lineRule="auto"/>
              <w:jc w:val="center"/>
            </w:pPr>
            <w:r/>
            <w:r>
              <w:rPr>
                <w:rFonts w:ascii="Calibri" w:hAnsi="Calibri"/>
                <w:b/>
                <w:i w:val="0"/>
                <w:color w:val="000000"/>
                <w:sz w:val="14"/>
              </w:rPr>
              <w:t>EDT 5.2.4</w:t>
            </w:r>
          </w:p>
        </w:tc>
        <w:tc>
          <w:tcPr>
            <w:tcW w:type="dxa" w:w="1212"/>
            <w:vAlign w:val="center"/>
          </w:tcPr>
          <w:p>
            <w:pPr>
              <w:spacing w:after="40" w:before="40" w:line="276" w:lineRule="auto"/>
              <w:jc w:val="left"/>
            </w:pPr>
            <w:r/>
            <w:r>
              <w:rPr>
                <w:rFonts w:ascii="Calibri" w:hAnsi="Calibri"/>
                <w:b w:val="0"/>
                <w:i w:val="0"/>
                <w:color w:val="000000"/>
                <w:sz w:val="14"/>
              </w:rPr>
              <w:t>Suscribir acta de aceptación final y conformidad</w:t>
            </w:r>
          </w:p>
        </w:tc>
        <w:tc>
          <w:tcPr>
            <w:tcW w:type="dxa" w:w="1196"/>
            <w:vAlign w:val="center"/>
          </w:tcPr>
          <w:p>
            <w:pPr>
              <w:spacing w:after="40" w:before="40" w:line="276" w:lineRule="auto"/>
              <w:jc w:val="left"/>
            </w:pPr>
            <w:r/>
            <w:r>
              <w:rPr>
                <w:rFonts w:ascii="Calibri" w:hAnsi="Calibri"/>
                <w:b w:val="0"/>
                <w:i w:val="0"/>
                <w:color w:val="000000"/>
                <w:sz w:val="14"/>
              </w:rPr>
              <w:t>Acta de Conformidad Final</w:t>
            </w:r>
          </w:p>
        </w:tc>
        <w:tc>
          <w:tcPr>
            <w:tcW w:type="dxa" w:w="1318"/>
            <w:vAlign w:val="center"/>
          </w:tcPr>
          <w:p>
            <w:pPr>
              <w:spacing w:after="40" w:before="40" w:line="276" w:lineRule="auto"/>
              <w:jc w:val="left"/>
            </w:pPr>
            <w:r/>
            <w:r>
              <w:rPr>
                <w:rFonts w:ascii="Calibri" w:hAnsi="Calibri"/>
                <w:b w:val="0"/>
                <w:i/>
                <w:color w:val="000000"/>
                <w:sz w:val="13"/>
              </w:rPr>
              <w:t>ACT-CNF-01</w:t>
            </w:r>
          </w:p>
        </w:tc>
        <w:tc>
          <w:tcPr>
            <w:tcW w:type="dxa" w:w="1317"/>
            <w:vAlign w:val="center"/>
          </w:tcPr>
          <w:p>
            <w:pPr>
              <w:spacing w:after="40" w:before="40" w:line="276" w:lineRule="auto"/>
              <w:jc w:val="center"/>
            </w:pPr>
            <w:r/>
            <w:r>
              <w:rPr>
                <w:rFonts w:ascii="Calibri" w:hAnsi="Calibri"/>
                <w:b w:val="0"/>
                <w:i w:val="0"/>
                <w:color w:val="000000"/>
                <w:sz w:val="14"/>
              </w:rPr>
              <w:t>28/11/2026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vAlign w:val="center"/>
          </w:tcPr>
          <w:p>
            <w:pPr>
              <w:spacing w:after="40" w:before="40" w:line="276" w:lineRule="auto"/>
              <w:jc w:val="center"/>
            </w:pPr>
            <w:r/>
            <w:r>
              <w:rPr>
                <w:rFonts w:ascii="Calibri" w:hAnsi="Calibri"/>
                <w:b/>
                <w:i w:val="0"/>
                <w:color w:val="000000"/>
                <w:sz w:val="14"/>
              </w:rPr>
              <w:t>EDT 6.1.1</w:t>
            </w:r>
          </w:p>
        </w:tc>
        <w:tc>
          <w:tcPr>
            <w:tcW w:type="dxa" w:w="1212"/>
            <w:vAlign w:val="center"/>
          </w:tcPr>
          <w:p>
            <w:pPr>
              <w:spacing w:after="40" w:before="40" w:line="276" w:lineRule="auto"/>
              <w:jc w:val="left"/>
            </w:pPr>
            <w:r/>
            <w:r>
              <w:rPr>
                <w:rFonts w:ascii="Calibri" w:hAnsi="Calibri"/>
                <w:b w:val="0"/>
                <w:i w:val="0"/>
                <w:color w:val="000000"/>
                <w:sz w:val="14"/>
              </w:rPr>
              <w:t>Diseñar fichas técnicas de recolección de campo</w:t>
            </w:r>
          </w:p>
        </w:tc>
        <w:tc>
          <w:tcPr>
            <w:tcW w:type="dxa" w:w="1196"/>
            <w:vAlign w:val="center"/>
          </w:tcPr>
          <w:p>
            <w:pPr>
              <w:spacing w:after="40" w:before="40" w:line="276" w:lineRule="auto"/>
              <w:jc w:val="left"/>
            </w:pPr>
            <w:r/>
            <w:r>
              <w:rPr>
                <w:rFonts w:ascii="Calibri" w:hAnsi="Calibri"/>
                <w:b w:val="0"/>
                <w:i w:val="0"/>
                <w:color w:val="000000"/>
                <w:sz w:val="14"/>
              </w:rPr>
              <w:t>Fichas técnicas validadas</w:t>
            </w:r>
          </w:p>
        </w:tc>
        <w:tc>
          <w:tcPr>
            <w:tcW w:type="dxa" w:w="1318"/>
            <w:vAlign w:val="center"/>
          </w:tcPr>
          <w:p>
            <w:pPr>
              <w:spacing w:after="40" w:before="40" w:line="276" w:lineRule="auto"/>
              <w:jc w:val="left"/>
            </w:pPr>
            <w:r/>
            <w:r>
              <w:rPr>
                <w:rFonts w:ascii="Calibri" w:hAnsi="Calibri"/>
                <w:b w:val="0"/>
                <w:i/>
                <w:color w:val="000000"/>
                <w:sz w:val="13"/>
              </w:rPr>
              <w:t>FCH-CAM-01</w:t>
            </w:r>
          </w:p>
        </w:tc>
        <w:tc>
          <w:tcPr>
            <w:tcW w:type="dxa" w:w="1317"/>
            <w:vAlign w:val="center"/>
          </w:tcPr>
          <w:p>
            <w:pPr>
              <w:spacing w:after="40" w:before="40" w:line="276" w:lineRule="auto"/>
              <w:jc w:val="center"/>
            </w:pPr>
            <w:r/>
            <w:r>
              <w:rPr>
                <w:rFonts w:ascii="Calibri" w:hAnsi="Calibri"/>
                <w:b w:val="0"/>
                <w:i w:val="0"/>
                <w:color w:val="000000"/>
                <w:sz w:val="14"/>
              </w:rPr>
              <w:t>10/10/2026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vAlign w:val="center"/>
          </w:tcPr>
          <w:p>
            <w:pPr>
              <w:spacing w:after="40" w:before="40" w:line="276" w:lineRule="auto"/>
              <w:jc w:val="center"/>
            </w:pPr>
            <w:r/>
            <w:r>
              <w:rPr>
                <w:rFonts w:ascii="Calibri" w:hAnsi="Calibri"/>
                <w:b/>
                <w:i w:val="0"/>
                <w:color w:val="000000"/>
                <w:sz w:val="14"/>
              </w:rPr>
              <w:t>EDT 6.1.2</w:t>
            </w:r>
          </w:p>
        </w:tc>
        <w:tc>
          <w:tcPr>
            <w:tcW w:type="dxa" w:w="1212"/>
            <w:vAlign w:val="center"/>
          </w:tcPr>
          <w:p>
            <w:pPr>
              <w:spacing w:after="40" w:before="40" w:line="276" w:lineRule="auto"/>
              <w:jc w:val="left"/>
            </w:pPr>
            <w:r/>
            <w:r>
              <w:rPr>
                <w:rFonts w:ascii="Calibri" w:hAnsi="Calibri"/>
                <w:b w:val="0"/>
                <w:i w:val="0"/>
                <w:color w:val="000000"/>
                <w:sz w:val="14"/>
              </w:rPr>
              <w:t>Consolidar Capítulos I y II de Práctica de Campo</w:t>
            </w:r>
          </w:p>
        </w:tc>
        <w:tc>
          <w:tcPr>
            <w:tcW w:type="dxa" w:w="1196"/>
            <w:vAlign w:val="center"/>
          </w:tcPr>
          <w:p>
            <w:pPr>
              <w:spacing w:after="40" w:before="40" w:line="276" w:lineRule="auto"/>
              <w:jc w:val="left"/>
            </w:pPr>
            <w:r/>
            <w:r>
              <w:rPr>
                <w:rFonts w:ascii="Calibri" w:hAnsi="Calibri"/>
                <w:b w:val="0"/>
                <w:i w:val="0"/>
                <w:color w:val="000000"/>
                <w:sz w:val="14"/>
              </w:rPr>
              <w:t>Capítulos I y II de Práctica</w:t>
            </w:r>
          </w:p>
        </w:tc>
        <w:tc>
          <w:tcPr>
            <w:tcW w:type="dxa" w:w="1318"/>
            <w:vAlign w:val="center"/>
          </w:tcPr>
          <w:p>
            <w:pPr>
              <w:spacing w:after="40" w:before="40" w:line="276" w:lineRule="auto"/>
              <w:jc w:val="left"/>
            </w:pPr>
            <w:r/>
            <w:r>
              <w:rPr>
                <w:rFonts w:ascii="Calibri" w:hAnsi="Calibri"/>
                <w:b w:val="0"/>
                <w:i/>
                <w:color w:val="000000"/>
                <w:sz w:val="13"/>
              </w:rPr>
              <w:t>INF-PC-01</w:t>
            </w:r>
          </w:p>
        </w:tc>
        <w:tc>
          <w:tcPr>
            <w:tcW w:type="dxa" w:w="1317"/>
            <w:vAlign w:val="center"/>
          </w:tcPr>
          <w:p>
            <w:pPr>
              <w:spacing w:after="40" w:before="40" w:line="276" w:lineRule="auto"/>
              <w:jc w:val="center"/>
            </w:pPr>
            <w:r/>
            <w:r>
              <w:rPr>
                <w:rFonts w:ascii="Calibri" w:hAnsi="Calibri"/>
                <w:b w:val="0"/>
                <w:i w:val="0"/>
                <w:color w:val="000000"/>
                <w:sz w:val="14"/>
              </w:rPr>
              <w:t>17/10/2026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vAlign w:val="center"/>
          </w:tcPr>
          <w:p>
            <w:pPr>
              <w:spacing w:after="40" w:before="40" w:line="276" w:lineRule="auto"/>
              <w:jc w:val="center"/>
            </w:pPr>
            <w:r/>
            <w:r>
              <w:rPr>
                <w:rFonts w:ascii="Calibri" w:hAnsi="Calibri"/>
                <w:b/>
                <w:i w:val="0"/>
                <w:color w:val="000000"/>
                <w:sz w:val="14"/>
              </w:rPr>
              <w:t>EDT 6.2.1</w:t>
            </w:r>
          </w:p>
        </w:tc>
        <w:tc>
          <w:tcPr>
            <w:tcW w:type="dxa" w:w="1212"/>
            <w:vAlign w:val="center"/>
          </w:tcPr>
          <w:p>
            <w:pPr>
              <w:spacing w:after="40" w:before="40" w:line="276" w:lineRule="auto"/>
              <w:jc w:val="left"/>
            </w:pPr>
            <w:r/>
            <w:r>
              <w:rPr>
                <w:rFonts w:ascii="Calibri" w:hAnsi="Calibri"/>
                <w:b w:val="0"/>
                <w:i w:val="0"/>
                <w:color w:val="000000"/>
                <w:sz w:val="14"/>
              </w:rPr>
              <w:t>Recolectar datos operacionales en taller gráfico</w:t>
            </w:r>
          </w:p>
        </w:tc>
        <w:tc>
          <w:tcPr>
            <w:tcW w:type="dxa" w:w="1196"/>
            <w:vAlign w:val="center"/>
          </w:tcPr>
          <w:p>
            <w:pPr>
              <w:spacing w:after="40" w:before="40" w:line="276" w:lineRule="auto"/>
              <w:jc w:val="left"/>
            </w:pPr>
            <w:r/>
            <w:r>
              <w:rPr>
                <w:rFonts w:ascii="Calibri" w:hAnsi="Calibri"/>
                <w:b w:val="0"/>
                <w:i w:val="0"/>
                <w:color w:val="000000"/>
                <w:sz w:val="14"/>
              </w:rPr>
              <w:t>Dataset de campo consolidado</w:t>
            </w:r>
          </w:p>
        </w:tc>
        <w:tc>
          <w:tcPr>
            <w:tcW w:type="dxa" w:w="1318"/>
            <w:vAlign w:val="center"/>
          </w:tcPr>
          <w:p>
            <w:pPr>
              <w:spacing w:after="40" w:before="40" w:line="276" w:lineRule="auto"/>
              <w:jc w:val="left"/>
            </w:pPr>
            <w:r/>
            <w:r>
              <w:rPr>
                <w:rFonts w:ascii="Calibri" w:hAnsi="Calibri"/>
                <w:b w:val="0"/>
                <w:i/>
                <w:color w:val="000000"/>
                <w:sz w:val="13"/>
              </w:rPr>
              <w:t>DAT-PC-01</w:t>
            </w:r>
          </w:p>
        </w:tc>
        <w:tc>
          <w:tcPr>
            <w:tcW w:type="dxa" w:w="1317"/>
            <w:vAlign w:val="center"/>
          </w:tcPr>
          <w:p>
            <w:pPr>
              <w:spacing w:after="40" w:before="40" w:line="276" w:lineRule="auto"/>
              <w:jc w:val="center"/>
            </w:pPr>
            <w:r/>
            <w:r>
              <w:rPr>
                <w:rFonts w:ascii="Calibri" w:hAnsi="Calibri"/>
                <w:b w:val="0"/>
                <w:i w:val="0"/>
                <w:color w:val="000000"/>
                <w:sz w:val="14"/>
              </w:rPr>
              <w:t>07/11/2026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vAlign w:val="center"/>
          </w:tcPr>
          <w:p>
            <w:pPr>
              <w:spacing w:after="40" w:before="40" w:line="276" w:lineRule="auto"/>
              <w:jc w:val="center"/>
            </w:pPr>
            <w:r/>
            <w:r>
              <w:rPr>
                <w:rFonts w:ascii="Calibri" w:hAnsi="Calibri"/>
                <w:b/>
                <w:i w:val="0"/>
                <w:color w:val="000000"/>
                <w:sz w:val="14"/>
              </w:rPr>
              <w:t>EDT 6.2.2</w:t>
            </w:r>
          </w:p>
        </w:tc>
        <w:tc>
          <w:tcPr>
            <w:tcW w:type="dxa" w:w="1212"/>
            <w:vAlign w:val="center"/>
          </w:tcPr>
          <w:p>
            <w:pPr>
              <w:spacing w:after="40" w:before="40" w:line="276" w:lineRule="auto"/>
              <w:jc w:val="left"/>
            </w:pPr>
            <w:r/>
            <w:r>
              <w:rPr>
                <w:rFonts w:ascii="Calibri" w:hAnsi="Calibri"/>
                <w:b w:val="0"/>
                <w:i w:val="0"/>
                <w:color w:val="000000"/>
                <w:sz w:val="14"/>
              </w:rPr>
              <w:t>Analizar resultados estadísticos pretest y postest</w:t>
            </w:r>
          </w:p>
        </w:tc>
        <w:tc>
          <w:tcPr>
            <w:tcW w:type="dxa" w:w="1196"/>
            <w:vAlign w:val="center"/>
          </w:tcPr>
          <w:p>
            <w:pPr>
              <w:spacing w:after="40" w:before="40" w:line="276" w:lineRule="auto"/>
              <w:jc w:val="left"/>
            </w:pPr>
            <w:r/>
            <w:r>
              <w:rPr>
                <w:rFonts w:ascii="Calibri" w:hAnsi="Calibri"/>
                <w:b w:val="0"/>
                <w:i w:val="0"/>
                <w:color w:val="000000"/>
                <w:sz w:val="14"/>
              </w:rPr>
              <w:t>Reporte de Análisis Estadístico</w:t>
            </w:r>
          </w:p>
        </w:tc>
        <w:tc>
          <w:tcPr>
            <w:tcW w:type="dxa" w:w="1318"/>
            <w:vAlign w:val="center"/>
          </w:tcPr>
          <w:p>
            <w:pPr>
              <w:spacing w:after="40" w:before="40" w:line="276" w:lineRule="auto"/>
              <w:jc w:val="left"/>
            </w:pPr>
            <w:r/>
            <w:r>
              <w:rPr>
                <w:rFonts w:ascii="Calibri" w:hAnsi="Calibri"/>
                <w:b w:val="0"/>
                <w:i/>
                <w:color w:val="000000"/>
                <w:sz w:val="13"/>
              </w:rPr>
              <w:t>REP-EST-01</w:t>
            </w:r>
          </w:p>
        </w:tc>
        <w:tc>
          <w:tcPr>
            <w:tcW w:type="dxa" w:w="1317"/>
            <w:vAlign w:val="center"/>
          </w:tcPr>
          <w:p>
            <w:pPr>
              <w:spacing w:after="40" w:before="40" w:line="276" w:lineRule="auto"/>
              <w:jc w:val="center"/>
            </w:pPr>
            <w:r/>
            <w:r>
              <w:rPr>
                <w:rFonts w:ascii="Calibri" w:hAnsi="Calibri"/>
                <w:b w:val="0"/>
                <w:i w:val="0"/>
                <w:color w:val="000000"/>
                <w:sz w:val="14"/>
              </w:rPr>
              <w:t>21/11/2026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vAlign w:val="center"/>
          </w:tcPr>
          <w:p>
            <w:pPr>
              <w:spacing w:after="40" w:before="40" w:line="276" w:lineRule="auto"/>
              <w:jc w:val="center"/>
            </w:pPr>
            <w:r/>
            <w:r>
              <w:rPr>
                <w:rFonts w:ascii="Calibri" w:hAnsi="Calibri"/>
                <w:b/>
                <w:i w:val="0"/>
                <w:color w:val="000000"/>
                <w:sz w:val="14"/>
              </w:rPr>
              <w:t>EDT 6.3.1</w:t>
            </w:r>
          </w:p>
        </w:tc>
        <w:tc>
          <w:tcPr>
            <w:tcW w:type="dxa" w:w="1212"/>
            <w:vAlign w:val="center"/>
          </w:tcPr>
          <w:p>
            <w:pPr>
              <w:spacing w:after="40" w:before="40" w:line="276" w:lineRule="auto"/>
              <w:jc w:val="left"/>
            </w:pPr>
            <w:r/>
            <w:r>
              <w:rPr>
                <w:rFonts w:ascii="Calibri" w:hAnsi="Calibri"/>
                <w:b w:val="0"/>
                <w:i w:val="0"/>
                <w:color w:val="000000"/>
                <w:sz w:val="14"/>
              </w:rPr>
              <w:t>Consolidar memoria técnica final y artículo</w:t>
            </w:r>
          </w:p>
        </w:tc>
        <w:tc>
          <w:tcPr>
            <w:tcW w:type="dxa" w:w="1196"/>
            <w:vAlign w:val="center"/>
          </w:tcPr>
          <w:p>
            <w:pPr>
              <w:spacing w:after="40" w:before="40" w:line="276" w:lineRule="auto"/>
              <w:jc w:val="left"/>
            </w:pPr>
            <w:r/>
            <w:r>
              <w:rPr>
                <w:rFonts w:ascii="Calibri" w:hAnsi="Calibri"/>
                <w:b w:val="0"/>
                <w:i w:val="0"/>
                <w:color w:val="000000"/>
                <w:sz w:val="14"/>
              </w:rPr>
              <w:t>Memoria Técnica Final de Tesis</w:t>
            </w:r>
          </w:p>
        </w:tc>
        <w:tc>
          <w:tcPr>
            <w:tcW w:type="dxa" w:w="1318"/>
            <w:vAlign w:val="center"/>
          </w:tcPr>
          <w:p>
            <w:pPr>
              <w:spacing w:after="40" w:before="40" w:line="276" w:lineRule="auto"/>
              <w:jc w:val="left"/>
            </w:pPr>
            <w:r/>
            <w:r>
              <w:rPr>
                <w:rFonts w:ascii="Calibri" w:hAnsi="Calibri"/>
                <w:b w:val="0"/>
                <w:i/>
                <w:color w:val="000000"/>
                <w:sz w:val="13"/>
              </w:rPr>
              <w:t>MEM-TES-01</w:t>
            </w:r>
          </w:p>
        </w:tc>
        <w:tc>
          <w:tcPr>
            <w:tcW w:type="dxa" w:w="1317"/>
            <w:vAlign w:val="center"/>
          </w:tcPr>
          <w:p>
            <w:pPr>
              <w:spacing w:after="40" w:before="40" w:line="276" w:lineRule="auto"/>
              <w:jc w:val="center"/>
            </w:pPr>
            <w:r/>
            <w:r>
              <w:rPr>
                <w:rFonts w:ascii="Calibri" w:hAnsi="Calibri"/>
                <w:b w:val="0"/>
                <w:i w:val="0"/>
                <w:color w:val="000000"/>
                <w:sz w:val="14"/>
              </w:rPr>
              <w:t>28/11/2026</w:t>
            </w:r>
          </w:p>
        </w:tc>
        <w:tc>
          <w:tcPr>
            <w:tcW w:type="dxa" w:w="1318"/>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Pendiente</w:t>
            </w:r>
          </w:p>
        </w:tc>
        <w:tc>
          <w:tcPr>
            <w:shd w:fill="FFF2CC"/>
            <w:vAlign w:val="center"/>
          </w:tcPr>
          <w:p>
            <w:pPr>
              <w:spacing w:after="40" w:before="40" w:line="276" w:lineRule="auto"/>
              <w:jc w:val="center"/>
            </w:pPr>
            <w:r/>
            <w:r>
              <w:rPr>
                <w:rFonts w:ascii="Calibri" w:hAnsi="Calibri"/>
                <w:b w:val="0"/>
                <w:i w:val="0"/>
                <w:color w:val="000000"/>
                <w:sz w:val="14"/>
              </w:rPr>
              <w:t>0%</w:t>
            </w:r>
          </w:p>
        </w:tc>
      </w:tr>
      <w:tr>
        <w:tc>
          <w:tcPr>
            <w:tcW w:type="dxa" w:w="1242"/>
          </w:tcPr>
          <w:p>
            <w:pPr>
              <w:spacing w:after="40" w:before="40" w:line="276" w:lineRule="auto"/>
              <w:jc w:val="center"/>
            </w:pPr>
            <w:r/>
            <w:r>
              <w:rPr>
                <w:rFonts w:ascii="Calibri" w:hAnsi="Calibri"/>
                <w:b/>
                <w:i w:val="0"/>
                <w:color w:val="000000"/>
                <w:sz w:val="15"/>
              </w:rPr>
              <w:t>TOTAL</w:t>
            </w:r>
          </w:p>
        </w:tc>
        <w:tc>
          <w:tcPr>
            <w:tcW w:type="dxa" w:w="1212"/>
          </w:tcPr>
          <w:p>
            <w:pPr>
              <w:spacing w:after="40" w:before="40" w:line="276" w:lineRule="auto"/>
              <w:jc w:val="left"/>
            </w:pPr>
            <w:r/>
            <w:r>
              <w:rPr>
                <w:rFonts w:ascii="Calibri" w:hAnsi="Calibri"/>
                <w:b/>
                <w:i w:val="0"/>
                <w:color w:val="000000"/>
                <w:sz w:val="15"/>
              </w:rPr>
              <w:t>Total actividades de la EDT: 56</w:t>
            </w:r>
          </w:p>
        </w:tc>
        <w:tc>
          <w:tcPr>
            <w:tcW w:type="dxa" w:w="1196"/>
          </w:tcPr>
          <w:p>
            <w:pPr>
              <w:spacing w:after="40" w:before="40" w:line="276" w:lineRule="auto"/>
              <w:jc w:val="left"/>
            </w:pPr>
            <w:r/>
            <w:r>
              <w:rPr>
                <w:rFonts w:ascii="Calibri" w:hAnsi="Calibri"/>
                <w:b/>
                <w:i w:val="0"/>
                <w:color w:val="000000"/>
                <w:sz w:val="15"/>
              </w:rPr>
              <w:t>Completadas: 38 | En curso/Pendientes: 18</w:t>
            </w:r>
          </w:p>
        </w:tc>
        <w:tc>
          <w:tcPr>
            <w:tcW w:type="dxa" w:w="1318"/>
          </w:tcPr>
          <w:p>
            <w:pPr>
              <w:spacing w:after="40" w:before="40" w:line="276" w:lineRule="auto"/>
              <w:jc w:val="center"/>
            </w:pPr>
            <w:r/>
            <w:r>
              <w:rPr>
                <w:rFonts w:ascii="Calibri" w:hAnsi="Calibri"/>
                <w:b w:val="0"/>
                <w:i/>
                <w:color w:val="000000"/>
                <w:sz w:val="14"/>
              </w:rPr>
              <w:t>Trazabilidad AAE-01 y AAE-02</w:t>
            </w:r>
          </w:p>
        </w:tc>
        <w:tc>
          <w:tcPr>
            <w:tcW w:type="dxa" w:w="1317"/>
          </w:tcPr>
          <w:p>
            <w:pPr>
              <w:spacing w:after="40" w:before="40" w:line="276" w:lineRule="auto"/>
              <w:jc w:val="center"/>
            </w:pPr>
            <w:r/>
            <w:r>
              <w:rPr>
                <w:rFonts w:ascii="Calibri" w:hAnsi="Calibri"/>
                <w:b/>
                <w:i w:val="0"/>
                <w:color w:val="000000"/>
                <w:sz w:val="15"/>
              </w:rPr>
              <w:t>03/10/2026</w:t>
            </w:r>
          </w:p>
        </w:tc>
        <w:tc>
          <w:tcPr>
            <w:tcW w:type="dxa" w:w="1318"/>
          </w:tcPr>
          <w:p>
            <w:pPr>
              <w:spacing w:after="40" w:before="40" w:line="276" w:lineRule="auto"/>
              <w:jc w:val="center"/>
            </w:pPr>
            <w:r/>
            <w:r>
              <w:rPr>
                <w:rFonts w:ascii="Calibri" w:hAnsi="Calibri"/>
                <w:b/>
                <w:i w:val="0"/>
                <w:color w:val="000000"/>
                <w:sz w:val="15"/>
              </w:rPr>
              <w:t>03/10/2026</w:t>
            </w:r>
          </w:p>
        </w:tc>
        <w:tc>
          <w:tcPr>
            <w:shd w:fill="C6E0B4"/>
          </w:tcPr>
          <w:p>
            <w:pPr>
              <w:spacing w:after="40" w:before="40" w:line="276" w:lineRule="auto"/>
              <w:jc w:val="center"/>
            </w:pPr>
            <w:r/>
            <w:r>
              <w:rPr>
                <w:rFonts w:ascii="Calibri" w:hAnsi="Calibri"/>
                <w:b/>
                <w:i w:val="0"/>
                <w:color w:val="000000"/>
                <w:sz w:val="15"/>
              </w:rPr>
              <w:t>Cumplimiento Ponderado</w:t>
            </w:r>
          </w:p>
        </w:tc>
        <w:tc>
          <w:tcPr>
            <w:shd w:fill="C6E0B4"/>
          </w:tcPr>
          <w:p>
            <w:pPr>
              <w:spacing w:after="40" w:before="40" w:line="276" w:lineRule="auto"/>
              <w:jc w:val="center"/>
            </w:pPr>
            <w:r/>
            <w:r>
              <w:rPr>
                <w:rFonts w:ascii="Calibri" w:hAnsi="Calibri"/>
                <w:b/>
                <w:i w:val="0"/>
                <w:color w:val="000000"/>
                <w:sz w:val="15"/>
              </w:rPr>
              <w:t>67.9%</w:t>
            </w:r>
          </w:p>
        </w:tc>
      </w:tr>
    </w:tbl>
    <w:p w:rsidR="00720D9C" w:rsidRPr="001B7854" w:rsidRDefault="00720D9C" w:rsidP="00720D9C">
      <w:pPr>
        <w:ind w:left="720" w:hanging="360"/>
      </w:pPr>
      <w:r/>
    </w:p>
    <w:p w:rsidR="00A935D7" w:rsidRPr="00A15AF3" w:rsidRDefault="00A15AF3" w:rsidP="003B4434">
      <w:bookmarkStart w:id="5005" w:name="_Toc404881688"/>
      <w:pPr>
        <w:spacing w:before="240" w:after="80"/>
      </w:pPr>
      <w:r/>
      <w:r>
        <w:rPr>
          <w:rFonts w:ascii="Calibri" w:hAnsi="Calibri"/>
          <w:b/>
          <w:i w:val="0"/>
          <w:color w:val="1F4E79"/>
          <w:sz w:val="22"/>
        </w:rPr>
        <w:t>5. Indicadores Clave de Desempeño (KPI's)</w:t>
      </w:r>
      <w:bookmarkEnd w:id="5005"/>
    </w:p>
    <w:p w:rsidR="00A935D7" w:rsidRDefault="00A935D7" w:rsidP="00A935D7">
      <w:pPr>
        <w:rPr>
          <w:sz w:val="24"/>
        </w:rPr>
      </w:pPr>
    </w:p>
    <w:p w:rsidR="00B71285" w:rsidRPr="003B4434" w:rsidRDefault="000702C0" w:rsidP="003B4434">
      <w:pPr>
        <w:rPr>
          <w:rFonts w:ascii="Calibri" w:hAnsi="Calibri"/>
          <w:b/>
          <w:sz w:val="24"/>
        </w:rPr>
      </w:pPr>
      <w:r/>
      <w:r>
        <w:rPr>
          <w:rFonts w:ascii="Calibri" w:hAnsi="Calibri"/>
          <w:b/>
          <w:i w:val="0"/>
          <w:color w:val="000000"/>
          <w:sz w:val="19"/>
        </w:rPr>
        <w:t>Tiempo – El Proyecto está adelantado con respecto al cronograma</w:t>
      </w:r>
    </w:p>
    <w:p w:rsidR="00B71285" w:rsidRPr="003B4434" w:rsidRDefault="00B71285" w:rsidP="003B4434">
      <w:pPr>
        <w:rPr>
          <w:rFonts w:ascii="Calibri" w:hAnsi="Calibri"/>
          <w:sz w:val="24"/>
        </w:rPr>
      </w:pPr>
      <w:r/>
      <w:r>
        <w:rPr>
          <w:rFonts w:ascii="Calibri" w:hAnsi="Calibri"/>
          <w:b w:val="0"/>
          <w:i w:val="0"/>
          <w:color w:val="000000"/>
          <w:sz w:val="19"/>
        </w:rPr>
        <w:t>• Schedule Variance (SV): +S/ 102.00 (Adelanto favorable frente a lo programado, ejecución acelerada sin bloqueos)</w:t>
      </w:r>
    </w:p>
    <w:p w:rsidR="00B71285" w:rsidRPr="00FF744B" w:rsidRDefault="00B71285" w:rsidP="003B4434">
      <w:pPr>
        <w:rPr>
          <w:rFonts w:ascii="Calibri" w:hAnsi="Calibri"/>
          <w:sz w:val="24"/>
          <w:lang w:val="en-US"/>
        </w:rPr>
      </w:pPr>
      <w:r/>
      <w:r>
        <w:rPr>
          <w:rFonts w:ascii="Calibri" w:hAnsi="Calibri"/>
          <w:b w:val="0"/>
          <w:i w:val="0"/>
          <w:color w:val="000000"/>
          <w:sz w:val="19"/>
        </w:rPr>
        <w:t>• Schedule Performance Index (SPI): 1.05 (Excelente rendimiento de cronograma, ejecución por encima del ritmo previsto)</w:t>
      </w:r>
    </w:p>
    <w:p w:rsidR="00B71285" w:rsidRPr="00FF744B" w:rsidRDefault="00B71285" w:rsidP="00161F77">
      <w:pPr>
        <w:tabs>
          <w:tab w:val="left" w:pos="2700"/>
          <w:tab w:val="left" w:pos="3600"/>
        </w:tabs>
        <w:rPr>
          <w:rFonts w:ascii="Calibri" w:hAnsi="Calibri"/>
          <w:sz w:val="24"/>
          <w:lang w:val="en-US"/>
        </w:rPr>
      </w:pPr>
    </w:p>
    <w:p w:rsidR="00B71285" w:rsidRPr="003B4434" w:rsidRDefault="00B71285" w:rsidP="003B4434">
      <w:pPr>
        <w:rPr>
          <w:rFonts w:ascii="Calibri" w:hAnsi="Calibri"/>
          <w:sz w:val="24"/>
        </w:rPr>
      </w:pPr>
      <w:r/>
      <w:r>
        <w:rPr>
          <w:rFonts w:ascii="Calibri" w:hAnsi="Calibri"/>
          <w:b/>
          <w:i w:val="0"/>
          <w:color w:val="000000"/>
          <w:sz w:val="19"/>
        </w:rPr>
        <w:t>Costo – El Proyecto está por debajo de lo presupuestado</w:t>
      </w:r>
    </w:p>
    <w:p w:rsidR="00B71285" w:rsidRPr="003B4434" w:rsidRDefault="00B71285" w:rsidP="003B4434">
      <w:pPr>
        <w:rPr>
          <w:rFonts w:ascii="Calibri" w:hAnsi="Calibri"/>
          <w:sz w:val="24"/>
        </w:rPr>
      </w:pPr>
      <w:r/>
      <w:r>
        <w:rPr>
          <w:rFonts w:ascii="Calibri" w:hAnsi="Calibri"/>
          <w:b w:val="0"/>
          <w:i w:val="0"/>
          <w:color w:val="000000"/>
          <w:sz w:val="19"/>
        </w:rPr>
        <w:t>• Cost Variance (CV): +S/ 42.00 (Economía neta favorable por uso de stack open source contenerizado y VPS propio)</w:t>
      </w:r>
    </w:p>
    <w:p w:rsidR="00B71285" w:rsidRPr="00FF744B" w:rsidRDefault="00210F15" w:rsidP="003B4434">
      <w:pPr>
        <w:rPr>
          <w:rFonts w:ascii="Calibri" w:hAnsi="Calibri"/>
          <w:sz w:val="24"/>
          <w:lang w:val="en-US"/>
        </w:rPr>
      </w:pPr>
      <w:r/>
      <w:r>
        <w:rPr>
          <w:rFonts w:ascii="Calibri" w:hAnsi="Calibri"/>
          <w:b w:val="0"/>
          <w:i w:val="0"/>
          <w:color w:val="000000"/>
          <w:sz w:val="19"/>
        </w:rPr>
        <w:t>• Cost Performance Index (CPI): 1.02 (Eficiencia presupuestal óptima, costo real por debajo del valor ganado)</w:t>
      </w:r>
    </w:p>
    <w:p w:rsidR="00B71285" w:rsidRPr="00FF744B" w:rsidRDefault="00B71285" w:rsidP="00A935D7">
      <w:pPr>
        <w:rPr>
          <w:color w:val="008000"/>
          <w:sz w:val="24"/>
          <w:lang w:val="en-US"/>
        </w:rPr>
      </w:pPr>
    </w:p>
    <w:p w:rsidR="009F6421" w:rsidRPr="00FF744B" w:rsidRDefault="009F6421" w:rsidP="00A935D7">
      <w:pPr>
        <w:rPr>
          <w:sz w:val="24"/>
          <w:lang w:val="en-US"/>
        </w:rPr>
      </w:pPr>
    </w:p>
    <w:p w:rsidR="00A935D7" w:rsidRPr="00FF744B" w:rsidRDefault="00A935D7" w:rsidP="003746D1">
      <w:pPr>
        <w:rPr>
          <w:sz w:val="24"/>
          <w:lang w:val="en-US"/>
        </w:rPr>
      </w:pPr>
    </w:p>
    <w:p w:rsidR="003746D1" w:rsidRPr="00FF744B" w:rsidRDefault="003746D1" w:rsidP="003746D1">
      <w:pPr>
        <w:rPr>
          <w:sz w:val="24"/>
          <w:lang w:val="en-US"/>
        </w:rPr>
      </w:pPr>
    </w:p>
    <w:p w:rsidR="00FF744B" w:rsidRDefault="00FF744B" w:rsidP="003746D1">
      <w:pPr>
        <w:rPr>
          <w:lang w:val="en-US"/>
        </w:rPr>
      </w:pPr>
    </w:p>
    <w:p w:rsidR="00FF744B" w:rsidRDefault="00FF744B">
      <w:pPr>
        <w:rPr>
          <w:lang w:val="en-US"/>
        </w:rPr>
      </w:pPr>
      <w:r>
        <w:rPr>
          <w:lang w:val="en-US"/>
        </w:rPr>
        <w:br w:type="page"/>
      </w:r>
    </w:p>
    <w:p w:rsidR="003746D1" w:rsidRPr="008C6A85" w:rsidRDefault="00FF744B" w:rsidP="00FF744B">
      <w:pPr>
        <w:jc w:val="center"/>
        <w:rPr>
          <w:rFonts w:asciiTheme="minorHAnsi" w:hAnsiTheme="minorHAnsi"/>
          <w:b/>
          <w:sz w:val="24"/>
          <w:szCs w:val="24"/>
        </w:rPr>
      </w:pPr>
      <w:r w:rsidRPr="008C6A85">
        <w:rPr>
          <w:rFonts w:asciiTheme="minorHAnsi" w:hAnsiTheme="minorHAnsi"/>
          <w:b/>
          <w:sz w:val="24"/>
          <w:szCs w:val="24"/>
        </w:rPr>
        <w:lastRenderedPageBreak/>
        <w:t>ANEXO 1</w:t>
      </w:r>
    </w:p>
    <w:p w:rsidR="00FF744B" w:rsidRPr="00646BF2" w:rsidRDefault="00FF744B" w:rsidP="00FF744B">
      <w:pPr>
        <w:jc w:val="center"/>
      </w:pPr>
    </w:p>
    <w:p w:rsidR="00FF744B" w:rsidRPr="001306B8" w:rsidRDefault="00FF744B" w:rsidP="00FF744B">
      <w:pPr>
        <w:jc w:val="center"/>
        <w:rPr>
          <w:rFonts w:asciiTheme="minorHAnsi" w:hAnsiTheme="minorHAnsi"/>
          <w:b/>
        </w:rPr>
      </w:pPr>
      <w:r w:rsidRPr="001306B8">
        <w:rPr>
          <w:rFonts w:asciiTheme="minorHAnsi" w:hAnsiTheme="minorHAnsi"/>
          <w:b/>
        </w:rPr>
        <w:t>DETALLE DE VALIDACIÓN DEL ALCANCE</w:t>
      </w:r>
    </w:p>
    <w:p w:rsidR="00FF744B" w:rsidRPr="00646BF2" w:rsidRDefault="00FF744B" w:rsidP="00FF744B">
      <w:pPr>
        <w:jc w:val="center"/>
        <w:rPr>
          <w:b/>
        </w:rPr>
      </w:pPr>
    </w:p>
    <w:tbl>
      <w:tblPr>
        <w:tblStyle w:val="Tablanormal1"/>
        <w:tblW w:w="0" w:type="auto"/>
        <w:tblLook w:val="04A0" w:firstRow="1" w:lastRow="0" w:firstColumn="1" w:lastColumn="0" w:noHBand="0" w:noVBand="1"/>
      </w:tblPr>
      <w:tblGrid>
        <w:gridCol w:w="3111"/>
        <w:gridCol w:w="3116"/>
        <w:gridCol w:w="3123"/>
      </w:tblGrid>
      <w:tr w:rsidR="00FF744B" w:rsidRPr="001306B8"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shd w:fill="1F4E79"/>
          </w:tcPr>
          <w:p>
            <w:pPr>
              <w:spacing w:after="40" w:before="40" w:line="276" w:lineRule="auto"/>
              <w:jc w:val="center"/>
            </w:pPr>
            <w:r/>
            <w:r>
              <w:rPr>
                <w:rFonts w:ascii="Calibri" w:hAnsi="Calibri"/>
                <w:b/>
                <w:i w:val="0"/>
                <w:color w:val="FFFFFF"/>
                <w:sz w:val="16"/>
              </w:rPr>
              <w:t>ACTIVIDAD DE LA SEMANA</w:t>
            </w:r>
          </w:p>
        </w:tc>
        <w:tc>
          <w:tcPr>
            <w:tcW w:w="3167" w:type="dxa"/>
            <w:shd w:fill="1F4E79"/>
          </w:tcPr>
          <w:p>
            <w:pPr>
              <w:spacing w:after="40" w:before="40" w:line="276" w:lineRule="auto"/>
              <w:jc w:val="center"/>
            </w:pPr>
            <w:r/>
            <w:r>
              <w:rPr>
                <w:rFonts w:ascii="Calibri" w:hAnsi="Calibri"/>
                <w:b/>
                <w:i w:val="0"/>
                <w:color w:val="FFFFFF"/>
                <w:sz w:val="16"/>
              </w:rPr>
              <w:t>ENTREGABLE ASOCIADO</w:t>
            </w:r>
          </w:p>
        </w:tc>
        <w:tc>
          <w:tcPr>
            <w:tcW w:w="3167" w:type="dxa"/>
            <w:shd w:fill="1F4E79"/>
          </w:tcPr>
          <w:p>
            <w:pPr>
              <w:spacing w:after="40" w:before="40" w:line="276" w:lineRule="auto"/>
              <w:jc w:val="center"/>
            </w:pPr>
            <w:r/>
            <w:r>
              <w:rPr>
                <w:rFonts w:ascii="Calibri" w:hAnsi="Calibri"/>
                <w:b/>
                <w:i w:val="0"/>
                <w:color w:val="FFFFFF"/>
                <w:sz w:val="16"/>
              </w:rPr>
              <w:t>EVIDENCIA DOCUMENTAL / AAE</w:t>
            </w:r>
          </w:p>
        </w:tc>
        <w:tc>
          <w:tcPr>
            <w:shd w:fill="1F4E79"/>
          </w:tcPr>
          <w:p>
            <w:pPr>
              <w:spacing w:after="40" w:before="40" w:line="276" w:lineRule="auto"/>
              <w:jc w:val="center"/>
            </w:pPr>
            <w:r/>
            <w:r>
              <w:rPr>
                <w:rFonts w:ascii="Calibri" w:hAnsi="Calibri"/>
                <w:b/>
                <w:i w:val="0"/>
                <w:color w:val="FFFFFF"/>
                <w:sz w:val="16"/>
              </w:rPr>
              <w:t>FECHA REAL ENTREGA</w:t>
            </w:r>
          </w:p>
        </w:tc>
        <w:tc>
          <w:tcPr>
            <w:shd w:fill="1F4E79"/>
          </w:tcPr>
          <w:p>
            <w:pPr>
              <w:spacing w:after="40" w:before="40" w:line="276" w:lineRule="auto"/>
              <w:jc w:val="center"/>
            </w:pPr>
            <w:r/>
            <w:r>
              <w:rPr>
                <w:rFonts w:ascii="Calibri" w:hAnsi="Calibri"/>
                <w:b/>
                <w:i w:val="0"/>
                <w:color w:val="FFFFFF"/>
                <w:sz w:val="16"/>
              </w:rPr>
              <w:t>% CUMP.</w:t>
            </w:r>
          </w:p>
        </w:tc>
      </w:tr>
      <w:tr w:rsidR="00FF744B"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shd w:fill="FFFFFF"/>
            <w:vAlign w:val="center"/>
          </w:tcPr>
          <w:p>
            <w:pPr>
              <w:spacing w:after="40" w:before="40" w:line="276" w:lineRule="auto"/>
              <w:jc w:val="left"/>
            </w:pPr>
            <w:r/>
            <w:r>
              <w:rPr>
                <w:rFonts w:ascii="Calibri" w:hAnsi="Calibri"/>
                <w:b w:val="0"/>
                <w:i w:val="0"/>
                <w:color w:val="000000"/>
                <w:sz w:val="15"/>
              </w:rPr>
              <w:t>Subsanación de Objetivos Generales y Específicos</w:t>
            </w:r>
          </w:p>
        </w:tc>
        <w:tc>
          <w:tcPr>
            <w:tcW w:w="3167" w:type="dxa"/>
            <w:shd w:fill="FFFFFF"/>
            <w:vAlign w:val="center"/>
          </w:tcPr>
          <w:p>
            <w:pPr>
              <w:spacing w:after="40" w:before="40" w:line="276" w:lineRule="auto"/>
              <w:jc w:val="left"/>
            </w:pPr>
            <w:r/>
            <w:r>
              <w:rPr>
                <w:rFonts w:ascii="Calibri" w:hAnsi="Calibri"/>
                <w:b w:val="0"/>
                <w:i w:val="0"/>
                <w:color w:val="000000"/>
                <w:sz w:val="15"/>
              </w:rPr>
              <w:t>Matriz de Consistencia y Objetivos Alineados</w:t>
            </w:r>
          </w:p>
        </w:tc>
        <w:tc>
          <w:tcPr>
            <w:tcW w:w="3167" w:type="dxa"/>
            <w:shd w:fill="FFFFFF"/>
            <w:vAlign w:val="center"/>
          </w:tcPr>
          <w:p>
            <w:pPr>
              <w:spacing w:after="40" w:before="40" w:line="276" w:lineRule="auto"/>
              <w:jc w:val="left"/>
            </w:pPr>
            <w:r/>
            <w:r>
              <w:rPr>
                <w:rFonts w:ascii="Calibri" w:hAnsi="Calibri"/>
                <w:b w:val="0"/>
                <w:i/>
                <w:color w:val="000000"/>
                <w:sz w:val="14"/>
              </w:rPr>
              <w:t>DOC-MTC-01</w:t>
            </w:r>
          </w:p>
        </w:tc>
        <w:tc>
          <w:tcPr>
            <w:shd w:fill="FFFFFF"/>
            <w:vAlign w:val="center"/>
          </w:tcPr>
          <w:p>
            <w:pPr>
              <w:spacing w:after="40" w:before="40" w:line="276" w:lineRule="auto"/>
              <w:jc w:val="center"/>
            </w:pPr>
            <w:r/>
            <w:r>
              <w:rPr>
                <w:rFonts w:ascii="Calibri" w:hAnsi="Calibri"/>
                <w:b w:val="0"/>
                <w:i w:val="0"/>
                <w:color w:val="000000"/>
                <w:sz w:val="15"/>
              </w:rPr>
              <w:t>03/10/2026</w:t>
            </w:r>
          </w:p>
        </w:tc>
        <w:tc>
          <w:tcPr>
            <w:shd w:fill="FFFFFF"/>
            <w:vAlign w:val="center"/>
          </w:tcPr>
          <w:p>
            <w:pPr>
              <w:spacing w:after="40" w:before="40" w:line="276" w:lineRule="auto"/>
              <w:jc w:val="center"/>
            </w:pPr>
            <w:r/>
            <w:r>
              <w:rPr>
                <w:rFonts w:ascii="Calibri" w:hAnsi="Calibri"/>
                <w:b/>
                <w:i w:val="0"/>
                <w:color w:val="000000"/>
                <w:sz w:val="15"/>
              </w:rPr>
              <w:t>100%</w:t>
            </w:r>
          </w:p>
        </w:tc>
      </w:tr>
      <w:tr w:rsidR="00FF744B" w:rsidRPr="001306B8" w:rsidTr="001306B8">
        <w:tc>
          <w:tcPr>
            <w:cnfStyle w:val="001000000000" w:firstRow="0" w:lastRow="0" w:firstColumn="1" w:lastColumn="0" w:oddVBand="0" w:evenVBand="0" w:oddHBand="0" w:evenHBand="0" w:firstRowFirstColumn="0" w:firstRowLastColumn="0" w:lastRowFirstColumn="0" w:lastRowLastColumn="0"/>
            <w:tcW w:w="3166" w:type="dxa"/>
            <w:shd w:fill="F9FBFD"/>
            <w:vAlign w:val="center"/>
          </w:tcPr>
          <w:p>
            <w:pPr>
              <w:spacing w:after="40" w:before="40" w:line="276" w:lineRule="auto"/>
              <w:jc w:val="left"/>
            </w:pPr>
            <w:r/>
            <w:r>
              <w:rPr>
                <w:rFonts w:ascii="Calibri" w:hAnsi="Calibri"/>
                <w:b w:val="0"/>
                <w:i w:val="0"/>
                <w:color w:val="000000"/>
                <w:sz w:val="15"/>
              </w:rPr>
              <w:t>Redacción de antecedentes en prosa continua APA 7ma (6 tesis)</w:t>
            </w:r>
          </w:p>
        </w:tc>
        <w:tc>
          <w:tcPr>
            <w:tcW w:w="3167" w:type="dxa"/>
            <w:shd w:fill="F9FBFD"/>
            <w:vAlign w:val="center"/>
          </w:tcPr>
          <w:p>
            <w:pPr>
              <w:spacing w:after="40" w:before="40" w:line="276" w:lineRule="auto"/>
              <w:jc w:val="left"/>
            </w:pPr>
            <w:r/>
            <w:r>
              <w:rPr>
                <w:rFonts w:ascii="Calibri" w:hAnsi="Calibri"/>
                <w:b w:val="0"/>
                <w:i w:val="0"/>
                <w:color w:val="000000"/>
                <w:sz w:val="15"/>
              </w:rPr>
              <w:t>Capítulo III en Prosa Académica Continua</w:t>
            </w:r>
          </w:p>
        </w:tc>
        <w:tc>
          <w:tcPr>
            <w:tcW w:w="3167" w:type="dxa"/>
            <w:shd w:fill="F9FBFD"/>
            <w:vAlign w:val="center"/>
          </w:tcPr>
          <w:p>
            <w:pPr>
              <w:spacing w:after="40" w:before="40" w:line="276" w:lineRule="auto"/>
              <w:jc w:val="left"/>
            </w:pPr>
            <w:r/>
            <w:r>
              <w:rPr>
                <w:rFonts w:ascii="Calibri" w:hAnsi="Calibri"/>
                <w:b w:val="0"/>
                <w:i/>
                <w:color w:val="000000"/>
                <w:sz w:val="14"/>
              </w:rPr>
              <w:t>DOC-SRS-01</w:t>
            </w:r>
          </w:p>
        </w:tc>
        <w:tc>
          <w:tcPr>
            <w:shd w:fill="F9FBFD"/>
            <w:vAlign w:val="center"/>
          </w:tcPr>
          <w:p>
            <w:pPr>
              <w:spacing w:after="40" w:before="40" w:line="276" w:lineRule="auto"/>
              <w:jc w:val="center"/>
            </w:pPr>
            <w:r/>
            <w:r>
              <w:rPr>
                <w:rFonts w:ascii="Calibri" w:hAnsi="Calibri"/>
                <w:b w:val="0"/>
                <w:i w:val="0"/>
                <w:color w:val="000000"/>
                <w:sz w:val="15"/>
              </w:rPr>
              <w:t>03/10/2026</w:t>
            </w:r>
          </w:p>
        </w:tc>
        <w:tc>
          <w:tcPr>
            <w:shd w:fill="F9FBFD"/>
            <w:vAlign w:val="center"/>
          </w:tcPr>
          <w:p>
            <w:pPr>
              <w:spacing w:after="40" w:before="40" w:line="276" w:lineRule="auto"/>
              <w:jc w:val="center"/>
            </w:pPr>
            <w:r/>
            <w:r>
              <w:rPr>
                <w:rFonts w:ascii="Calibri" w:hAnsi="Calibri"/>
                <w:b/>
                <w:i w:val="0"/>
                <w:color w:val="000000"/>
                <w:sz w:val="15"/>
              </w:rPr>
              <w:t>100%</w:t>
            </w:r>
          </w:p>
        </w:tc>
      </w:tr>
      <w:tr w:rsidR="00FF744B"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shd w:fill="FFFFFF"/>
            <w:vAlign w:val="center"/>
          </w:tcPr>
          <w:p>
            <w:pPr>
              <w:spacing w:after="40" w:before="40" w:line="276" w:lineRule="auto"/>
              <w:jc w:val="left"/>
            </w:pPr>
            <w:r/>
            <w:r>
              <w:rPr>
                <w:rFonts w:ascii="Calibri" w:hAnsi="Calibri"/>
                <w:b w:val="0"/>
                <w:i w:val="0"/>
                <w:color w:val="000000"/>
                <w:sz w:val="15"/>
              </w:rPr>
              <w:t>Reingeniería de presupuesto granular en 31 paquetes EDT</w:t>
            </w:r>
          </w:p>
        </w:tc>
        <w:tc>
          <w:tcPr>
            <w:tcW w:w="3167" w:type="dxa"/>
            <w:shd w:fill="FFFFFF"/>
            <w:vAlign w:val="center"/>
          </w:tcPr>
          <w:p>
            <w:pPr>
              <w:spacing w:after="40" w:before="40" w:line="276" w:lineRule="auto"/>
              <w:jc w:val="left"/>
            </w:pPr>
            <w:r/>
            <w:r>
              <w:rPr>
                <w:rFonts w:ascii="Calibri" w:hAnsi="Calibri"/>
                <w:b w:val="0"/>
                <w:i w:val="0"/>
                <w:color w:val="000000"/>
                <w:sz w:val="15"/>
              </w:rPr>
              <w:t>Plantilla Costeo x Paquete Trabajo v3</w:t>
            </w:r>
          </w:p>
        </w:tc>
        <w:tc>
          <w:tcPr>
            <w:tcW w:w="3167" w:type="dxa"/>
            <w:shd w:fill="FFFFFF"/>
            <w:vAlign w:val="center"/>
          </w:tcPr>
          <w:p>
            <w:pPr>
              <w:spacing w:after="40" w:before="40" w:line="276" w:lineRule="auto"/>
              <w:jc w:val="left"/>
            </w:pPr>
            <w:r/>
            <w:r>
              <w:rPr>
                <w:rFonts w:ascii="Calibri" w:hAnsi="Calibri"/>
                <w:b w:val="0"/>
                <w:i/>
                <w:color w:val="000000"/>
                <w:sz w:val="14"/>
              </w:rPr>
              <w:t>DOC-PRE-01</w:t>
            </w:r>
          </w:p>
        </w:tc>
        <w:tc>
          <w:tcPr>
            <w:shd w:fill="FFFFFF"/>
            <w:vAlign w:val="center"/>
          </w:tcPr>
          <w:p>
            <w:pPr>
              <w:spacing w:after="40" w:before="40" w:line="276" w:lineRule="auto"/>
              <w:jc w:val="center"/>
            </w:pPr>
            <w:r/>
            <w:r>
              <w:rPr>
                <w:rFonts w:ascii="Calibri" w:hAnsi="Calibri"/>
                <w:b w:val="0"/>
                <w:i w:val="0"/>
                <w:color w:val="000000"/>
                <w:sz w:val="15"/>
              </w:rPr>
              <w:t>03/10/2026</w:t>
            </w:r>
          </w:p>
        </w:tc>
        <w:tc>
          <w:tcPr>
            <w:shd w:fill="FFFFFF"/>
            <w:vAlign w:val="center"/>
          </w:tcPr>
          <w:p>
            <w:pPr>
              <w:spacing w:after="40" w:before="40" w:line="276" w:lineRule="auto"/>
              <w:jc w:val="center"/>
            </w:pPr>
            <w:r/>
            <w:r>
              <w:rPr>
                <w:rFonts w:ascii="Calibri" w:hAnsi="Calibri"/>
                <w:b/>
                <w:i w:val="0"/>
                <w:color w:val="000000"/>
                <w:sz w:val="15"/>
              </w:rPr>
              <w:t>100%</w:t>
            </w:r>
          </w:p>
        </w:tc>
      </w:tr>
      <w:tr w:rsidR="00B57157" w:rsidRPr="001306B8" w:rsidTr="001306B8">
        <w:tc>
          <w:tcPr>
            <w:cnfStyle w:val="001000000000" w:firstRow="0" w:lastRow="0" w:firstColumn="1" w:lastColumn="0" w:oddVBand="0" w:evenVBand="0" w:oddHBand="0" w:evenHBand="0" w:firstRowFirstColumn="0" w:firstRowLastColumn="0" w:lastRowFirstColumn="0" w:lastRowLastColumn="0"/>
            <w:tcW w:w="6333" w:type="dxa"/>
            <w:gridSpan w:val="2"/>
            <w:shd w:fill="F9FBFD"/>
            <w:vAlign w:val="center"/>
            <w:shd w:fill="F9FBFD"/>
          </w:tcPr>
          <w:p>
            <w:pPr>
              <w:spacing w:after="40" w:before="40" w:line="276" w:lineRule="auto"/>
              <w:jc w:val="left"/>
            </w:pPr>
            <w:r/>
            <w:r>
              <w:rPr>
                <w:rFonts w:ascii="Calibri" w:hAnsi="Calibri"/>
                <w:b w:val="0"/>
                <w:i w:val="0"/>
                <w:color w:val="000000"/>
                <w:sz w:val="15"/>
              </w:rPr>
              <w:t>Grafo EDT con Códigos de Actividades</w:t>
            </w:r>
          </w:p>
        </w:tc>
        <w:tc>
          <w:tcPr>
            <w:tcW w:w="3167" w:type="dxa"/>
            <w:shd w:fill="F9FBFD"/>
            <w:vAlign w:val="center"/>
          </w:tcPr>
          <w:p>
            <w:pPr>
              <w:spacing w:after="40" w:before="40" w:line="276" w:lineRule="auto"/>
              <w:jc w:val="left"/>
            </w:pPr>
            <w:r/>
            <w:r>
              <w:rPr>
                <w:rFonts w:ascii="Calibri" w:hAnsi="Calibri"/>
                <w:b w:val="0"/>
                <w:i/>
                <w:color w:val="000000"/>
                <w:sz w:val="14"/>
              </w:rPr>
              <w:t>DOC-EDT-01</w:t>
            </w:r>
          </w:p>
        </w:tc>
        <w:tc>
          <w:tcPr>
            <w:shd w:fill="F9FBFD"/>
            <w:vAlign w:val="center"/>
          </w:tcPr>
          <w:p>
            <w:pPr>
              <w:spacing w:after="40" w:before="40" w:line="276" w:lineRule="auto"/>
              <w:jc w:val="center"/>
            </w:pPr>
            <w:r/>
            <w:r>
              <w:rPr>
                <w:rFonts w:ascii="Calibri" w:hAnsi="Calibri"/>
                <w:b w:val="0"/>
                <w:i w:val="0"/>
                <w:color w:val="000000"/>
                <w:sz w:val="15"/>
              </w:rPr>
              <w:t>03/10/2026</w:t>
            </w:r>
          </w:p>
        </w:tc>
        <w:tc>
          <w:tcPr>
            <w:shd w:fill="F9FBFD"/>
            <w:vAlign w:val="center"/>
          </w:tcPr>
          <w:p>
            <w:pPr>
              <w:spacing w:after="40" w:before="40" w:line="276" w:lineRule="auto"/>
              <w:jc w:val="center"/>
            </w:pPr>
            <w:r/>
            <w:r>
              <w:rPr>
                <w:rFonts w:ascii="Calibri" w:hAnsi="Calibri"/>
                <w:b/>
                <w:i w:val="0"/>
                <w:color w:val="000000"/>
                <w:sz w:val="15"/>
              </w:rPr>
              <w:t>100%</w:t>
            </w:r>
          </w:p>
        </w:tc>
      </w:tr>
      <w:tr>
        <w:tc>
          <w:tcPr>
            <w:tcW w:type="dxa" w:w="3111"/>
            <w:shd w:fill="FFFFFF"/>
            <w:vAlign w:val="center"/>
          </w:tcPr>
          <w:p>
            <w:pPr>
              <w:spacing w:after="40" w:before="40" w:line="276" w:lineRule="auto"/>
              <w:jc w:val="left"/>
            </w:pPr>
            <w:r/>
            <w:r>
              <w:rPr>
                <w:rFonts w:ascii="Calibri" w:hAnsi="Calibri"/>
                <w:b w:val="0"/>
                <w:i w:val="0"/>
                <w:color w:val="000000"/>
                <w:sz w:val="15"/>
              </w:rPr>
              <w:t>Incorporación de cargos formales de stakeholders en versiones</w:t>
            </w:r>
          </w:p>
        </w:tc>
        <w:tc>
          <w:tcPr>
            <w:tcW w:type="dxa" w:w="3116"/>
            <w:shd w:fill="FFFFFF"/>
            <w:vAlign w:val="center"/>
          </w:tcPr>
          <w:p>
            <w:pPr>
              <w:spacing w:after="40" w:before="40" w:line="276" w:lineRule="auto"/>
              <w:jc w:val="left"/>
            </w:pPr>
            <w:r/>
            <w:r>
              <w:rPr>
                <w:rFonts w:ascii="Calibri" w:hAnsi="Calibri"/>
                <w:b w:val="0"/>
                <w:i w:val="0"/>
                <w:color w:val="000000"/>
                <w:sz w:val="15"/>
              </w:rPr>
              <w:t>Tablas de Control de Cambios Formalizadas</w:t>
            </w:r>
          </w:p>
        </w:tc>
        <w:tc>
          <w:tcPr>
            <w:tcW w:type="dxa" w:w="3123"/>
            <w:shd w:fill="FFFFFF"/>
            <w:vAlign w:val="center"/>
          </w:tcPr>
          <w:p>
            <w:pPr>
              <w:spacing w:after="40" w:before="40" w:line="276" w:lineRule="auto"/>
              <w:jc w:val="left"/>
            </w:pPr>
            <w:r/>
            <w:r>
              <w:rPr>
                <w:rFonts w:ascii="Calibri" w:hAnsi="Calibri"/>
                <w:b w:val="0"/>
                <w:i/>
                <w:color w:val="000000"/>
                <w:sz w:val="14"/>
              </w:rPr>
              <w:t>INF-EST-v3.0</w:t>
            </w:r>
          </w:p>
        </w:tc>
        <w:tc>
          <w:tcPr>
            <w:shd w:fill="FFFFFF"/>
            <w:vAlign w:val="center"/>
          </w:tcPr>
          <w:p>
            <w:pPr>
              <w:spacing w:after="40" w:before="40" w:line="276" w:lineRule="auto"/>
              <w:jc w:val="center"/>
            </w:pPr>
            <w:r/>
            <w:r>
              <w:rPr>
                <w:rFonts w:ascii="Calibri" w:hAnsi="Calibri"/>
                <w:b w:val="0"/>
                <w:i w:val="0"/>
                <w:color w:val="000000"/>
                <w:sz w:val="15"/>
              </w:rPr>
              <w:t>03/10/2026</w:t>
            </w:r>
          </w:p>
        </w:tc>
        <w:tc>
          <w:tcPr>
            <w:shd w:fill="FFFFFF"/>
            <w:vAlign w:val="center"/>
          </w:tcPr>
          <w:p>
            <w:pPr>
              <w:spacing w:after="40" w:before="40" w:line="276" w:lineRule="auto"/>
              <w:jc w:val="center"/>
            </w:pPr>
            <w:r/>
            <w:r>
              <w:rPr>
                <w:rFonts w:ascii="Calibri" w:hAnsi="Calibri"/>
                <w:b/>
                <w:i w:val="0"/>
                <w:color w:val="000000"/>
                <w:sz w:val="15"/>
              </w:rPr>
              <w:t>100%</w:t>
            </w:r>
          </w:p>
        </w:tc>
      </w:tr>
      <w:tr>
        <w:tc>
          <w:tcPr>
            <w:tcW w:type="dxa" w:w="3111"/>
            <w:shd w:fill="F9FBFD"/>
            <w:vAlign w:val="center"/>
          </w:tcPr>
          <w:p>
            <w:pPr>
              <w:spacing w:after="40" w:before="40" w:line="276" w:lineRule="auto"/>
              <w:jc w:val="left"/>
            </w:pPr>
            <w:r/>
            <w:r>
              <w:rPr>
                <w:rFonts w:ascii="Calibri" w:hAnsi="Calibri"/>
                <w:b w:val="0"/>
                <w:i w:val="0"/>
                <w:color w:val="000000"/>
                <w:sz w:val="15"/>
              </w:rPr>
              <w:t>Desglose del ítem 6 del Plan de Desarrollo a 35 entregables</w:t>
            </w:r>
          </w:p>
        </w:tc>
        <w:tc>
          <w:tcPr>
            <w:tcW w:type="dxa" w:w="3116"/>
            <w:shd w:fill="F9FBFD"/>
            <w:vAlign w:val="center"/>
          </w:tcPr>
          <w:p>
            <w:pPr>
              <w:spacing w:after="40" w:before="40" w:line="276" w:lineRule="auto"/>
              <w:jc w:val="left"/>
            </w:pPr>
            <w:r/>
            <w:r>
              <w:rPr>
                <w:rFonts w:ascii="Calibri" w:hAnsi="Calibri"/>
                <w:b w:val="0"/>
                <w:i w:val="0"/>
                <w:color w:val="000000"/>
                <w:sz w:val="15"/>
              </w:rPr>
              <w:t>Tabla de Entregables del PDS (35 Filas)</w:t>
            </w:r>
          </w:p>
        </w:tc>
        <w:tc>
          <w:tcPr>
            <w:tcW w:type="dxa" w:w="3123"/>
            <w:shd w:fill="F9FBFD"/>
            <w:vAlign w:val="center"/>
          </w:tcPr>
          <w:p>
            <w:pPr>
              <w:spacing w:after="40" w:before="40" w:line="276" w:lineRule="auto"/>
              <w:jc w:val="left"/>
            </w:pPr>
            <w:r/>
            <w:r>
              <w:rPr>
                <w:rFonts w:ascii="Calibri" w:hAnsi="Calibri"/>
                <w:b w:val="0"/>
                <w:i/>
                <w:color w:val="000000"/>
                <w:sz w:val="14"/>
              </w:rPr>
              <w:t>DOC-PDS-01</w:t>
            </w:r>
          </w:p>
        </w:tc>
        <w:tc>
          <w:tcPr>
            <w:shd w:fill="F9FBFD"/>
            <w:vAlign w:val="center"/>
          </w:tcPr>
          <w:p>
            <w:pPr>
              <w:spacing w:after="40" w:before="40" w:line="276" w:lineRule="auto"/>
              <w:jc w:val="center"/>
            </w:pPr>
            <w:r/>
            <w:r>
              <w:rPr>
                <w:rFonts w:ascii="Calibri" w:hAnsi="Calibri"/>
                <w:b w:val="0"/>
                <w:i w:val="0"/>
                <w:color w:val="000000"/>
                <w:sz w:val="15"/>
              </w:rPr>
              <w:t>03/10/2026</w:t>
            </w:r>
          </w:p>
        </w:tc>
        <w:tc>
          <w:tcPr>
            <w:shd w:fill="F9FBFD"/>
            <w:vAlign w:val="center"/>
          </w:tcPr>
          <w:p>
            <w:pPr>
              <w:spacing w:after="40" w:before="40" w:line="276" w:lineRule="auto"/>
              <w:jc w:val="center"/>
            </w:pPr>
            <w:r/>
            <w:r>
              <w:rPr>
                <w:rFonts w:ascii="Calibri" w:hAnsi="Calibri"/>
                <w:b/>
                <w:i w:val="0"/>
                <w:color w:val="000000"/>
                <w:sz w:val="15"/>
              </w:rPr>
              <w:t>100%</w:t>
            </w:r>
          </w:p>
        </w:tc>
      </w:tr>
      <w:tr>
        <w:tc>
          <w:tcPr>
            <w:tcW w:type="dxa" w:w="3111"/>
            <w:shd w:fill="FFFFFF"/>
            <w:vAlign w:val="center"/>
          </w:tcPr>
          <w:p>
            <w:pPr>
              <w:spacing w:after="40" w:before="40" w:line="276" w:lineRule="auto"/>
              <w:jc w:val="left"/>
            </w:pPr>
            <w:r/>
            <w:r>
              <w:rPr>
                <w:rFonts w:ascii="Calibri" w:hAnsi="Calibri"/>
                <w:b w:val="0"/>
                <w:i w:val="0"/>
                <w:color w:val="000000"/>
                <w:sz w:val="15"/>
              </w:rPr>
              <w:t>Verificación de pipeline CI/CD en VPS y ejecución de 375 tests</w:t>
            </w:r>
          </w:p>
        </w:tc>
        <w:tc>
          <w:tcPr>
            <w:tcW w:type="dxa" w:w="3116"/>
            <w:shd w:fill="FFFFFF"/>
            <w:vAlign w:val="center"/>
          </w:tcPr>
          <w:p>
            <w:pPr>
              <w:spacing w:after="40" w:before="40" w:line="276" w:lineRule="auto"/>
              <w:jc w:val="left"/>
            </w:pPr>
            <w:r/>
            <w:r>
              <w:rPr>
                <w:rFonts w:ascii="Calibri" w:hAnsi="Calibri"/>
                <w:b w:val="0"/>
                <w:i w:val="0"/>
                <w:color w:val="000000"/>
                <w:sz w:val="15"/>
              </w:rPr>
              <w:t>Reporte de Pruebas Unitarias y Despliegue VPS</w:t>
            </w:r>
          </w:p>
        </w:tc>
        <w:tc>
          <w:tcPr>
            <w:tcW w:type="dxa" w:w="3123"/>
            <w:shd w:fill="FFFFFF"/>
            <w:vAlign w:val="center"/>
          </w:tcPr>
          <w:p>
            <w:pPr>
              <w:spacing w:after="40" w:before="40" w:line="276" w:lineRule="auto"/>
              <w:jc w:val="left"/>
            </w:pPr>
            <w:r/>
            <w:r>
              <w:rPr>
                <w:rFonts w:ascii="Calibri" w:hAnsi="Calibri"/>
                <w:b w:val="0"/>
                <w:i/>
                <w:color w:val="000000"/>
                <w:sz w:val="14"/>
              </w:rPr>
              <w:t>TEST-REPORT-CI-01 / AAE-02</w:t>
            </w:r>
          </w:p>
        </w:tc>
        <w:tc>
          <w:tcPr>
            <w:shd w:fill="FFFFFF"/>
            <w:vAlign w:val="center"/>
          </w:tcPr>
          <w:p>
            <w:pPr>
              <w:spacing w:after="40" w:before="40" w:line="276" w:lineRule="auto"/>
              <w:jc w:val="center"/>
            </w:pPr>
            <w:r/>
            <w:r>
              <w:rPr>
                <w:rFonts w:ascii="Calibri" w:hAnsi="Calibri"/>
                <w:b w:val="0"/>
                <w:i w:val="0"/>
                <w:color w:val="000000"/>
                <w:sz w:val="15"/>
              </w:rPr>
              <w:t>03/10/2026</w:t>
            </w:r>
          </w:p>
        </w:tc>
        <w:tc>
          <w:tcPr>
            <w:shd w:fill="FFFFFF"/>
            <w:vAlign w:val="center"/>
          </w:tcPr>
          <w:p>
            <w:pPr>
              <w:spacing w:after="40" w:before="40" w:line="276" w:lineRule="auto"/>
              <w:jc w:val="center"/>
            </w:pPr>
            <w:r/>
            <w:r>
              <w:rPr>
                <w:rFonts w:ascii="Calibri" w:hAnsi="Calibri"/>
                <w:b/>
                <w:i w:val="0"/>
                <w:color w:val="000000"/>
                <w:sz w:val="15"/>
              </w:rPr>
              <w:t>100%</w:t>
            </w:r>
          </w:p>
        </w:tc>
      </w:tr>
      <w:tr>
        <w:tc>
          <w:tcPr>
            <w:tcW w:type="dxa" w:w="3111"/>
            <w:shd w:fill="F9FBFD"/>
            <w:vAlign w:val="center"/>
          </w:tcPr>
          <w:p>
            <w:pPr>
              <w:spacing w:after="40" w:before="40" w:line="276" w:lineRule="auto"/>
              <w:jc w:val="left"/>
            </w:pPr>
            <w:r/>
            <w:r>
              <w:rPr>
                <w:rFonts w:ascii="Calibri" w:hAnsi="Calibri"/>
                <w:b w:val="0"/>
                <w:i w:val="0"/>
                <w:color w:val="000000"/>
                <w:sz w:val="15"/>
              </w:rPr>
              <w:t>Digitalización y estructuración de dataset histórico de boletas</w:t>
            </w:r>
          </w:p>
        </w:tc>
        <w:tc>
          <w:tcPr>
            <w:tcW w:type="dxa" w:w="3116"/>
            <w:shd w:fill="F9FBFD"/>
            <w:vAlign w:val="center"/>
          </w:tcPr>
          <w:p>
            <w:pPr>
              <w:spacing w:after="40" w:before="40" w:line="276" w:lineRule="auto"/>
              <w:jc w:val="left"/>
            </w:pPr>
            <w:r/>
            <w:r>
              <w:rPr>
                <w:rFonts w:ascii="Calibri" w:hAnsi="Calibri"/>
                <w:b w:val="0"/>
                <w:i w:val="0"/>
                <w:color w:val="000000"/>
                <w:sz w:val="15"/>
              </w:rPr>
              <w:t>Dataset Normalizado BI e IA (150+ registros)</w:t>
            </w:r>
          </w:p>
        </w:tc>
        <w:tc>
          <w:tcPr>
            <w:tcW w:type="dxa" w:w="3123"/>
            <w:shd w:fill="F9FBFD"/>
            <w:vAlign w:val="center"/>
          </w:tcPr>
          <w:p>
            <w:pPr>
              <w:spacing w:after="40" w:before="40" w:line="276" w:lineRule="auto"/>
              <w:jc w:val="left"/>
            </w:pPr>
            <w:r/>
            <w:r>
              <w:rPr>
                <w:rFonts w:ascii="Calibri" w:hAnsi="Calibri"/>
                <w:b w:val="0"/>
                <w:i/>
                <w:color w:val="000000"/>
                <w:sz w:val="14"/>
              </w:rPr>
              <w:t>DATASET-BOLETAS-v1.csv / AAE-02</w:t>
            </w:r>
          </w:p>
        </w:tc>
        <w:tc>
          <w:tcPr>
            <w:shd w:fill="F9FBFD"/>
            <w:vAlign w:val="center"/>
          </w:tcPr>
          <w:p>
            <w:pPr>
              <w:spacing w:after="40" w:before="40" w:line="276" w:lineRule="auto"/>
              <w:jc w:val="center"/>
            </w:pPr>
            <w:r/>
            <w:r>
              <w:rPr>
                <w:rFonts w:ascii="Calibri" w:hAnsi="Calibri"/>
                <w:b w:val="0"/>
                <w:i w:val="0"/>
                <w:color w:val="000000"/>
                <w:sz w:val="15"/>
              </w:rPr>
              <w:t>03/10/2026</w:t>
            </w:r>
          </w:p>
        </w:tc>
        <w:tc>
          <w:tcPr>
            <w:shd w:fill="F9FBFD"/>
            <w:vAlign w:val="center"/>
          </w:tcPr>
          <w:p>
            <w:pPr>
              <w:spacing w:after="40" w:before="40" w:line="276" w:lineRule="auto"/>
              <w:jc w:val="center"/>
            </w:pPr>
            <w:r/>
            <w:r>
              <w:rPr>
                <w:rFonts w:ascii="Calibri" w:hAnsi="Calibri"/>
                <w:b/>
                <w:i w:val="0"/>
                <w:color w:val="000000"/>
                <w:sz w:val="15"/>
              </w:rPr>
              <w:t>100%</w:t>
            </w:r>
          </w:p>
        </w:tc>
      </w:tr>
      <w:tr>
        <w:tc>
          <w:tcPr>
            <w:tcW w:type="dxa" w:w="3111"/>
            <w:shd w:fill="FFFFFF"/>
            <w:vAlign w:val="center"/>
          </w:tcPr>
          <w:p>
            <w:pPr>
              <w:spacing w:after="40" w:before="40" w:line="276" w:lineRule="auto"/>
              <w:jc w:val="left"/>
            </w:pPr>
            <w:r/>
            <w:r>
              <w:rPr>
                <w:rFonts w:ascii="Calibri" w:hAnsi="Calibri"/>
                <w:b w:val="0"/>
                <w:i w:val="0"/>
                <w:color w:val="000000"/>
                <w:sz w:val="15"/>
              </w:rPr>
              <w:t>Módulo de Caja y Candado Digital 50% verificado en producción</w:t>
            </w:r>
          </w:p>
        </w:tc>
        <w:tc>
          <w:tcPr>
            <w:tcW w:type="dxa" w:w="3116"/>
            <w:shd w:fill="FFFFFF"/>
            <w:vAlign w:val="center"/>
          </w:tcPr>
          <w:p>
            <w:pPr>
              <w:spacing w:after="40" w:before="40" w:line="276" w:lineRule="auto"/>
              <w:jc w:val="left"/>
            </w:pPr>
            <w:r/>
            <w:r>
              <w:rPr>
                <w:rFonts w:ascii="Calibri" w:hAnsi="Calibri"/>
                <w:b w:val="0"/>
                <w:i w:val="0"/>
                <w:color w:val="000000"/>
                <w:sz w:val="15"/>
              </w:rPr>
              <w:t>Módulo de Caja y Candado Digital en VPS</w:t>
            </w:r>
          </w:p>
        </w:tc>
        <w:tc>
          <w:tcPr>
            <w:tcW w:type="dxa" w:w="3123"/>
            <w:shd w:fill="FFFFFF"/>
            <w:vAlign w:val="center"/>
          </w:tcPr>
          <w:p>
            <w:pPr>
              <w:spacing w:after="40" w:before="40" w:line="276" w:lineRule="auto"/>
              <w:jc w:val="left"/>
            </w:pPr>
            <w:r/>
            <w:r>
              <w:rPr>
                <w:rFonts w:ascii="Calibri" w:hAnsi="Calibri"/>
                <w:b w:val="0"/>
                <w:i/>
                <w:color w:val="000000"/>
                <w:sz w:val="14"/>
              </w:rPr>
              <w:t>MOD-CAJ-01 / AAE-02</w:t>
            </w:r>
          </w:p>
        </w:tc>
        <w:tc>
          <w:tcPr>
            <w:shd w:fill="FFFFFF"/>
            <w:vAlign w:val="center"/>
          </w:tcPr>
          <w:p>
            <w:pPr>
              <w:spacing w:after="40" w:before="40" w:line="276" w:lineRule="auto"/>
              <w:jc w:val="center"/>
            </w:pPr>
            <w:r/>
            <w:r>
              <w:rPr>
                <w:rFonts w:ascii="Calibri" w:hAnsi="Calibri"/>
                <w:b w:val="0"/>
                <w:i w:val="0"/>
                <w:color w:val="000000"/>
                <w:sz w:val="15"/>
              </w:rPr>
              <w:t>03/10/2026</w:t>
            </w:r>
          </w:p>
        </w:tc>
        <w:tc>
          <w:tcPr>
            <w:shd w:fill="FFFFFF"/>
            <w:vAlign w:val="center"/>
          </w:tcPr>
          <w:p>
            <w:pPr>
              <w:spacing w:after="40" w:before="40" w:line="276" w:lineRule="auto"/>
              <w:jc w:val="center"/>
            </w:pPr>
            <w:r/>
            <w:r>
              <w:rPr>
                <w:rFonts w:ascii="Calibri" w:hAnsi="Calibri"/>
                <w:b/>
                <w:i w:val="0"/>
                <w:color w:val="000000"/>
                <w:sz w:val="15"/>
              </w:rPr>
              <w:t>100%</w:t>
            </w:r>
          </w:p>
        </w:tc>
      </w:tr>
      <w:tr>
        <w:tc>
          <w:tcPr>
            <w:tcW w:type="dxa" w:w="3111"/>
            <w:shd w:fill="F9FBFD"/>
            <w:vAlign w:val="center"/>
          </w:tcPr>
          <w:p>
            <w:pPr>
              <w:spacing w:after="40" w:before="40" w:line="276" w:lineRule="auto"/>
              <w:jc w:val="left"/>
            </w:pPr>
            <w:r/>
            <w:r>
              <w:rPr>
                <w:rFonts w:ascii="Calibri" w:hAnsi="Calibri"/>
                <w:b w:val="0"/>
                <w:i w:val="0"/>
                <w:color w:val="000000"/>
                <w:sz w:val="15"/>
              </w:rPr>
              <w:t>Entrega presencial en taller y suscripción de Acta AAE-02</w:t>
            </w:r>
          </w:p>
        </w:tc>
        <w:tc>
          <w:tcPr>
            <w:tcW w:type="dxa" w:w="3116"/>
            <w:shd w:fill="F9FBFD"/>
            <w:vAlign w:val="center"/>
          </w:tcPr>
          <w:p>
            <w:pPr>
              <w:spacing w:after="40" w:before="40" w:line="276" w:lineRule="auto"/>
              <w:jc w:val="left"/>
            </w:pPr>
            <w:r/>
            <w:r>
              <w:rPr>
                <w:rFonts w:ascii="Calibri" w:hAnsi="Calibri"/>
                <w:b w:val="0"/>
                <w:i w:val="0"/>
                <w:color w:val="000000"/>
                <w:sz w:val="15"/>
              </w:rPr>
              <w:t>Acta de Aceptación de Entregables Formal</w:t>
            </w:r>
          </w:p>
        </w:tc>
        <w:tc>
          <w:tcPr>
            <w:tcW w:type="dxa" w:w="3123"/>
            <w:shd w:fill="F9FBFD"/>
            <w:vAlign w:val="center"/>
          </w:tcPr>
          <w:p>
            <w:pPr>
              <w:spacing w:after="40" w:before="40" w:line="276" w:lineRule="auto"/>
              <w:jc w:val="left"/>
            </w:pPr>
            <w:r/>
            <w:r>
              <w:rPr>
                <w:rFonts w:ascii="Calibri" w:hAnsi="Calibri"/>
                <w:b w:val="0"/>
                <w:i/>
                <w:color w:val="000000"/>
                <w:sz w:val="14"/>
              </w:rPr>
              <w:t>AAE-02 (Firmada)</w:t>
            </w:r>
          </w:p>
        </w:tc>
        <w:tc>
          <w:tcPr>
            <w:shd w:fill="F9FBFD"/>
            <w:vAlign w:val="center"/>
          </w:tcPr>
          <w:p>
            <w:pPr>
              <w:spacing w:after="40" w:before="40" w:line="276" w:lineRule="auto"/>
              <w:jc w:val="center"/>
            </w:pPr>
            <w:r/>
            <w:r>
              <w:rPr>
                <w:rFonts w:ascii="Calibri" w:hAnsi="Calibri"/>
                <w:b w:val="0"/>
                <w:i w:val="0"/>
                <w:color w:val="000000"/>
                <w:sz w:val="15"/>
              </w:rPr>
              <w:t>03/10/2026</w:t>
            </w:r>
          </w:p>
        </w:tc>
        <w:tc>
          <w:tcPr>
            <w:shd w:fill="F9FBFD"/>
            <w:vAlign w:val="center"/>
          </w:tcPr>
          <w:p>
            <w:pPr>
              <w:spacing w:after="40" w:before="40" w:line="276" w:lineRule="auto"/>
              <w:jc w:val="center"/>
            </w:pPr>
            <w:r/>
            <w:r>
              <w:rPr>
                <w:rFonts w:ascii="Calibri" w:hAnsi="Calibri"/>
                <w:b/>
                <w:i w:val="0"/>
                <w:color w:val="000000"/>
                <w:sz w:val="15"/>
              </w:rPr>
              <w:t>100%</w:t>
            </w:r>
          </w:p>
        </w:tc>
      </w:tr>
      <w:tr>
        <w:tc>
          <w:tcPr>
            <w:tcW w:type="dxa" w:w="3111"/>
            <w:shd w:fill="E2EFDA"/>
            <w:vAlign w:val="center"/>
          </w:tcPr>
          <w:p>
            <w:pPr>
              <w:spacing w:after="40" w:before="40" w:line="276" w:lineRule="auto"/>
              <w:jc w:val="right"/>
            </w:pPr>
            <w:r/>
            <w:r>
              <w:rPr>
                <w:rFonts w:ascii="Calibri" w:hAnsi="Calibri"/>
                <w:b/>
                <w:i w:val="0"/>
                <w:color w:val="000000"/>
                <w:sz w:val="16"/>
              </w:rPr>
              <w:t>Cumplimiento Ponderado de Alcance Semanal</w:t>
            </w:r>
          </w:p>
        </w:tc>
        <w:tc>
          <w:tcPr>
            <w:tcW w:type="dxa" w:w="3116"/>
            <w:shd w:fill="E2EFDA"/>
            <w:vAlign w:val="center"/>
          </w:tcPr>
          <w:p>
            <w:pPr>
              <w:spacing w:after="40" w:before="40" w:line="276" w:lineRule="auto"/>
              <w:jc w:val="center"/>
            </w:pPr>
            <w:r/>
            <w:r>
              <w:rPr>
                <w:rFonts w:ascii="Calibri" w:hAnsi="Calibri"/>
                <w:b/>
                <w:i w:val="0"/>
                <w:color w:val="10783C"/>
                <w:sz w:val="16"/>
              </w:rPr>
              <w:t>Semáforo VERDE (Alcance &gt;= 75%)</w:t>
            </w:r>
          </w:p>
        </w:tc>
        <w:tc>
          <w:tcPr>
            <w:tcW w:type="dxa" w:w="3123"/>
            <w:shd w:fill="E2EFDA"/>
            <w:vAlign w:val="center"/>
          </w:tcPr>
          <w:p>
            <w:pPr>
              <w:spacing w:after="40" w:before="40" w:line="276" w:lineRule="auto"/>
              <w:jc w:val="center"/>
            </w:pPr>
            <w:r/>
            <w:r>
              <w:rPr>
                <w:rFonts w:ascii="Calibri" w:hAnsi="Calibri"/>
                <w:b w:val="0"/>
                <w:i/>
                <w:color w:val="000000"/>
                <w:sz w:val="15"/>
              </w:rPr>
              <w:t>100% entregables con evidencia formal</w:t>
            </w:r>
          </w:p>
        </w:tc>
        <w:tc>
          <w:tcPr>
            <w:shd w:fill="E2EFDA"/>
            <w:vAlign w:val="center"/>
          </w:tcPr>
          <w:p>
            <w:pPr>
              <w:spacing w:after="40" w:before="40" w:line="276" w:lineRule="auto"/>
              <w:jc w:val="center"/>
            </w:pPr>
            <w:r/>
            <w:r>
              <w:rPr>
                <w:rFonts w:ascii="Calibri" w:hAnsi="Calibri"/>
                <w:b/>
                <w:i w:val="0"/>
                <w:color w:val="000000"/>
                <w:sz w:val="16"/>
              </w:rPr>
              <w:t>03/10/2026</w:t>
            </w:r>
          </w:p>
        </w:tc>
        <w:tc>
          <w:tcPr>
            <w:shd w:fill="E2EFDA"/>
            <w:vAlign w:val="center"/>
          </w:tcPr>
          <w:p>
            <w:pPr>
              <w:spacing w:after="40" w:before="40" w:line="276" w:lineRule="auto"/>
              <w:jc w:val="center"/>
            </w:pPr>
            <w:r/>
            <w:r>
              <w:rPr>
                <w:rFonts w:ascii="Calibri" w:hAnsi="Calibri"/>
                <w:b/>
                <w:i w:val="0"/>
                <w:color w:val="10783C"/>
                <w:sz w:val="17"/>
              </w:rPr>
              <w:t>95.0%</w:t>
            </w:r>
          </w:p>
        </w:tc>
      </w:tr>
    </w:tbl>
    <w:p w:rsidR="00FF744B" w:rsidRDefault="00FF744B" w:rsidP="00FF744B">
      <w:pPr>
        <w:jc w:val="center"/>
        <w:rPr>
          <w:b/>
        </w:rPr>
      </w:pPr>
    </w:p>
    <w:p w:rsidR="00CA58C6" w:rsidRDefault="00CA58C6" w:rsidP="00FF744B">
      <w:pPr>
        <w:jc w:val="center"/>
        <w:rPr>
          <w:b/>
        </w:rPr>
      </w:pPr>
    </w:p>
    <w:p w:rsidR="00CA58C6" w:rsidRPr="001306B8" w:rsidRDefault="00CA58C6" w:rsidP="00CA58C6">
      <w:pPr>
        <w:jc w:val="center"/>
        <w:rPr>
          <w:rFonts w:asciiTheme="minorHAnsi" w:hAnsiTheme="minorHAnsi"/>
          <w:b/>
          <w:lang w:val="en-US"/>
        </w:rPr>
      </w:pPr>
      <w:r w:rsidRPr="001306B8">
        <w:rPr>
          <w:rFonts w:asciiTheme="minorHAnsi" w:hAnsiTheme="minorHAnsi"/>
          <w:b/>
          <w:lang w:val="en-US"/>
        </w:rPr>
        <w:t>DETALLE DE VALIDACIÓN DEL TIEMPO</w:t>
      </w:r>
    </w:p>
    <w:p w:rsidR="00CA58C6" w:rsidRDefault="00CA58C6" w:rsidP="00CA58C6">
      <w:pPr>
        <w:jc w:val="center"/>
        <w:rPr>
          <w:b/>
          <w:lang w:val="en-US"/>
        </w:rPr>
      </w:pPr>
    </w:p>
    <w:tbl>
      <w:tblPr>
        <w:tblStyle w:val="Tabladecuadrcula6concolores"/>
        <w:tblW w:w="9463" w:type="dxa"/>
        <w:tblLook w:val="04A0" w:firstRow="1" w:lastRow="0" w:firstColumn="1" w:lastColumn="0" w:noHBand="0" w:noVBand="1"/>
      </w:tblPr>
      <w:tblGrid>
        <w:gridCol w:w="3383"/>
        <w:gridCol w:w="1914"/>
        <w:gridCol w:w="1555"/>
        <w:gridCol w:w="2611"/>
      </w:tblGrid>
      <w:tr w:rsidR="00CA58C6" w:rsidRPr="001306B8"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shd w:fill="1F4E79"/>
          </w:tcPr>
          <w:p>
            <w:pPr>
              <w:spacing w:after="40" w:before="40" w:line="276" w:lineRule="auto"/>
              <w:jc w:val="center"/>
            </w:pPr>
            <w:r/>
            <w:r>
              <w:rPr>
                <w:rFonts w:ascii="Calibri" w:hAnsi="Calibri"/>
                <w:b/>
                <w:i w:val="0"/>
                <w:color w:val="FFFFFF"/>
                <w:sz w:val="16"/>
              </w:rPr>
              <w:t>ACTIVIDAD DIARIA DE LA SEMANA</w:t>
            </w:r>
          </w:p>
        </w:tc>
        <w:tc>
          <w:tcPr>
            <w:tcW w:w="1914" w:type="dxa"/>
            <w:shd w:fill="1F4E79"/>
          </w:tcPr>
          <w:p>
            <w:pPr>
              <w:spacing w:after="40" w:before="40" w:line="276" w:lineRule="auto"/>
              <w:jc w:val="center"/>
            </w:pPr>
            <w:r/>
            <w:r>
              <w:rPr>
                <w:rFonts w:ascii="Calibri" w:hAnsi="Calibri"/>
                <w:b/>
                <w:i w:val="0"/>
                <w:color w:val="FFFFFF"/>
                <w:sz w:val="16"/>
              </w:rPr>
              <w:t>DURACIÓN ESTIMADA</w:t>
            </w:r>
          </w:p>
        </w:tc>
        <w:tc>
          <w:tcPr>
            <w:tcW w:w="1555" w:type="dxa"/>
            <w:shd w:fill="1F4E79"/>
          </w:tcPr>
          <w:p>
            <w:pPr>
              <w:spacing w:after="40" w:before="40" w:line="276" w:lineRule="auto"/>
              <w:jc w:val="center"/>
            </w:pPr>
            <w:r/>
            <w:r>
              <w:rPr>
                <w:rFonts w:ascii="Calibri" w:hAnsi="Calibri"/>
                <w:b/>
                <w:i w:val="0"/>
                <w:color w:val="FFFFFF"/>
                <w:sz w:val="16"/>
              </w:rPr>
              <w:t>DURACIÓN REAL</w:t>
            </w:r>
          </w:p>
        </w:tc>
        <w:tc>
          <w:tcPr>
            <w:tcW w:w="2611" w:type="dxa"/>
            <w:shd w:fill="1F4E79"/>
          </w:tcPr>
          <w:p>
            <w:pPr>
              <w:spacing w:after="40" w:before="40" w:line="276" w:lineRule="auto"/>
              <w:jc w:val="center"/>
            </w:pPr>
            <w:r/>
            <w:r>
              <w:rPr>
                <w:rFonts w:ascii="Calibri" w:hAnsi="Calibri"/>
                <w:b/>
                <w:i w:val="0"/>
                <w:color w:val="FFFFFF"/>
                <w:sz w:val="16"/>
              </w:rPr>
              <w:t>ESTADO / FECHA ENTREGA</w:t>
            </w:r>
          </w:p>
        </w:tc>
        <w:tc>
          <w:tcPr>
            <w:shd w:fill="1F4E79"/>
          </w:tcPr>
          <w:p>
            <w:pPr>
              <w:spacing w:after="40" w:before="40" w:line="276" w:lineRule="auto"/>
              <w:jc w:val="center"/>
            </w:pPr>
            <w:r/>
            <w:r>
              <w:rPr>
                <w:rFonts w:ascii="Calibri" w:hAnsi="Calibri"/>
                <w:b/>
                <w:i w:val="0"/>
                <w:color w:val="FFFFFF"/>
                <w:sz w:val="16"/>
              </w:rPr>
              <w:t>% CUMP.</w:t>
            </w:r>
          </w:p>
        </w:tc>
      </w:tr>
      <w:tr w:rsidR="00CA58C6"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shd w:fill="FFFFFF"/>
            <w:vAlign w:val="center"/>
          </w:tcPr>
          <w:p>
            <w:pPr>
              <w:spacing w:after="40" w:before="40" w:line="276" w:lineRule="auto"/>
              <w:jc w:val="left"/>
            </w:pPr>
            <w:r/>
            <w:r>
              <w:rPr>
                <w:rFonts w:ascii="Calibri" w:hAnsi="Calibri"/>
                <w:b w:val="0"/>
                <w:i w:val="0"/>
                <w:color w:val="000000"/>
                <w:sz w:val="15"/>
              </w:rPr>
              <w:t>Día 1 (28/09): Recepción, conteo y clasificación de boletas físicas en taller</w:t>
            </w:r>
          </w:p>
        </w:tc>
        <w:tc>
          <w:tcPr>
            <w:tcW w:w="1914" w:type="dxa"/>
            <w:shd w:fill="FFFFFF"/>
            <w:vAlign w:val="center"/>
          </w:tcPr>
          <w:p>
            <w:pPr>
              <w:spacing w:after="40" w:before="40" w:line="276" w:lineRule="auto"/>
              <w:jc w:val="center"/>
            </w:pPr>
            <w:r/>
            <w:r>
              <w:rPr>
                <w:rFonts w:ascii="Calibri" w:hAnsi="Calibri"/>
                <w:b w:val="0"/>
                <w:i w:val="0"/>
                <w:color w:val="000000"/>
                <w:sz w:val="15"/>
              </w:rPr>
              <w:t>1 día (8h)</w:t>
            </w:r>
          </w:p>
        </w:tc>
        <w:tc>
          <w:tcPr>
            <w:tcW w:w="1555" w:type="dxa"/>
            <w:shd w:fill="FFFFFF"/>
            <w:vAlign w:val="center"/>
          </w:tcPr>
          <w:p>
            <w:pPr>
              <w:spacing w:after="40" w:before="40" w:line="276" w:lineRule="auto"/>
              <w:jc w:val="center"/>
            </w:pPr>
            <w:r/>
            <w:r>
              <w:rPr>
                <w:rFonts w:ascii="Calibri" w:hAnsi="Calibri"/>
                <w:b w:val="0"/>
                <w:i w:val="0"/>
                <w:color w:val="000000"/>
                <w:sz w:val="15"/>
              </w:rPr>
              <w:t>1 día (8h)</w:t>
            </w:r>
          </w:p>
        </w:tc>
        <w:tc>
          <w:tcPr>
            <w:tcW w:w="2611" w:type="dxa"/>
            <w:shd w:fill="FFFFFF"/>
            <w:vAlign w:val="center"/>
          </w:tcPr>
          <w:p>
            <w:pPr>
              <w:spacing w:after="40" w:before="40" w:line="276" w:lineRule="auto"/>
              <w:jc w:val="center"/>
            </w:pPr>
            <w:r/>
            <w:r>
              <w:rPr>
                <w:rFonts w:ascii="Calibri" w:hAnsi="Calibri"/>
                <w:b w:val="0"/>
                <w:i w:val="0"/>
                <w:color w:val="000000"/>
                <w:sz w:val="15"/>
              </w:rPr>
              <w:t>A tiempo (03/10)</w:t>
            </w:r>
          </w:p>
        </w:tc>
        <w:tc>
          <w:tcPr>
            <w:shd w:fill="FFFFFF"/>
            <w:vAlign w:val="center"/>
          </w:tcPr>
          <w:p>
            <w:pPr>
              <w:spacing w:after="40" w:before="40" w:line="276" w:lineRule="auto"/>
              <w:jc w:val="center"/>
            </w:pPr>
            <w:r/>
            <w:r>
              <w:rPr>
                <w:rFonts w:ascii="Calibri" w:hAnsi="Calibri"/>
                <w:b/>
                <w:i w:val="0"/>
                <w:color w:val="000000"/>
                <w:sz w:val="15"/>
              </w:rPr>
              <w:t>100%</w:t>
            </w:r>
          </w:p>
        </w:tc>
      </w:tr>
      <w:tr w:rsidR="00CA58C6" w:rsidRPr="001306B8" w:rsidTr="001306B8">
        <w:tc>
          <w:tcPr>
            <w:cnfStyle w:val="001000000000" w:firstRow="0" w:lastRow="0" w:firstColumn="1" w:lastColumn="0" w:oddVBand="0" w:evenVBand="0" w:oddHBand="0" w:evenHBand="0" w:firstRowFirstColumn="0" w:firstRowLastColumn="0" w:lastRowFirstColumn="0" w:lastRowLastColumn="0"/>
            <w:tcW w:w="3383" w:type="dxa"/>
            <w:shd w:fill="F9FBFD"/>
            <w:vAlign w:val="center"/>
          </w:tcPr>
          <w:p>
            <w:pPr>
              <w:spacing w:after="40" w:before="40" w:line="276" w:lineRule="auto"/>
              <w:jc w:val="left"/>
            </w:pPr>
            <w:r/>
            <w:r>
              <w:rPr>
                <w:rFonts w:ascii="Calibri" w:hAnsi="Calibri"/>
                <w:b w:val="0"/>
                <w:i w:val="0"/>
                <w:color w:val="000000"/>
                <w:sz w:val="15"/>
              </w:rPr>
              <w:t>Día 2 (29/09): Transcripción digital y captura manual a estructura tabular</w:t>
            </w:r>
          </w:p>
        </w:tc>
        <w:tc>
          <w:tcPr>
            <w:tcW w:w="1914" w:type="dxa"/>
            <w:shd w:fill="F9FBFD"/>
            <w:vAlign w:val="center"/>
          </w:tcPr>
          <w:p>
            <w:pPr>
              <w:spacing w:after="40" w:before="40" w:line="276" w:lineRule="auto"/>
              <w:jc w:val="center"/>
            </w:pPr>
            <w:r/>
            <w:r>
              <w:rPr>
                <w:rFonts w:ascii="Calibri" w:hAnsi="Calibri"/>
                <w:b w:val="0"/>
                <w:i w:val="0"/>
                <w:color w:val="000000"/>
                <w:sz w:val="15"/>
              </w:rPr>
              <w:t>1 día (8h)</w:t>
            </w:r>
          </w:p>
        </w:tc>
        <w:tc>
          <w:tcPr>
            <w:tcW w:w="1555" w:type="dxa"/>
            <w:shd w:fill="F9FBFD"/>
            <w:vAlign w:val="center"/>
          </w:tcPr>
          <w:p>
            <w:pPr>
              <w:spacing w:after="40" w:before="40" w:line="276" w:lineRule="auto"/>
              <w:jc w:val="center"/>
            </w:pPr>
            <w:r/>
            <w:r>
              <w:rPr>
                <w:rFonts w:ascii="Calibri" w:hAnsi="Calibri"/>
                <w:b w:val="0"/>
                <w:i w:val="0"/>
                <w:color w:val="000000"/>
                <w:sz w:val="15"/>
              </w:rPr>
              <w:t>1 día (8h)</w:t>
            </w:r>
          </w:p>
        </w:tc>
        <w:tc>
          <w:tcPr>
            <w:tcW w:w="2611" w:type="dxa"/>
            <w:shd w:fill="F9FBFD"/>
            <w:vAlign w:val="center"/>
          </w:tcPr>
          <w:p>
            <w:pPr>
              <w:spacing w:after="40" w:before="40" w:line="276" w:lineRule="auto"/>
              <w:jc w:val="center"/>
            </w:pPr>
            <w:r/>
            <w:r>
              <w:rPr>
                <w:rFonts w:ascii="Calibri" w:hAnsi="Calibri"/>
                <w:b w:val="0"/>
                <w:i w:val="0"/>
                <w:color w:val="000000"/>
                <w:sz w:val="15"/>
              </w:rPr>
              <w:t>A tiempo (03/10)</w:t>
            </w:r>
          </w:p>
        </w:tc>
        <w:tc>
          <w:tcPr>
            <w:shd w:fill="F9FBFD"/>
            <w:vAlign w:val="center"/>
          </w:tcPr>
          <w:p>
            <w:pPr>
              <w:spacing w:after="40" w:before="40" w:line="276" w:lineRule="auto"/>
              <w:jc w:val="center"/>
            </w:pPr>
            <w:r/>
            <w:r>
              <w:rPr>
                <w:rFonts w:ascii="Calibri" w:hAnsi="Calibri"/>
                <w:b/>
                <w:i w:val="0"/>
                <w:color w:val="000000"/>
                <w:sz w:val="15"/>
              </w:rPr>
              <w:t>100%</w:t>
            </w:r>
          </w:p>
        </w:tc>
      </w:tr>
      <w:tr w:rsidR="00CA58C6"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shd w:fill="FFFFFF"/>
            <w:vAlign w:val="center"/>
          </w:tcPr>
          <w:p>
            <w:pPr>
              <w:spacing w:after="40" w:before="40" w:line="276" w:lineRule="auto"/>
              <w:jc w:val="left"/>
            </w:pPr>
            <w:r/>
            <w:r>
              <w:rPr>
                <w:rFonts w:ascii="Calibri" w:hAnsi="Calibri"/>
                <w:b w:val="0"/>
                <w:i w:val="0"/>
                <w:color w:val="000000"/>
                <w:sz w:val="15"/>
              </w:rPr>
              <w:t>Día 3 (30/09): Data cleaning, imputación de mermas y DATASET-BOLETAS-v1.csv</w:t>
            </w:r>
          </w:p>
        </w:tc>
        <w:tc>
          <w:tcPr>
            <w:tcW w:w="1914" w:type="dxa"/>
            <w:shd w:fill="FFFFFF"/>
            <w:vAlign w:val="center"/>
          </w:tcPr>
          <w:p>
            <w:pPr>
              <w:spacing w:after="40" w:before="40" w:line="276" w:lineRule="auto"/>
              <w:jc w:val="center"/>
            </w:pPr>
            <w:r/>
            <w:r>
              <w:rPr>
                <w:rFonts w:ascii="Calibri" w:hAnsi="Calibri"/>
                <w:b w:val="0"/>
                <w:i w:val="0"/>
                <w:color w:val="000000"/>
                <w:sz w:val="15"/>
              </w:rPr>
              <w:t>1 día (8h)</w:t>
            </w:r>
          </w:p>
        </w:tc>
        <w:tc>
          <w:tcPr>
            <w:tcW w:w="1555" w:type="dxa"/>
            <w:shd w:fill="FFFFFF"/>
            <w:vAlign w:val="center"/>
          </w:tcPr>
          <w:p>
            <w:pPr>
              <w:spacing w:after="40" w:before="40" w:line="276" w:lineRule="auto"/>
              <w:jc w:val="center"/>
            </w:pPr>
            <w:r/>
            <w:r>
              <w:rPr>
                <w:rFonts w:ascii="Calibri" w:hAnsi="Calibri"/>
                <w:b w:val="0"/>
                <w:i w:val="0"/>
                <w:color w:val="000000"/>
                <w:sz w:val="15"/>
              </w:rPr>
              <w:t>1 día (8h)</w:t>
            </w:r>
          </w:p>
        </w:tc>
        <w:tc>
          <w:tcPr>
            <w:tcW w:w="2611" w:type="dxa"/>
            <w:shd w:fill="FFFFFF"/>
            <w:vAlign w:val="center"/>
          </w:tcPr>
          <w:p>
            <w:pPr>
              <w:spacing w:after="40" w:before="40" w:line="276" w:lineRule="auto"/>
              <w:jc w:val="center"/>
            </w:pPr>
            <w:r/>
            <w:r>
              <w:rPr>
                <w:rFonts w:ascii="Calibri" w:hAnsi="Calibri"/>
                <w:b w:val="0"/>
                <w:i w:val="0"/>
                <w:color w:val="000000"/>
                <w:sz w:val="15"/>
              </w:rPr>
              <w:t>A tiempo (03/10)</w:t>
            </w:r>
          </w:p>
        </w:tc>
        <w:tc>
          <w:tcPr>
            <w:shd w:fill="FFFFFF"/>
            <w:vAlign w:val="center"/>
          </w:tcPr>
          <w:p>
            <w:pPr>
              <w:spacing w:after="40" w:before="40" w:line="276" w:lineRule="auto"/>
              <w:jc w:val="center"/>
            </w:pPr>
            <w:r/>
            <w:r>
              <w:rPr>
                <w:rFonts w:ascii="Calibri" w:hAnsi="Calibri"/>
                <w:b/>
                <w:i w:val="0"/>
                <w:color w:val="000000"/>
                <w:sz w:val="15"/>
              </w:rPr>
              <w:t>100%</w:t>
            </w:r>
          </w:p>
        </w:tc>
      </w:tr>
      <w:tr w:rsidR="00CA58C6" w:rsidRPr="001306B8" w:rsidTr="001306B8">
        <w:tc>
          <w:tcPr>
            <w:cnfStyle w:val="001000000000" w:firstRow="0" w:lastRow="0" w:firstColumn="1" w:lastColumn="0" w:oddVBand="0" w:evenVBand="0" w:oddHBand="0" w:evenHBand="0" w:firstRowFirstColumn="0" w:firstRowLastColumn="0" w:lastRowFirstColumn="0" w:lastRowLastColumn="0"/>
            <w:tcW w:w="6852" w:type="dxa"/>
            <w:gridSpan w:val="3"/>
            <w:shd w:fill="F9FBFD"/>
            <w:vAlign w:val="center"/>
            <w:shd w:fill="F9FBFD"/>
            <w:shd w:fill="F9FBFD"/>
          </w:tcPr>
          <w:p>
            <w:pPr>
              <w:spacing w:after="40" w:before="40" w:line="276" w:lineRule="auto"/>
              <w:jc w:val="center"/>
            </w:pPr>
            <w:r/>
            <w:r>
              <w:rPr>
                <w:rFonts w:ascii="Calibri" w:hAnsi="Calibri"/>
                <w:b w:val="0"/>
                <w:i w:val="0"/>
                <w:color w:val="000000"/>
                <w:sz w:val="15"/>
              </w:rPr>
              <w:t>1.5 días (12h)</w:t>
            </w:r>
          </w:p>
        </w:tc>
        <w:tc>
          <w:tcPr>
            <w:tcW w:w="2611" w:type="dxa"/>
            <w:shd w:fill="F9FBFD"/>
            <w:vAlign w:val="center"/>
          </w:tcPr>
          <w:p>
            <w:pPr>
              <w:spacing w:after="40" w:before="40" w:line="276" w:lineRule="auto"/>
              <w:jc w:val="center"/>
            </w:pPr>
            <w:r/>
            <w:r>
              <w:rPr>
                <w:rFonts w:ascii="Calibri" w:hAnsi="Calibri"/>
                <w:b w:val="0"/>
                <w:i w:val="0"/>
                <w:color w:val="000000"/>
                <w:sz w:val="15"/>
              </w:rPr>
              <w:t>A tiempo (03/10)</w:t>
            </w:r>
          </w:p>
        </w:tc>
        <w:tc>
          <w:tcPr>
            <w:shd w:fill="F9FBFD"/>
            <w:vAlign w:val="center"/>
          </w:tcPr>
          <w:p>
            <w:pPr>
              <w:spacing w:after="40" w:before="40" w:line="276" w:lineRule="auto"/>
              <w:jc w:val="center"/>
            </w:pPr>
            <w:r/>
            <w:r>
              <w:rPr>
                <w:rFonts w:ascii="Calibri" w:hAnsi="Calibri"/>
                <w:b/>
                <w:i w:val="0"/>
                <w:color w:val="000000"/>
                <w:sz w:val="15"/>
              </w:rPr>
              <w:t>100%</w:t>
            </w:r>
          </w:p>
        </w:tc>
      </w:tr>
      <w:tr>
        <w:tc>
          <w:tcPr>
            <w:tcW w:type="dxa" w:w="3383"/>
            <w:shd w:fill="FFFFFF"/>
            <w:vAlign w:val="center"/>
          </w:tcPr>
          <w:p>
            <w:pPr>
              <w:spacing w:after="40" w:before="40" w:line="276" w:lineRule="auto"/>
              <w:jc w:val="left"/>
            </w:pPr>
            <w:r/>
            <w:r>
              <w:rPr>
                <w:rFonts w:ascii="Calibri" w:hAnsi="Calibri"/>
                <w:b w:val="0"/>
                <w:i w:val="0"/>
                <w:color w:val="000000"/>
                <w:sz w:val="15"/>
              </w:rPr>
              <w:t>Día 5 (02/10): Validación de CI/CD, 375 pruebas unitarias y candado caja VPS</w:t>
            </w:r>
          </w:p>
        </w:tc>
        <w:tc>
          <w:tcPr>
            <w:tcW w:type="dxa" w:w="1914"/>
            <w:shd w:fill="FFFFFF"/>
            <w:vAlign w:val="center"/>
          </w:tcPr>
          <w:p>
            <w:pPr>
              <w:spacing w:after="40" w:before="40" w:line="276" w:lineRule="auto"/>
              <w:jc w:val="center"/>
            </w:pPr>
            <w:r/>
            <w:r>
              <w:rPr>
                <w:rFonts w:ascii="Calibri" w:hAnsi="Calibri"/>
                <w:b w:val="0"/>
                <w:i w:val="0"/>
                <w:color w:val="000000"/>
                <w:sz w:val="15"/>
              </w:rPr>
              <w:t>1 día (8h)</w:t>
            </w:r>
          </w:p>
        </w:tc>
        <w:tc>
          <w:tcPr>
            <w:tcW w:type="dxa" w:w="1555"/>
            <w:shd w:fill="FFFFFF"/>
            <w:vAlign w:val="center"/>
          </w:tcPr>
          <w:p>
            <w:pPr>
              <w:spacing w:after="40" w:before="40" w:line="276" w:lineRule="auto"/>
              <w:jc w:val="center"/>
            </w:pPr>
            <w:r/>
            <w:r>
              <w:rPr>
                <w:rFonts w:ascii="Calibri" w:hAnsi="Calibri"/>
                <w:b w:val="0"/>
                <w:i w:val="0"/>
                <w:color w:val="000000"/>
                <w:sz w:val="15"/>
              </w:rPr>
              <w:t>1 día (8h)</w:t>
            </w:r>
          </w:p>
        </w:tc>
        <w:tc>
          <w:tcPr>
            <w:tcW w:type="dxa" w:w="2611"/>
            <w:shd w:fill="FFFFFF"/>
            <w:vAlign w:val="center"/>
          </w:tcPr>
          <w:p>
            <w:pPr>
              <w:spacing w:after="40" w:before="40" w:line="276" w:lineRule="auto"/>
              <w:jc w:val="center"/>
            </w:pPr>
            <w:r/>
            <w:r>
              <w:rPr>
                <w:rFonts w:ascii="Calibri" w:hAnsi="Calibri"/>
                <w:b w:val="0"/>
                <w:i w:val="0"/>
                <w:color w:val="000000"/>
                <w:sz w:val="15"/>
              </w:rPr>
              <w:t>A tiempo (03/10)</w:t>
            </w:r>
          </w:p>
        </w:tc>
        <w:tc>
          <w:tcPr>
            <w:shd w:fill="FFFFFF"/>
            <w:vAlign w:val="center"/>
          </w:tcPr>
          <w:p>
            <w:pPr>
              <w:spacing w:after="40" w:before="40" w:line="276" w:lineRule="auto"/>
              <w:jc w:val="center"/>
            </w:pPr>
            <w:r/>
            <w:r>
              <w:rPr>
                <w:rFonts w:ascii="Calibri" w:hAnsi="Calibri"/>
                <w:b/>
                <w:i w:val="0"/>
                <w:color w:val="000000"/>
                <w:sz w:val="15"/>
              </w:rPr>
              <w:t>100%</w:t>
            </w:r>
          </w:p>
        </w:tc>
      </w:tr>
      <w:tr>
        <w:tc>
          <w:tcPr>
            <w:tcW w:type="dxa" w:w="3383"/>
            <w:shd w:fill="F9FBFD"/>
            <w:vAlign w:val="center"/>
          </w:tcPr>
          <w:p>
            <w:pPr>
              <w:spacing w:after="40" w:before="40" w:line="276" w:lineRule="auto"/>
              <w:jc w:val="left"/>
            </w:pPr>
            <w:r/>
            <w:r>
              <w:rPr>
                <w:rFonts w:ascii="Calibri" w:hAnsi="Calibri"/>
                <w:b w:val="0"/>
                <w:i w:val="0"/>
                <w:color w:val="000000"/>
                <w:sz w:val="15"/>
              </w:rPr>
              <w:t>Día 6 (03/10): Sesión de clase regular + Entrega y firma presencial AAE-02</w:t>
            </w:r>
          </w:p>
        </w:tc>
        <w:tc>
          <w:tcPr>
            <w:tcW w:type="dxa" w:w="1914"/>
            <w:shd w:fill="F9FBFD"/>
            <w:vAlign w:val="center"/>
          </w:tcPr>
          <w:p>
            <w:pPr>
              <w:spacing w:after="40" w:before="40" w:line="276" w:lineRule="auto"/>
              <w:jc w:val="center"/>
            </w:pPr>
            <w:r/>
            <w:r>
              <w:rPr>
                <w:rFonts w:ascii="Calibri" w:hAnsi="Calibri"/>
                <w:b w:val="0"/>
                <w:i w:val="0"/>
                <w:color w:val="000000"/>
                <w:sz w:val="15"/>
              </w:rPr>
              <w:t>1 día (8h)</w:t>
            </w:r>
          </w:p>
        </w:tc>
        <w:tc>
          <w:tcPr>
            <w:tcW w:type="dxa" w:w="1555"/>
            <w:shd w:fill="F9FBFD"/>
            <w:vAlign w:val="center"/>
          </w:tcPr>
          <w:p>
            <w:pPr>
              <w:spacing w:after="40" w:before="40" w:line="276" w:lineRule="auto"/>
              <w:jc w:val="center"/>
            </w:pPr>
            <w:r/>
            <w:r>
              <w:rPr>
                <w:rFonts w:ascii="Calibri" w:hAnsi="Calibri"/>
                <w:b w:val="0"/>
                <w:i w:val="0"/>
                <w:color w:val="000000"/>
                <w:sz w:val="15"/>
              </w:rPr>
              <w:t>1 día (8h)</w:t>
            </w:r>
          </w:p>
        </w:tc>
        <w:tc>
          <w:tcPr>
            <w:tcW w:type="dxa" w:w="2611"/>
            <w:shd w:fill="F9FBFD"/>
            <w:vAlign w:val="center"/>
          </w:tcPr>
          <w:p>
            <w:pPr>
              <w:spacing w:after="40" w:before="40" w:line="276" w:lineRule="auto"/>
              <w:jc w:val="center"/>
            </w:pPr>
            <w:r/>
            <w:r>
              <w:rPr>
                <w:rFonts w:ascii="Calibri" w:hAnsi="Calibri"/>
                <w:b w:val="0"/>
                <w:i w:val="0"/>
                <w:color w:val="000000"/>
                <w:sz w:val="15"/>
              </w:rPr>
              <w:t>A tiempo (03/10)</w:t>
            </w:r>
          </w:p>
        </w:tc>
        <w:tc>
          <w:tcPr>
            <w:shd w:fill="F9FBFD"/>
            <w:vAlign w:val="center"/>
          </w:tcPr>
          <w:p>
            <w:pPr>
              <w:spacing w:after="40" w:before="40" w:line="276" w:lineRule="auto"/>
              <w:jc w:val="center"/>
            </w:pPr>
            <w:r/>
            <w:r>
              <w:rPr>
                <w:rFonts w:ascii="Calibri" w:hAnsi="Calibri"/>
                <w:b/>
                <w:i w:val="0"/>
                <w:color w:val="000000"/>
                <w:sz w:val="15"/>
              </w:rPr>
              <w:t>100%</w:t>
            </w:r>
          </w:p>
        </w:tc>
      </w:tr>
      <w:tr>
        <w:tc>
          <w:tcPr>
            <w:tcW w:type="dxa" w:w="3383"/>
            <w:shd w:fill="E2EFDA"/>
            <w:vAlign w:val="center"/>
          </w:tcPr>
          <w:p>
            <w:pPr>
              <w:spacing w:after="40" w:before="40" w:line="276" w:lineRule="auto"/>
              <w:jc w:val="right"/>
            </w:pPr>
            <w:r/>
            <w:r>
              <w:rPr>
                <w:rFonts w:ascii="Calibri" w:hAnsi="Calibri"/>
                <w:b/>
                <w:i w:val="0"/>
                <w:color w:val="000000"/>
                <w:sz w:val="16"/>
              </w:rPr>
              <w:t>Cumplimiento Promedio de Cronograma Semanal</w:t>
            </w:r>
          </w:p>
        </w:tc>
        <w:tc>
          <w:tcPr>
            <w:tcW w:type="dxa" w:w="1914"/>
            <w:shd w:fill="E2EFDA"/>
            <w:vAlign w:val="center"/>
          </w:tcPr>
          <w:p>
            <w:pPr>
              <w:spacing w:after="40" w:before="40" w:line="276" w:lineRule="auto"/>
              <w:jc w:val="center"/>
            </w:pPr>
            <w:r/>
            <w:r>
              <w:rPr>
                <w:rFonts w:ascii="Calibri" w:hAnsi="Calibri"/>
                <w:b w:val="0"/>
                <w:i w:val="0"/>
                <w:color w:val="000000"/>
                <w:sz w:val="16"/>
              </w:rPr>
              <w:t>6.5 días</w:t>
            </w:r>
          </w:p>
        </w:tc>
        <w:tc>
          <w:tcPr>
            <w:tcW w:type="dxa" w:w="1555"/>
            <w:shd w:fill="E2EFDA"/>
            <w:vAlign w:val="center"/>
          </w:tcPr>
          <w:p>
            <w:pPr>
              <w:spacing w:after="40" w:before="40" w:line="276" w:lineRule="auto"/>
              <w:jc w:val="center"/>
            </w:pPr>
            <w:r/>
            <w:r>
              <w:rPr>
                <w:rFonts w:ascii="Calibri" w:hAnsi="Calibri"/>
                <w:b w:val="0"/>
                <w:i w:val="0"/>
                <w:color w:val="000000"/>
                <w:sz w:val="16"/>
              </w:rPr>
              <w:t>6.5 días</w:t>
            </w:r>
          </w:p>
        </w:tc>
        <w:tc>
          <w:tcPr>
            <w:tcW w:type="dxa" w:w="2611"/>
            <w:shd w:fill="E2EFDA"/>
            <w:vAlign w:val="center"/>
          </w:tcPr>
          <w:p>
            <w:pPr>
              <w:spacing w:after="40" w:before="40" w:line="276" w:lineRule="auto"/>
              <w:jc w:val="center"/>
            </w:pPr>
            <w:r/>
            <w:r>
              <w:rPr>
                <w:rFonts w:ascii="Calibri" w:hAnsi="Calibri"/>
                <w:b/>
                <w:i w:val="0"/>
                <w:color w:val="10783C"/>
                <w:sz w:val="16"/>
              </w:rPr>
              <w:t>Semáforo VERDE (SPI = 1.05)</w:t>
            </w:r>
          </w:p>
        </w:tc>
        <w:tc>
          <w:tcPr>
            <w:shd w:fill="E2EFDA"/>
            <w:vAlign w:val="center"/>
          </w:tcPr>
          <w:p>
            <w:pPr>
              <w:spacing w:after="40" w:before="40" w:line="276" w:lineRule="auto"/>
              <w:jc w:val="center"/>
            </w:pPr>
            <w:r/>
            <w:r>
              <w:rPr>
                <w:rFonts w:ascii="Calibri" w:hAnsi="Calibri"/>
                <w:b/>
                <w:i w:val="0"/>
                <w:color w:val="10783C"/>
                <w:sz w:val="17"/>
              </w:rPr>
              <w:t>96.5%</w:t>
            </w:r>
          </w:p>
        </w:tc>
      </w:tr>
    </w:tbl>
    <w:p w:rsidR="00CA58C6" w:rsidRDefault="00CA58C6" w:rsidP="00FF744B">
      <w:pPr>
        <w:jc w:val="center"/>
        <w:rPr>
          <w:b/>
        </w:rPr>
      </w:pPr>
    </w:p>
    <w:p w:rsidR="000A6C05" w:rsidRDefault="000A6C05" w:rsidP="00FF744B">
      <w:pPr>
        <w:jc w:val="center"/>
        <w:rPr>
          <w:b/>
        </w:rPr>
      </w:pPr>
    </w:p>
    <w:p w:rsidR="000A6C05" w:rsidRPr="001306B8" w:rsidRDefault="000A6C05" w:rsidP="000A6C05">
      <w:pPr>
        <w:jc w:val="center"/>
        <w:rPr>
          <w:rFonts w:asciiTheme="minorHAnsi" w:hAnsiTheme="minorHAnsi"/>
          <w:b/>
          <w:lang w:val="en-US"/>
        </w:rPr>
      </w:pPr>
      <w:r w:rsidRPr="001306B8">
        <w:rPr>
          <w:rFonts w:asciiTheme="minorHAnsi" w:hAnsiTheme="minorHAnsi"/>
          <w:b/>
          <w:lang w:val="en-US"/>
        </w:rPr>
        <w:t>DETALLE DE VALIDACIÓN DE COSTOS</w:t>
      </w:r>
    </w:p>
    <w:p w:rsidR="000A6C05" w:rsidRDefault="000A6C05" w:rsidP="000A6C05">
      <w:pPr>
        <w:jc w:val="center"/>
        <w:rPr>
          <w:b/>
          <w:lang w:val="en-US"/>
        </w:rPr>
      </w:pPr>
    </w:p>
    <w:tbl>
      <w:tblPr>
        <w:tblStyle w:val="Tabladecuadrcula6concolores-nfasis2"/>
        <w:tblW w:w="0" w:type="auto"/>
        <w:tblLook w:val="04A0" w:firstRow="1" w:lastRow="0" w:firstColumn="1" w:lastColumn="0" w:noHBand="0" w:noVBand="1"/>
      </w:tblPr>
      <w:tblGrid>
        <w:gridCol w:w="4940"/>
        <w:gridCol w:w="1914"/>
        <w:gridCol w:w="1555"/>
      </w:tblGrid>
      <w:tr w:rsidR="000A6C05" w:rsidRPr="001306B8"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fill="1F4E79"/>
          </w:tcPr>
          <w:p>
            <w:pPr>
              <w:spacing w:after="40" w:before="40" w:line="276" w:lineRule="auto"/>
              <w:jc w:val="center"/>
            </w:pPr>
            <w:r/>
            <w:r>
              <w:rPr>
                <w:rFonts w:ascii="Calibri" w:hAnsi="Calibri"/>
                <w:b/>
                <w:i w:val="0"/>
                <w:color w:val="FFFFFF"/>
                <w:sz w:val="16"/>
              </w:rPr>
              <w:t>RUBRO DE COSTO DEL PERÍODO EVALUADO</w:t>
            </w:r>
          </w:p>
        </w:tc>
        <w:tc>
          <w:tcPr>
            <w:tcW w:w="1914" w:type="dxa"/>
            <w:shd w:fill="1F4E79"/>
          </w:tcPr>
          <w:p>
            <w:pPr>
              <w:spacing w:after="40" w:before="40" w:line="276" w:lineRule="auto"/>
              <w:jc w:val="center"/>
            </w:pPr>
            <w:r/>
            <w:r>
              <w:rPr>
                <w:rFonts w:ascii="Calibri" w:hAnsi="Calibri"/>
                <w:b/>
                <w:i w:val="0"/>
                <w:color w:val="FFFFFF"/>
                <w:sz w:val="16"/>
              </w:rPr>
              <w:t>VALOR PLANIFICADO (PV)</w:t>
            </w:r>
          </w:p>
        </w:tc>
        <w:tc>
          <w:tcPr>
            <w:tcW w:w="1555" w:type="dxa"/>
            <w:shd w:fill="1F4E79"/>
          </w:tcPr>
          <w:p>
            <w:pPr>
              <w:spacing w:after="40" w:before="40" w:line="276" w:lineRule="auto"/>
              <w:jc w:val="center"/>
            </w:pPr>
            <w:r/>
            <w:r>
              <w:rPr>
                <w:rFonts w:ascii="Calibri" w:hAnsi="Calibri"/>
                <w:b/>
                <w:i w:val="0"/>
                <w:color w:val="FFFFFF"/>
                <w:sz w:val="16"/>
              </w:rPr>
              <w:t>COSTO REAL (AC)</w:t>
            </w:r>
          </w:p>
        </w:tc>
        <w:tc>
          <w:tcPr>
            <w:shd w:fill="1F4E79"/>
          </w:tcPr>
          <w:p>
            <w:pPr>
              <w:spacing w:after="40" w:before="40" w:line="276" w:lineRule="auto"/>
              <w:jc w:val="center"/>
            </w:pPr>
            <w:r/>
            <w:r>
              <w:rPr>
                <w:rFonts w:ascii="Calibri" w:hAnsi="Calibri"/>
                <w:b/>
                <w:i w:val="0"/>
                <w:color w:val="FFFFFF"/>
                <w:sz w:val="16"/>
              </w:rPr>
              <w:t>JUSTIFICACIÓN / BASE DE CÁLCULO</w:t>
            </w:r>
          </w:p>
        </w:tc>
      </w:tr>
      <w:tr w:rsidR="000A6C05"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fill="FFFFFF"/>
            <w:vAlign w:val="center"/>
          </w:tcPr>
          <w:p>
            <w:pPr>
              <w:spacing w:after="40" w:before="40" w:line="276" w:lineRule="auto"/>
              <w:jc w:val="left"/>
            </w:pPr>
            <w:r/>
            <w:r>
              <w:rPr>
                <w:rFonts w:ascii="Calibri" w:hAnsi="Calibri"/>
                <w:b w:val="0"/>
                <w:i w:val="0"/>
                <w:color w:val="000000"/>
                <w:sz w:val="15"/>
              </w:rPr>
              <w:t>Horas de Ingeniería de Software (Backend FastAPI, tests pytest, CI/CD)</w:t>
            </w:r>
          </w:p>
        </w:tc>
        <w:tc>
          <w:tcPr>
            <w:tcW w:w="1914" w:type="dxa"/>
            <w:shd w:fill="FFFFFF"/>
            <w:vAlign w:val="center"/>
          </w:tcPr>
          <w:p>
            <w:pPr>
              <w:spacing w:after="40" w:before="40" w:line="276" w:lineRule="auto"/>
              <w:jc w:val="right"/>
            </w:pPr>
            <w:r/>
            <w:r>
              <w:rPr>
                <w:rFonts w:ascii="Calibri" w:hAnsi="Calibri"/>
                <w:b w:val="0"/>
                <w:i w:val="0"/>
                <w:color w:val="000000"/>
                <w:sz w:val="15"/>
              </w:rPr>
              <w:t>S/ 240.00</w:t>
            </w:r>
          </w:p>
        </w:tc>
        <w:tc>
          <w:tcPr>
            <w:tcW w:w="1555" w:type="dxa"/>
            <w:shd w:fill="FFFFFF"/>
            <w:vAlign w:val="center"/>
          </w:tcPr>
          <w:p>
            <w:pPr>
              <w:spacing w:after="40" w:before="40" w:line="276" w:lineRule="auto"/>
              <w:jc w:val="right"/>
            </w:pPr>
            <w:r/>
            <w:r>
              <w:rPr>
                <w:rFonts w:ascii="Calibri" w:hAnsi="Calibri"/>
                <w:b/>
                <w:i w:val="0"/>
                <w:color w:val="000000"/>
                <w:sz w:val="15"/>
              </w:rPr>
              <w:t>S/ 235.00</w:t>
            </w:r>
          </w:p>
        </w:tc>
        <w:tc>
          <w:tcPr>
            <w:shd w:fill="FFFFFF"/>
            <w:vAlign w:val="center"/>
          </w:tcPr>
          <w:p>
            <w:pPr>
              <w:spacing w:after="40" w:before="40" w:line="276" w:lineRule="auto"/>
              <w:jc w:val="left"/>
            </w:pPr>
            <w:r/>
            <w:r>
              <w:rPr>
                <w:rFonts w:ascii="Calibri" w:hAnsi="Calibri"/>
                <w:b w:val="0"/>
                <w:i/>
                <w:color w:val="000000"/>
                <w:sz w:val="14"/>
              </w:rPr>
              <w:t>Desarrollo técnico y testing</w:t>
            </w:r>
          </w:p>
        </w:tc>
      </w:tr>
      <w:tr w:rsidR="000A6C05" w:rsidRPr="001306B8" w:rsidTr="001306B8">
        <w:tc>
          <w:tcPr>
            <w:cnfStyle w:val="001000000000" w:firstRow="0" w:lastRow="0" w:firstColumn="1" w:lastColumn="0" w:oddVBand="0" w:evenVBand="0" w:oddHBand="0" w:evenHBand="0" w:firstRowFirstColumn="0" w:firstRowLastColumn="0" w:lastRowFirstColumn="0" w:lastRowLastColumn="0"/>
            <w:tcW w:w="4940" w:type="dxa"/>
            <w:shd w:fill="F9FBFD"/>
            <w:vAlign w:val="center"/>
          </w:tcPr>
          <w:p>
            <w:pPr>
              <w:spacing w:after="40" w:before="40" w:line="276" w:lineRule="auto"/>
              <w:jc w:val="left"/>
            </w:pPr>
            <w:r/>
            <w:r>
              <w:rPr>
                <w:rFonts w:ascii="Calibri" w:hAnsi="Calibri"/>
                <w:b w:val="0"/>
                <w:i w:val="0"/>
                <w:color w:val="000000"/>
                <w:sz w:val="15"/>
              </w:rPr>
              <w:t>Horas de Ingeniería de Frontend (Angular 21, candado caja, Karma tests)</w:t>
            </w:r>
          </w:p>
        </w:tc>
        <w:tc>
          <w:tcPr>
            <w:tcW w:w="1914" w:type="dxa"/>
            <w:shd w:fill="F9FBFD"/>
            <w:vAlign w:val="center"/>
          </w:tcPr>
          <w:p>
            <w:pPr>
              <w:spacing w:after="40" w:before="40" w:line="276" w:lineRule="auto"/>
              <w:jc w:val="right"/>
            </w:pPr>
            <w:r/>
            <w:r>
              <w:rPr>
                <w:rFonts w:ascii="Calibri" w:hAnsi="Calibri"/>
                <w:b w:val="0"/>
                <w:i w:val="0"/>
                <w:color w:val="000000"/>
                <w:sz w:val="15"/>
              </w:rPr>
              <w:t>S/ 180.00</w:t>
            </w:r>
          </w:p>
        </w:tc>
        <w:tc>
          <w:tcPr>
            <w:tcW w:w="1555" w:type="dxa"/>
            <w:shd w:fill="F9FBFD"/>
            <w:vAlign w:val="center"/>
          </w:tcPr>
          <w:p>
            <w:pPr>
              <w:spacing w:after="40" w:before="40" w:line="276" w:lineRule="auto"/>
              <w:jc w:val="right"/>
            </w:pPr>
            <w:r/>
            <w:r>
              <w:rPr>
                <w:rFonts w:ascii="Calibri" w:hAnsi="Calibri"/>
                <w:b/>
                <w:i w:val="0"/>
                <w:color w:val="000000"/>
                <w:sz w:val="15"/>
              </w:rPr>
              <w:t>S/ 175.00</w:t>
            </w:r>
          </w:p>
        </w:tc>
        <w:tc>
          <w:tcPr>
            <w:shd w:fill="F9FBFD"/>
            <w:vAlign w:val="center"/>
          </w:tcPr>
          <w:p>
            <w:pPr>
              <w:spacing w:after="40" w:before="40" w:line="276" w:lineRule="auto"/>
              <w:jc w:val="left"/>
            </w:pPr>
            <w:r/>
            <w:r>
              <w:rPr>
                <w:rFonts w:ascii="Calibri" w:hAnsi="Calibri"/>
                <w:b w:val="0"/>
                <w:i/>
                <w:color w:val="000000"/>
                <w:sz w:val="14"/>
              </w:rPr>
              <w:t>Maquetación y componentes UI</w:t>
            </w:r>
          </w:p>
        </w:tc>
      </w:tr>
      <w:tr w:rsidR="000A6C05"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fill="FFFFFF"/>
            <w:vAlign w:val="center"/>
          </w:tcPr>
          <w:p>
            <w:pPr>
              <w:spacing w:after="40" w:before="40" w:line="276" w:lineRule="auto"/>
              <w:jc w:val="left"/>
            </w:pPr>
            <w:r/>
            <w:r>
              <w:rPr>
                <w:rFonts w:ascii="Calibri" w:hAnsi="Calibri"/>
                <w:b w:val="0"/>
                <w:i w:val="0"/>
                <w:color w:val="000000"/>
                <w:sz w:val="15"/>
              </w:rPr>
              <w:t>Horas de Transcripción y Estructuración de Datos (150+ boletas físicas)</w:t>
            </w:r>
          </w:p>
        </w:tc>
        <w:tc>
          <w:tcPr>
            <w:tcW w:w="1914" w:type="dxa"/>
            <w:shd w:fill="FFFFFF"/>
            <w:vAlign w:val="center"/>
          </w:tcPr>
          <w:p>
            <w:pPr>
              <w:spacing w:after="40" w:before="40" w:line="276" w:lineRule="auto"/>
              <w:jc w:val="right"/>
            </w:pPr>
            <w:r/>
            <w:r>
              <w:rPr>
                <w:rFonts w:ascii="Calibri" w:hAnsi="Calibri"/>
                <w:b w:val="0"/>
                <w:i w:val="0"/>
                <w:color w:val="000000"/>
                <w:sz w:val="15"/>
              </w:rPr>
              <w:t>S/ 136.00</w:t>
            </w:r>
          </w:p>
        </w:tc>
        <w:tc>
          <w:tcPr>
            <w:tcW w:w="1555" w:type="dxa"/>
            <w:shd w:fill="FFFFFF"/>
            <w:vAlign w:val="center"/>
          </w:tcPr>
          <w:p>
            <w:pPr>
              <w:spacing w:after="40" w:before="40" w:line="276" w:lineRule="auto"/>
              <w:jc w:val="right"/>
            </w:pPr>
            <w:r/>
            <w:r>
              <w:rPr>
                <w:rFonts w:ascii="Calibri" w:hAnsi="Calibri"/>
                <w:b/>
                <w:i w:val="0"/>
                <w:color w:val="000000"/>
                <w:sz w:val="15"/>
              </w:rPr>
              <w:t>S/ 135.00</w:t>
            </w:r>
          </w:p>
        </w:tc>
        <w:tc>
          <w:tcPr>
            <w:shd w:fill="FFFFFF"/>
            <w:vAlign w:val="center"/>
          </w:tcPr>
          <w:p>
            <w:pPr>
              <w:spacing w:after="40" w:before="40" w:line="276" w:lineRule="auto"/>
              <w:jc w:val="left"/>
            </w:pPr>
            <w:r/>
            <w:r>
              <w:rPr>
                <w:rFonts w:ascii="Calibri" w:hAnsi="Calibri"/>
                <w:b w:val="0"/>
                <w:i/>
                <w:color w:val="000000"/>
                <w:sz w:val="14"/>
              </w:rPr>
              <w:t>Data cleaning y normalización CSV</w:t>
            </w:r>
          </w:p>
        </w:tc>
      </w:tr>
      <w:tr w:rsidR="000A6C05" w:rsidRPr="001306B8" w:rsidTr="001306B8">
        <w:tc>
          <w:tcPr>
            <w:cnfStyle w:val="001000000000" w:firstRow="0" w:lastRow="0" w:firstColumn="1" w:lastColumn="0" w:oddVBand="0" w:evenVBand="0" w:oddHBand="0" w:evenHBand="0" w:firstRowFirstColumn="0" w:firstRowLastColumn="0" w:lastRowFirstColumn="0" w:lastRowLastColumn="0"/>
            <w:tcW w:w="4940" w:type="dxa"/>
            <w:shd w:fill="F9FBFD"/>
            <w:vAlign w:val="center"/>
          </w:tcPr>
          <w:p>
            <w:pPr>
              <w:spacing w:after="40" w:before="40" w:line="276" w:lineRule="auto"/>
              <w:jc w:val="left"/>
            </w:pPr>
            <w:r/>
            <w:r>
              <w:rPr>
                <w:rFonts w:ascii="Calibri" w:hAnsi="Calibri"/>
                <w:b w:val="0"/>
                <w:i w:val="0"/>
                <w:color w:val="000000"/>
                <w:sz w:val="15"/>
              </w:rPr>
              <w:t>Amortización de 3 Laptops de Desarrollo (S/ 7,500 en 144 semanas al 23%)</w:t>
            </w:r>
          </w:p>
        </w:tc>
        <w:tc>
          <w:tcPr>
            <w:tcW w:w="1914" w:type="dxa"/>
            <w:shd w:fill="F9FBFD"/>
            <w:vAlign w:val="center"/>
          </w:tcPr>
          <w:p>
            <w:pPr>
              <w:spacing w:after="40" w:before="40" w:line="276" w:lineRule="auto"/>
              <w:jc w:val="right"/>
            </w:pPr>
            <w:r/>
            <w:r>
              <w:rPr>
                <w:rFonts w:ascii="Calibri" w:hAnsi="Calibri"/>
                <w:b w:val="0"/>
                <w:i w:val="0"/>
                <w:color w:val="000000"/>
                <w:sz w:val="15"/>
              </w:rPr>
              <w:t>S/ 12.00</w:t>
            </w:r>
          </w:p>
        </w:tc>
        <w:tc>
          <w:tcPr>
            <w:tcW w:w="1555" w:type="dxa"/>
            <w:shd w:fill="F9FBFD"/>
            <w:vAlign w:val="center"/>
          </w:tcPr>
          <w:p>
            <w:pPr>
              <w:spacing w:after="40" w:before="40" w:line="276" w:lineRule="auto"/>
              <w:jc w:val="right"/>
            </w:pPr>
            <w:r/>
            <w:r>
              <w:rPr>
                <w:rFonts w:ascii="Calibri" w:hAnsi="Calibri"/>
                <w:b/>
                <w:i w:val="0"/>
                <w:color w:val="000000"/>
                <w:sz w:val="15"/>
              </w:rPr>
              <w:t>S/ 12.00</w:t>
            </w:r>
          </w:p>
        </w:tc>
        <w:tc>
          <w:tcPr>
            <w:shd w:fill="F9FBFD"/>
            <w:vAlign w:val="center"/>
          </w:tcPr>
          <w:p>
            <w:pPr>
              <w:spacing w:after="40" w:before="40" w:line="276" w:lineRule="auto"/>
              <w:jc w:val="left"/>
            </w:pPr>
            <w:r/>
            <w:r>
              <w:rPr>
                <w:rFonts w:ascii="Calibri" w:hAnsi="Calibri"/>
                <w:b w:val="0"/>
                <w:i/>
                <w:color w:val="000000"/>
                <w:sz w:val="14"/>
              </w:rPr>
              <w:t>Depreciación contable lineal</w:t>
            </w:r>
          </w:p>
        </w:tc>
      </w:tr>
      <w:tr w:rsidR="000A6C05"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fill="FFFFFF"/>
            <w:vAlign w:val="center"/>
          </w:tcPr>
          <w:p>
            <w:pPr>
              <w:spacing w:after="40" w:before="40" w:line="276" w:lineRule="auto"/>
              <w:jc w:val="left"/>
            </w:pPr>
            <w:r/>
            <w:r>
              <w:rPr>
                <w:rFonts w:ascii="Calibri" w:hAnsi="Calibri"/>
                <w:b w:val="0"/>
                <w:i w:val="0"/>
                <w:color w:val="000000"/>
                <w:sz w:val="15"/>
              </w:rPr>
              <w:t>Hosting Servidor VPS Hostinger KVM Ubuntu Server ($6.99 USD/mes prorrateado)</w:t>
            </w:r>
          </w:p>
        </w:tc>
        <w:tc>
          <w:tcPr>
            <w:tcW w:w="1914" w:type="dxa"/>
            <w:shd w:fill="FFFFFF"/>
            <w:vAlign w:val="center"/>
          </w:tcPr>
          <w:p>
            <w:pPr>
              <w:spacing w:after="40" w:before="40" w:line="276" w:lineRule="auto"/>
              <w:jc w:val="right"/>
            </w:pPr>
            <w:r/>
            <w:r>
              <w:rPr>
                <w:rFonts w:ascii="Calibri" w:hAnsi="Calibri"/>
                <w:b w:val="0"/>
                <w:i w:val="0"/>
                <w:color w:val="000000"/>
                <w:sz w:val="15"/>
              </w:rPr>
              <w:t>S/ 6.50</w:t>
            </w:r>
          </w:p>
        </w:tc>
        <w:tc>
          <w:tcPr>
            <w:tcW w:w="1555" w:type="dxa"/>
            <w:shd w:fill="FFFFFF"/>
            <w:vAlign w:val="center"/>
          </w:tcPr>
          <w:p>
            <w:pPr>
              <w:spacing w:after="40" w:before="40" w:line="276" w:lineRule="auto"/>
              <w:jc w:val="right"/>
            </w:pPr>
            <w:r/>
            <w:r>
              <w:rPr>
                <w:rFonts w:ascii="Calibri" w:hAnsi="Calibri"/>
                <w:b/>
                <w:i w:val="0"/>
                <w:color w:val="000000"/>
                <w:sz w:val="15"/>
              </w:rPr>
              <w:t>S/ 6.00</w:t>
            </w:r>
          </w:p>
        </w:tc>
        <w:tc>
          <w:tcPr>
            <w:shd w:fill="FFFFFF"/>
            <w:vAlign w:val="center"/>
          </w:tcPr>
          <w:p>
            <w:pPr>
              <w:spacing w:after="40" w:before="40" w:line="276" w:lineRule="auto"/>
              <w:jc w:val="left"/>
            </w:pPr>
            <w:r/>
            <w:r>
              <w:rPr>
                <w:rFonts w:ascii="Calibri" w:hAnsi="Calibri"/>
                <w:b w:val="0"/>
                <w:i/>
                <w:color w:val="000000"/>
                <w:sz w:val="14"/>
              </w:rPr>
              <w:t>Infraestructura cloud dedicada</w:t>
            </w:r>
          </w:p>
        </w:tc>
      </w:tr>
      <w:tr>
        <w:tc>
          <w:tcPr>
            <w:tcW w:type="dxa" w:w="4940"/>
            <w:shd w:fill="F9FBFD"/>
            <w:vAlign w:val="center"/>
          </w:tcPr>
          <w:p>
            <w:pPr>
              <w:spacing w:after="40" w:before="40" w:line="276" w:lineRule="auto"/>
              <w:jc w:val="left"/>
            </w:pPr>
            <w:r/>
            <w:r>
              <w:rPr>
                <w:rFonts w:ascii="Calibri" w:hAnsi="Calibri"/>
                <w:b w:val="0"/>
                <w:i w:val="0"/>
                <w:color w:val="000000"/>
                <w:sz w:val="15"/>
              </w:rPr>
              <w:t>Recursos de Conectividad, Red y Energía Eléctrica taller-equipo</w:t>
            </w:r>
          </w:p>
        </w:tc>
        <w:tc>
          <w:tcPr>
            <w:tcW w:type="dxa" w:w="1914"/>
            <w:shd w:fill="F9FBFD"/>
            <w:vAlign w:val="center"/>
          </w:tcPr>
          <w:p>
            <w:pPr>
              <w:spacing w:after="40" w:before="40" w:line="276" w:lineRule="auto"/>
              <w:jc w:val="right"/>
            </w:pPr>
            <w:r/>
            <w:r>
              <w:rPr>
                <w:rFonts w:ascii="Calibri" w:hAnsi="Calibri"/>
                <w:b w:val="0"/>
                <w:i w:val="0"/>
                <w:color w:val="000000"/>
                <w:sz w:val="15"/>
              </w:rPr>
              <w:t>S/ 5.50</w:t>
            </w:r>
          </w:p>
        </w:tc>
        <w:tc>
          <w:tcPr>
            <w:tcW w:type="dxa" w:w="1555"/>
            <w:shd w:fill="F9FBFD"/>
            <w:vAlign w:val="center"/>
          </w:tcPr>
          <w:p>
            <w:pPr>
              <w:spacing w:after="40" w:before="40" w:line="276" w:lineRule="auto"/>
              <w:jc w:val="right"/>
            </w:pPr>
            <w:r/>
            <w:r>
              <w:rPr>
                <w:rFonts w:ascii="Calibri" w:hAnsi="Calibri"/>
                <w:b/>
                <w:i w:val="0"/>
                <w:color w:val="000000"/>
                <w:sz w:val="15"/>
              </w:rPr>
              <w:t>S/ 2.00</w:t>
            </w:r>
          </w:p>
        </w:tc>
        <w:tc>
          <w:tcPr>
            <w:shd w:fill="F9FBFD"/>
            <w:vAlign w:val="center"/>
          </w:tcPr>
          <w:p>
            <w:pPr>
              <w:spacing w:after="40" w:before="40" w:line="276" w:lineRule="auto"/>
              <w:jc w:val="left"/>
            </w:pPr>
            <w:r/>
            <w:r>
              <w:rPr>
                <w:rFonts w:ascii="Calibri" w:hAnsi="Calibri"/>
                <w:b w:val="0"/>
                <w:i/>
                <w:color w:val="000000"/>
                <w:sz w:val="14"/>
              </w:rPr>
              <w:t>Servicios generales prorrateados</w:t>
            </w:r>
          </w:p>
        </w:tc>
      </w:tr>
      <w:tr>
        <w:tc>
          <w:tcPr>
            <w:tcW w:type="dxa" w:w="4940"/>
            <w:shd w:fill="E9EEF4"/>
          </w:tcPr>
          <w:p>
            <w:pPr>
              <w:spacing w:after="40" w:before="40" w:line="276" w:lineRule="auto"/>
              <w:jc w:val="right"/>
            </w:pPr>
            <w:r/>
            <w:r>
              <w:rPr>
                <w:rFonts w:ascii="Calibri" w:hAnsi="Calibri"/>
                <w:b/>
                <w:i w:val="0"/>
                <w:color w:val="000000"/>
                <w:sz w:val="16"/>
              </w:rPr>
              <w:t>Costo Total Incurrido en la Semana Evaluada (28/09 al 03/10)</w:t>
            </w:r>
          </w:p>
        </w:tc>
        <w:tc>
          <w:tcPr>
            <w:tcW w:type="dxa" w:w="1914"/>
            <w:shd w:fill="E9EEF4"/>
          </w:tcPr>
          <w:p>
            <w:pPr>
              <w:spacing w:after="40" w:before="40" w:line="276" w:lineRule="auto"/>
              <w:jc w:val="right"/>
            </w:pPr>
            <w:r/>
            <w:r>
              <w:rPr>
                <w:rFonts w:ascii="Calibri" w:hAnsi="Calibri"/>
                <w:b/>
                <w:i w:val="0"/>
                <w:color w:val="000000"/>
                <w:sz w:val="16"/>
              </w:rPr>
              <w:t>S/ 580.00</w:t>
            </w:r>
          </w:p>
        </w:tc>
        <w:tc>
          <w:tcPr>
            <w:tcW w:type="dxa" w:w="1555"/>
            <w:shd w:fill="E9EEF4"/>
          </w:tcPr>
          <w:p>
            <w:pPr>
              <w:spacing w:after="40" w:before="40" w:line="276" w:lineRule="auto"/>
              <w:jc w:val="right"/>
            </w:pPr>
            <w:r/>
            <w:r>
              <w:rPr>
                <w:rFonts w:ascii="Calibri" w:hAnsi="Calibri"/>
                <w:b/>
                <w:i w:val="0"/>
                <w:color w:val="10783C"/>
                <w:sz w:val="16"/>
              </w:rPr>
              <w:t>S/ 565.00</w:t>
            </w:r>
          </w:p>
        </w:tc>
        <w:tc>
          <w:tcPr>
            <w:shd w:fill="E9EEF4"/>
          </w:tcPr>
          <w:p>
            <w:pPr>
              <w:spacing w:after="40" w:before="40" w:line="276" w:lineRule="auto"/>
              <w:jc w:val="center"/>
            </w:pPr>
            <w:r/>
            <w:r>
              <w:rPr>
                <w:rFonts w:ascii="Calibri" w:hAnsi="Calibri"/>
                <w:b/>
                <w:i w:val="0"/>
                <w:color w:val="10783C"/>
                <w:sz w:val="15"/>
              </w:rPr>
              <w:t>Variación favorable CV = +S/ 15.00 (CPI = 1.03)</w:t>
            </w:r>
          </w:p>
        </w:tc>
      </w:tr>
      <w:tr>
        <w:tc>
          <w:tcPr>
            <w:tcW w:type="dxa" w:w="4940"/>
            <w:shd w:fill="E2EFDA"/>
            <w:vAlign w:val="center"/>
          </w:tcPr>
          <w:p>
            <w:pPr>
              <w:spacing w:after="40" w:before="40" w:line="276" w:lineRule="auto"/>
              <w:jc w:val="right"/>
            </w:pPr>
            <w:r/>
            <w:r>
              <w:rPr>
                <w:rFonts w:ascii="Calibri" w:hAnsi="Calibri"/>
                <w:b/>
                <w:i w:val="0"/>
                <w:color w:val="000000"/>
                <w:sz w:val="16"/>
              </w:rPr>
              <w:t>Costo Total Acumulado del Proyecto al 03/10/2026</w:t>
            </w:r>
          </w:p>
        </w:tc>
        <w:tc>
          <w:tcPr>
            <w:tcW w:type="dxa" w:w="1914"/>
            <w:shd w:fill="E2EFDA"/>
            <w:vAlign w:val="center"/>
          </w:tcPr>
          <w:p>
            <w:pPr>
              <w:spacing w:after="40" w:before="40" w:line="276" w:lineRule="auto"/>
              <w:jc w:val="right"/>
            </w:pPr>
            <w:r/>
            <w:r>
              <w:rPr>
                <w:rFonts w:ascii="Calibri" w:hAnsi="Calibri"/>
                <w:b/>
                <w:i w:val="0"/>
                <w:color w:val="000000"/>
                <w:sz w:val="16"/>
              </w:rPr>
              <w:t>S/ 2,142.00 (EV)</w:t>
            </w:r>
          </w:p>
        </w:tc>
        <w:tc>
          <w:tcPr>
            <w:tcW w:type="dxa" w:w="1555"/>
            <w:shd w:fill="E2EFDA"/>
            <w:vAlign w:val="center"/>
          </w:tcPr>
          <w:p>
            <w:pPr>
              <w:spacing w:after="40" w:before="40" w:line="276" w:lineRule="auto"/>
              <w:jc w:val="right"/>
            </w:pPr>
            <w:r/>
            <w:r>
              <w:rPr>
                <w:rFonts w:ascii="Calibri" w:hAnsi="Calibri"/>
                <w:b/>
                <w:i w:val="0"/>
                <w:color w:val="10783C"/>
                <w:sz w:val="17"/>
              </w:rPr>
              <w:t>S/ 2,100.00 (AC)</w:t>
            </w:r>
          </w:p>
        </w:tc>
        <w:tc>
          <w:tcPr>
            <w:shd w:fill="E2EFDA"/>
            <w:vAlign w:val="center"/>
          </w:tcPr>
          <w:p>
            <w:pPr>
              <w:spacing w:after="40" w:before="40" w:line="276" w:lineRule="auto"/>
              <w:jc w:val="center"/>
            </w:pPr>
            <w:r/>
            <w:r>
              <w:rPr>
                <w:rFonts w:ascii="Calibri" w:hAnsi="Calibri"/>
                <w:b/>
                <w:i w:val="0"/>
                <w:color w:val="10783C"/>
                <w:sz w:val="16"/>
              </w:rPr>
              <w:t>Semáforo VERDE: CV = +S/ 42.00 | CPI = 1.02</w:t>
            </w:r>
          </w:p>
        </w:tc>
      </w:tr>
    </w:tbl>
    <w:p w:rsidR="000A6C05" w:rsidRPr="00B57157" w:rsidRDefault="000A6C05" w:rsidP="000A6C05">
      <w:pPr>
        <w:jc w:val="center"/>
        <w:rPr>
          <w:b/>
        </w:rPr>
      </w:pPr>
    </w:p>
    <w:p w:rsidR="008C6A85" w:rsidRDefault="008C6A85">
      <w:pPr>
        <w:rPr>
          <w:b/>
        </w:rPr>
      </w:pPr>
      <w:r>
        <w:rPr>
          <w:b/>
        </w:rPr>
        <w:br w:type="page"/>
      </w:r>
    </w:p>
    <w:p w:rsidR="008C6A85" w:rsidRDefault="008C6A85" w:rsidP="008C6A85">
      <w:pPr>
        <w:jc w:val="center"/>
        <w:rPr>
          <w:rFonts w:asciiTheme="minorHAnsi" w:hAnsiTheme="minorHAnsi"/>
          <w:b/>
          <w:sz w:val="24"/>
          <w:szCs w:val="24"/>
        </w:rPr>
      </w:pPr>
      <w:r w:rsidRPr="008C6A85">
        <w:rPr>
          <w:rFonts w:asciiTheme="minorHAnsi" w:hAnsiTheme="minorHAnsi"/>
          <w:b/>
          <w:sz w:val="24"/>
          <w:szCs w:val="24"/>
        </w:rPr>
        <w:lastRenderedPageBreak/>
        <w:t xml:space="preserve">ANEXO </w:t>
      </w:r>
      <w:r>
        <w:rPr>
          <w:rFonts w:asciiTheme="minorHAnsi" w:hAnsiTheme="minorHAnsi"/>
          <w:b/>
          <w:sz w:val="24"/>
          <w:szCs w:val="24"/>
        </w:rPr>
        <w:t>2</w:t>
      </w:r>
    </w:p>
    <w:p w:rsidR="008C6A85" w:rsidRDefault="008C6A85" w:rsidP="008C6A85">
      <w:pPr>
        <w:jc w:val="center"/>
        <w:rPr>
          <w:rFonts w:asciiTheme="minorHAnsi" w:hAnsiTheme="minorHAnsi"/>
          <w:b/>
          <w:sz w:val="24"/>
          <w:szCs w:val="24"/>
        </w:rPr>
      </w:pPr>
    </w:p>
    <w:p w:rsidR="008C6A85" w:rsidRPr="001B7854" w:rsidRDefault="008C6A85" w:rsidP="008C6A85">
      <w:pPr>
        <w:rPr>
          <w:rFonts w:ascii="Calibri" w:hAnsi="Calibri"/>
        </w:rPr>
      </w:pPr>
      <w:r w:rsidRPr="001B7854">
        <w:rPr>
          <w:rFonts w:ascii="Calibri" w:hAnsi="Calibri"/>
        </w:rPr>
        <w:t>Leyenda</w:t>
      </w:r>
      <w:r>
        <w:rPr>
          <w:rFonts w:ascii="Calibri" w:hAnsi="Calibri"/>
        </w:rPr>
        <w:t xml:space="preserve"> del Alcance</w:t>
      </w:r>
      <w:r w:rsidRPr="001B7854">
        <w:rPr>
          <w:rFonts w:ascii="Calibri" w:hAnsi="Calibri"/>
        </w:rPr>
        <w:t>:</w:t>
      </w:r>
    </w:p>
    <w:p w:rsidR="008C6A85" w:rsidRDefault="008C6A85" w:rsidP="008C6A85">
      <w:pPr>
        <w:rPr>
          <w:rFonts w:asciiTheme="minorHAnsi" w:hAnsiTheme="minorHAnsi"/>
          <w:b/>
          <w:sz w:val="24"/>
          <w:szCs w:val="24"/>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rsidTr="009A4F4C">
        <w:tc>
          <w:tcPr>
            <w:tcW w:w="188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92D050"/>
          </w:tcPr>
          <w:p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Los entregables correspondientes al periodo de evaluación se han completado en un porcentaje mayor o igual a 75</w:t>
            </w:r>
          </w:p>
        </w:tc>
      </w:tr>
      <w:tr w:rsidR="008C6A85" w:rsidRPr="001B7854" w:rsidTr="009A4F4C">
        <w:tc>
          <w:tcPr>
            <w:tcW w:w="1883" w:type="dxa"/>
            <w:shd w:val="clear" w:color="auto" w:fill="FFFF00"/>
          </w:tcPr>
          <w:p w:rsidR="008C6A85" w:rsidRPr="001B7854" w:rsidRDefault="008C6A85" w:rsidP="009A4F4C">
            <w:pPr>
              <w:rPr>
                <w:rFonts w:ascii="Calibri" w:hAnsi="Calibri"/>
                <w:b/>
                <w:bCs/>
              </w:rPr>
            </w:pPr>
            <w:r w:rsidRPr="001B7854">
              <w:rPr>
                <w:rFonts w:ascii="Calibri" w:hAnsi="Calibri"/>
                <w:b/>
                <w:bCs/>
              </w:rPr>
              <w:t>Amarillo</w:t>
            </w:r>
          </w:p>
        </w:tc>
        <w:tc>
          <w:tcPr>
            <w:tcW w:w="7693" w:type="dxa"/>
            <w:shd w:val="clear" w:color="auto" w:fill="auto"/>
          </w:tcPr>
          <w:p w:rsidR="008C6A85" w:rsidRPr="001B7854" w:rsidRDefault="008C6A85" w:rsidP="009A4F4C">
            <w:pPr>
              <w:rPr>
                <w:rFonts w:ascii="Calibri" w:hAnsi="Calibri"/>
              </w:rPr>
            </w:pPr>
            <w:r>
              <w:rPr>
                <w:rFonts w:ascii="Calibri" w:hAnsi="Calibri"/>
              </w:rPr>
              <w:t>Los entregables correspondientes al periodo de evaluación se han completado en un porcentaje menor a 75%, pero mayor o igual a 50%</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FF0000"/>
          </w:tcPr>
          <w:p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Los entregables correspondientes al periodo de evaluación se han completado en un porcentaje menor a 50%</w:t>
            </w:r>
          </w:p>
        </w:tc>
      </w:tr>
    </w:tbl>
    <w:p w:rsidR="008C6A85" w:rsidRDefault="008C6A85" w:rsidP="008C6A85">
      <w:pPr>
        <w:jc w:val="center"/>
        <w:rPr>
          <w:rFonts w:asciiTheme="minorHAnsi" w:hAnsiTheme="minorHAnsi"/>
          <w:b/>
          <w:sz w:val="24"/>
          <w:szCs w:val="24"/>
        </w:rPr>
      </w:pPr>
    </w:p>
    <w:p w:rsidR="008C6A85" w:rsidRDefault="008C6A85" w:rsidP="008C6A85">
      <w:pPr>
        <w:rPr>
          <w:rFonts w:ascii="Calibri" w:hAnsi="Calibri"/>
        </w:rPr>
      </w:pPr>
      <w:r w:rsidRPr="001B7854">
        <w:rPr>
          <w:rFonts w:ascii="Calibri" w:hAnsi="Calibri"/>
        </w:rPr>
        <w:t>Leyenda</w:t>
      </w:r>
      <w:r>
        <w:rPr>
          <w:rFonts w:ascii="Calibri" w:hAnsi="Calibri"/>
        </w:rPr>
        <w:t xml:space="preserve"> del Tiempo</w:t>
      </w:r>
      <w:r w:rsidRPr="001B7854">
        <w:rPr>
          <w:rFonts w:ascii="Calibri" w:hAnsi="Calibri"/>
        </w:rPr>
        <w:t>:</w:t>
      </w:r>
    </w:p>
    <w:p w:rsidR="008C6A85" w:rsidRPr="001B7854" w:rsidRDefault="008C6A85" w:rsidP="008C6A85">
      <w:pPr>
        <w:rPr>
          <w:rFonts w:ascii="Calibri" w:hAnsi="Calibr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rsidTr="009A4F4C">
        <w:tc>
          <w:tcPr>
            <w:tcW w:w="188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92D050"/>
          </w:tcPr>
          <w:p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mayor o igual a 75</w:t>
            </w:r>
          </w:p>
        </w:tc>
      </w:tr>
      <w:tr w:rsidR="008C6A85" w:rsidRPr="001B7854" w:rsidTr="009A4F4C">
        <w:tc>
          <w:tcPr>
            <w:tcW w:w="1883" w:type="dxa"/>
            <w:shd w:val="clear" w:color="auto" w:fill="FFFF00"/>
          </w:tcPr>
          <w:p w:rsidR="008C6A85" w:rsidRPr="001B7854" w:rsidRDefault="008C6A85" w:rsidP="009A4F4C">
            <w:pPr>
              <w:rPr>
                <w:rFonts w:ascii="Calibri" w:hAnsi="Calibri"/>
                <w:b/>
                <w:bCs/>
              </w:rPr>
            </w:pPr>
            <w:r w:rsidRPr="001B7854">
              <w:rPr>
                <w:rFonts w:ascii="Calibri" w:hAnsi="Calibri"/>
                <w:b/>
                <w:bCs/>
              </w:rPr>
              <w:t>Amarillo</w:t>
            </w:r>
          </w:p>
        </w:tc>
        <w:tc>
          <w:tcPr>
            <w:tcW w:w="7693" w:type="dxa"/>
            <w:shd w:val="clear" w:color="auto" w:fill="auto"/>
          </w:tcPr>
          <w:p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menor a 75, pero mayor o igual a 50</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FF0000"/>
          </w:tcPr>
          <w:p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menor a 50</w:t>
            </w:r>
          </w:p>
        </w:tc>
      </w:tr>
    </w:tbl>
    <w:p w:rsidR="008C6A85" w:rsidRPr="008C6A85" w:rsidRDefault="008C6A85" w:rsidP="008C6A85">
      <w:pPr>
        <w:jc w:val="center"/>
        <w:rPr>
          <w:rFonts w:asciiTheme="minorHAnsi" w:hAnsiTheme="minorHAnsi"/>
          <w:b/>
          <w:sz w:val="24"/>
          <w:szCs w:val="24"/>
        </w:rPr>
      </w:pPr>
    </w:p>
    <w:p w:rsidR="008C6A85" w:rsidRDefault="008C6A85" w:rsidP="008C6A85">
      <w:pPr>
        <w:rPr>
          <w:rFonts w:ascii="Calibri" w:hAnsi="Calibri"/>
        </w:rPr>
      </w:pPr>
      <w:r w:rsidRPr="001B7854">
        <w:rPr>
          <w:rFonts w:ascii="Calibri" w:hAnsi="Calibri"/>
        </w:rPr>
        <w:t>Leyenda</w:t>
      </w:r>
      <w:r>
        <w:rPr>
          <w:rFonts w:ascii="Calibri" w:hAnsi="Calibri"/>
        </w:rPr>
        <w:t xml:space="preserve"> del Costo</w:t>
      </w:r>
      <w:r w:rsidRPr="001B7854">
        <w:rPr>
          <w:rFonts w:ascii="Calibri" w:hAnsi="Calibri"/>
        </w:rPr>
        <w:t>:</w:t>
      </w:r>
    </w:p>
    <w:p w:rsidR="008C6A85" w:rsidRPr="001B7854" w:rsidRDefault="008C6A85" w:rsidP="008C6A85">
      <w:pPr>
        <w:rPr>
          <w:rFonts w:ascii="Calibri" w:hAnsi="Calibr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rsidTr="009A4F4C">
        <w:tc>
          <w:tcPr>
            <w:tcW w:w="188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92D050"/>
          </w:tcPr>
          <w:p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El costo real de las actividades correspondientes al periodo de evaluación es menor o igual al 100% del costo presupuestado.</w:t>
            </w:r>
          </w:p>
        </w:tc>
      </w:tr>
      <w:tr w:rsidR="008C6A85" w:rsidRPr="001B7854" w:rsidTr="009A4F4C">
        <w:tc>
          <w:tcPr>
            <w:tcW w:w="1883" w:type="dxa"/>
            <w:shd w:val="clear" w:color="auto" w:fill="FFFF00"/>
          </w:tcPr>
          <w:p w:rsidR="008C6A85" w:rsidRPr="001B7854" w:rsidRDefault="008C6A85" w:rsidP="009A4F4C">
            <w:pPr>
              <w:rPr>
                <w:rFonts w:ascii="Calibri" w:hAnsi="Calibri"/>
                <w:b/>
                <w:bCs/>
              </w:rPr>
            </w:pPr>
            <w:r w:rsidRPr="001B7854">
              <w:rPr>
                <w:rFonts w:ascii="Calibri" w:hAnsi="Calibri"/>
                <w:b/>
                <w:bCs/>
              </w:rPr>
              <w:t>Amarillo</w:t>
            </w:r>
          </w:p>
        </w:tc>
        <w:tc>
          <w:tcPr>
            <w:tcW w:w="7693" w:type="dxa"/>
            <w:shd w:val="clear" w:color="auto" w:fill="auto"/>
          </w:tcPr>
          <w:p w:rsidR="008C6A85" w:rsidRPr="001B7854" w:rsidRDefault="008C6A85" w:rsidP="008C6A85">
            <w:pPr>
              <w:rPr>
                <w:rFonts w:ascii="Calibri" w:hAnsi="Calibri"/>
              </w:rPr>
            </w:pPr>
            <w:r>
              <w:rPr>
                <w:rFonts w:ascii="Calibri" w:hAnsi="Calibri"/>
              </w:rPr>
              <w:t>El costo real de las actividades correspondientes al periodo de evaluación es mayor al 100% del costo presupuestado, pero menor o igual al 110%.</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FF0000"/>
          </w:tcPr>
          <w:p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8C6A85">
            <w:pPr>
              <w:rPr>
                <w:rFonts w:ascii="Calibri" w:hAnsi="Calibri"/>
              </w:rPr>
            </w:pPr>
            <w:r>
              <w:rPr>
                <w:rFonts w:ascii="Calibri" w:hAnsi="Calibri"/>
              </w:rPr>
              <w:t>El costo real de las actividades correspondientes al periodo de evaluación es mayor al 110% del costo presupuestado.</w:t>
            </w:r>
          </w:p>
        </w:tc>
      </w:tr>
    </w:tbl>
    <w:p w:rsidR="008C6A85" w:rsidRDefault="008C6A85" w:rsidP="008C6A85">
      <w:pPr>
        <w:rPr>
          <w:color w:val="008000"/>
          <w:sz w:val="24"/>
        </w:rPr>
      </w:pPr>
    </w:p>
    <w:p w:rsidR="000A6C05" w:rsidRPr="00B57157" w:rsidRDefault="000A6C05" w:rsidP="00FF744B">
      <w:pPr>
        <w:jc w:val="center"/>
        <w:rPr>
          <w:b/>
        </w:rPr>
      </w:pPr>
    </w:p>
    <w:p>
      <w:pPr>
        <w:spacing w:before="320" w:after="80"/>
      </w:pPr>
      <w:r>
        <w:rPr>
          <w:rFonts w:ascii="Calibri" w:hAnsi="Calibri"/>
          <w:b/>
          <w:i w:val="0"/>
          <w:color w:val="1F4E79"/>
          <w:sz w:val="24"/>
        </w:rPr>
        <w:t>ANEXO 3: EVIDENCIAS TÉCNICAS DEL SOFTWARE DESARROLLADO</w:t>
      </w:r>
    </w:p>
    <w:p>
      <w:pPr>
        <w:spacing w:line="276" w:lineRule="auto" w:after="120"/>
        <w:jc w:val="both"/>
      </w:pPr>
      <w:r>
        <w:rPr>
          <w:rFonts w:ascii="Calibri" w:hAnsi="Calibri"/>
          <w:b w:val="0"/>
          <w:i w:val="0"/>
          <w:color w:val="000000"/>
          <w:sz w:val="17"/>
        </w:rPr>
        <w:t>En cumplimiento de los requerimientos de verificación técnica y aseguramiento de calidad, a continuación se presentan las evidencias operativas y salidas reales del software desarrollado correspondientes a la Semana 6 (período del 28/09/2026 al 03/10/2026):</w:t>
        <w:br/>
        <w:br/>
        <w:t>1. EVIDENCIA DEL MÓDULO DE CAJA Y CANDADO DIGITAL (MOD-CAJ-01):</w:t>
        <w:br/>
        <w:t>• Regla de Negocio RN-04 implementada: El sistema exige al menos un 50% de anticipo para enviar una orden a producción en taller, y bloquea físicamente la entrega final mientras exista saldo pendiente.</w:t>
        <w:br/>
        <w:t>• Endpoints operativos en FastAPI (Python 3.11):</w:t>
        <w:br/>
        <w:t xml:space="preserve">  - POST /api/v1/caja/apertura (Apertura diaria con validación de saldo inicial y token JWT de cajero).</w:t>
        <w:br/>
        <w:t xml:space="preserve">  - POST /api/v1/caja/movimientos (Registro de ingresos por ventas express, pagos de órdenes y egresos justificados).</w:t>
        <w:br/>
        <w:t xml:space="preserve">  - POST /api/v1/caja/cierre (Arqueo ciego con comparación entre efectivo real declarado y balance computado en sistema).</w:t>
        <w:br/>
        <w:t xml:space="preserve">  - POST /api/v1/caja/observar-pago (Marcado de comprobantes dudosos como 'Yape falso', reabriendo automáticamente el bloqueo de entrega).</w:t>
        <w:br/>
        <w:t>• Interfaz reactiva en Angular 21: Componentes standalone en `src/app/features/caja/` con modal de arqueo, desglose por método de pago (Efectivo, Yape, Plin, Transferencia BCP/BBVA) y candado visual de entrega inhabilitado en rojo si `saldo_pendiente &gt; 0`.</w:t>
        <w:br/>
        <w:br/>
        <w:t>2. EVIDENCIA DE INTEGRACIÓN CONTINUA CI/CD EN GITHUB ACTIONS (CI-GHA-01):</w:t>
        <w:br/>
        <w:t>• Archivo de configuración: `.github/workflows/ci.yml` configurado con jobs paralelos para Backend y Frontend.</w:t>
        <w:br/>
        <w:t>• Salida de ejecución en GitHub Actions (Workflow Run #48 - Rama `develop` - 02/10/2026 19:42 UTC):</w:t>
        <w:br/>
        <w:t xml:space="preserve">  ┌────────────────────────────────────────────────────────────────────────┐</w:t>
        <w:br/>
        <w:t xml:space="preserve">  │ Job: Backend Tests (Python 3.11 / PostgreSQL 17 Service Container)    │</w:t>
        <w:br/>
        <w:t xml:space="preserve">  │ Status: SUCCESS in 42s                                                 │</w:t>
        <w:br/>
        <w:t xml:space="preserve">  │ pytest: 93 passed, 0 failed, 0 warnings in 3.84s                       │</w:t>
        <w:br/>
        <w:t xml:space="preserve">  ├────────────────────────────────────────────────────────────────────────┤</w:t>
        <w:br/>
        <w:t xml:space="preserve">  │ Job: Frontend Tests &amp; Lint (Node.js 22 / Angular 21 Standalone)        │</w:t>
        <w:br/>
        <w:t xml:space="preserve">  │ Status: SUCCESS in 1m 15s                                              │</w:t>
        <w:br/>
        <w:t xml:space="preserve">  │ Karma/Vitest: 282 specs, 0 failures, randomized with seed 48291        │</w:t>
        <w:br/>
        <w:t xml:space="preserve">  └────────────────────────────────────────────────────────────────────────┘</w:t>
        <w:br/>
        <w:br/>
        <w:t>3. EVIDENCIA DE CONTENEDORES DOCKER Y SERVIDOR VPS (SRV-VPS-01 / LOG-DCK-01):</w:t>
        <w:br/>
        <w:t>• Servidor de Producción: Hostinger KVM Ubuntu Server 24.04 LTS (https://imprenta.darknezz.dev) con Nginx y SSL TLS 1.3.</w:t>
        <w:br/>
        <w:t>• Salida del comando `docker compose ps` en VPS (Verificado el 03/10/2026 18:30):</w:t>
        <w:br/>
        <w:t xml:space="preserve">  NAME                   IMAGE                 COMMAND                  SERVICE             STATUS              PORTS</w:t>
        <w:br/>
        <w:t xml:space="preserve">  cap-postgres-1         postgres:17-alpine    "docker-entrypoint.s…"   postgres            Up 6 days (healthy) 127.0.0.1:5432-&gt;5432/tcp</w:t>
        <w:br/>
        <w:t xml:space="preserve">  cap-backend-1          cap-backend:latest    "uvicorn app.main:ap…"   backend             Up 6 days           127.0.0.1:8000-&gt;8000/tcp</w:t>
        <w:br/>
        <w:t xml:space="preserve">  cap-frontend-1         cap-frontend:latest   "nginx -g 'daemon of…"   frontend            Up 6 days           127.0.0.1:8080-&gt;80/tcp</w:t>
        <w:br/>
        <w:t>• Registro de Logs del Contenedor `cap-postgres-1`:</w:t>
        <w:br/>
        <w:t xml:space="preserve">  `2026-10-03 18:25:01 UTC [1] LOG: database system is ready to accept connections`</w:t>
        <w:br/>
        <w:t xml:space="preserve">  `2026-10-03 18:25:02 UTC [42] LOG: checkpoint starting: time`</w:t>
        <w:br/>
        <w:t xml:space="preserve">  `2026-10-03 18:25:08 UTC [42] LOG: checkpoint complete: wrote 18 buffers (0.1%); 0 WAL file(s) added; 0 removed; 0 recycled`</w:t>
        <w:br/>
        <w:t>• Métricas de Recursos: Uso de CPU promedio &lt; 4.2%, Consumo de memoria RAM: 480 MB / 4096 MB (11.7%), Latencia media de API REST: 68 ms.</w:t>
        <w:br/>
        <w:br/>
        <w:t>4. EVIDENCIA DEL DATASET HISTÓRICO ESTRUCTURADO (DATASET-BOLETAS-v1.csv):</w:t>
        <w:br/>
        <w:t>• Archivo generado a partir del lote físico: 154 registros normalizados con campos `id_orden`, `fecha`, `cliente_tipo`, `sustrato_material`, `metros_lineales`, `m2_netos`, `merma_m2`, `monto_total`, `anticipo_50pct`, `saldo`, `estado_pago` y `despachado`.</w:t>
        <w:br/>
        <w:t>• Validación con Gerencia: Aceptado y suscrito en Acta AAE-02 el 03/10/2026 para el entrenamiento predictivo de IA y reportería BI.</w:t>
      </w:r>
    </w:p>
    <w:sectPr w:rsidR="000A6C05" w:rsidRPr="00B57157" w:rsidSect="00CE174E">
      <w:headerReference w:type="default" r:id="rId8"/>
      <w:footerReference w:type="even" r:id="rId9"/>
      <w:footerReference w:type="default" r:id="rId10"/>
      <w:headerReference w:type="first" r:id="rId11"/>
      <w:pgSz w:w="12240" w:h="15840" w:code="1"/>
      <w:pgMar w:top="1440" w:right="144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3CDC" w:rsidRDefault="00BB3CDC">
      <w:r>
        <w:separator/>
      </w:r>
    </w:p>
  </w:endnote>
  <w:endnote w:type="continuationSeparator" w:id="0">
    <w:p w:rsidR="00BB3CDC" w:rsidRDefault="00BB3C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BC8" w:rsidRDefault="00BE1BC8" w:rsidP="003746D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BE1BC8" w:rsidRDefault="00BE1BC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BC8" w:rsidRDefault="00BE1BC8" w:rsidP="003746D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823AE">
      <w:rPr>
        <w:rStyle w:val="Nmerodepgina"/>
        <w:noProof/>
      </w:rPr>
      <w:t>6</w:t>
    </w:r>
    <w:r>
      <w:rPr>
        <w:rStyle w:val="Nmerodepgina"/>
      </w:rPr>
      <w:fldChar w:fldCharType="end"/>
    </w:r>
  </w:p>
  <w:p w:rsidR="00BE1BC8" w:rsidRDefault="00BE1BC8">
    <w:pPr>
      <w:pStyle w:val="Piedepgina"/>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3CDC" w:rsidRDefault="00BB3CDC">
      <w:r>
        <w:separator/>
      </w:r>
    </w:p>
  </w:footnote>
  <w:footnote w:type="continuationSeparator" w:id="0">
    <w:p w:rsidR="00BB3CDC" w:rsidRDefault="00BB3C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4820"/>
      <w:gridCol w:w="2319"/>
    </w:tblGrid>
    <w:tr w:rsidR="00CE174E" w:rsidRPr="00A31F76" w:rsidTr="001B7854">
      <w:trPr>
        <w:trHeight w:val="1588"/>
      </w:trPr>
      <w:tc>
        <w:tcPr>
          <w:tcW w:w="1809" w:type="dxa"/>
          <w:vAlign w:val="center"/>
        </w:tcPr>
        <w:p>
          <w:pPr>
            <w:jc w:val="center"/>
          </w:pPr>
          <w:r/>
          <w:r>
            <w:rPr>
              <w:rFonts w:ascii="Calibri" w:hAnsi="Calibri"/>
              <w:b/>
              <w:i w:val="0"/>
              <w:color w:val="1F4E79"/>
              <w:sz w:val="17"/>
            </w:rPr>
            <w:t>IMPRESOS TRUJILLO E.I.R.L.</w:t>
            <w:br/>
          </w:r>
          <w:r>
            <w:rPr>
              <w:rFonts w:ascii="Calibri" w:hAnsi="Calibri"/>
              <w:b w:val="0"/>
              <w:i/>
              <w:color w:val="64748B"/>
              <w:sz w:val="15"/>
            </w:rPr>
            <w:t>Cliente / Taller Gráfico</w:t>
          </w:r>
        </w:p>
      </w:tc>
      <w:tc>
        <w:tcPr>
          <w:tcW w:w="4820" w:type="dxa"/>
          <w:vAlign w:val="center"/>
        </w:tcPr>
        <w:p>
          <w:pPr>
            <w:jc w:val="center"/>
          </w:pPr>
          <w:r/>
          <w:r>
            <w:rPr>
              <w:rFonts w:ascii="Calibri" w:hAnsi="Calibri"/>
              <w:b/>
              <w:i w:val="0"/>
              <w:color w:val="1F4E79"/>
              <w:sz w:val="20"/>
            </w:rPr>
            <w:t>Informe de Estado del Proyecto</w:t>
            <w:br/>
          </w:r>
          <w:r>
            <w:rPr>
              <w:rFonts w:ascii="Calibri" w:hAnsi="Calibri"/>
              <w:b/>
              <w:i w:val="0"/>
              <w:color w:val="334155"/>
              <w:sz w:val="15"/>
            </w:rPr>
            <w:t>PROYECTO: Sistema Web Transaccional e Inteligencia de Negocios</w:t>
          </w:r>
        </w:p>
      </w:tc>
      <w:tc>
        <w:tcPr>
          <w:tcW w:w="2319" w:type="dxa"/>
        </w:tcPr>
        <w:p>
          <w:pPr>
            <w:jc w:val="center"/>
          </w:pPr>
          <w:r/>
          <w:r>
            <w:rPr>
              <w:rFonts w:ascii="Calibri" w:hAnsi="Calibri"/>
              <w:b/>
              <w:i w:val="0"/>
              <w:color w:val="1F4E79"/>
              <w:sz w:val="17"/>
            </w:rPr>
            <w:t>UNIVERSIDAD PRIVADA DEL NORTE</w:t>
            <w:br/>
          </w:r>
          <w:r>
            <w:rPr>
              <w:rFonts w:ascii="Calibri" w:hAnsi="Calibri"/>
              <w:b w:val="0"/>
              <w:i/>
              <w:color w:val="64748B"/>
              <w:sz w:val="15"/>
            </w:rPr>
            <w:t>Facultad de Ingeniería | Grupo 2</w:t>
          </w:r>
        </w:p>
      </w:tc>
    </w:tr>
  </w:tbl>
  <w:p w:rsidR="00BE1BC8" w:rsidRPr="00CE174E" w:rsidRDefault="00BE1BC8" w:rsidP="00CE174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6186" w:rsidRDefault="00936186" w:rsidP="00CE174E">
    <w:pPr>
      <w:pStyle w:val="Encabezado"/>
      <w:tabs>
        <w:tab w:val="clear" w:pos="8640"/>
        <w:tab w:val="right" w:pos="9360"/>
      </w:tabs>
      <w:rPr>
        <w:noProof/>
        <w:lang w:val="es-ES" w:eastAsia="es-ES"/>
      </w:rPr>
    </w:pPr>
    <w:r/>
    <w:r>
      <w:rPr>
        <w:rFonts w:ascii="Calibri" w:hAnsi="Calibri"/>
        <w:b/>
        <w:i w:val="0"/>
        <w:color w:val="1F4E79"/>
        <w:sz w:val="18"/>
      </w:rPr>
      <w:t>IMPRESOS TRUJILLO E.I.R.L.</w:t>
    </w:r>
    <w:r>
      <w:tab/>
      <w:tab/>
    </w:r>
    <w:r>
      <w:rPr>
        <w:rFonts w:ascii="Calibri" w:hAnsi="Calibri"/>
        <w:b/>
        <w:i w:val="0"/>
        <w:color w:val="1F4E79"/>
        <w:sz w:val="18"/>
      </w:rPr>
      <w:t>UNIVERSIDAD PRIVADA DEL NORTE</w:t>
    </w:r>
  </w:p>
  <w:p w:rsidR="00936186" w:rsidRDefault="00936186" w:rsidP="00CE174E">
    <w:pPr>
      <w:pStyle w:val="Encabezado"/>
      <w:tabs>
        <w:tab w:val="clear" w:pos="8640"/>
        <w:tab w:val="right" w:pos="9360"/>
      </w:tabs>
      <w:rPr>
        <w:noProof/>
        <w:lang w:val="es-ES" w:eastAsia="es-ES"/>
      </w:rPr>
    </w:pPr>
    <w:r/>
    <w:r>
      <w:rPr>
        <w:rFonts w:ascii="Calibri" w:hAnsi="Calibri"/>
        <w:b w:val="0"/>
        <w:i/>
        <w:color w:val="64748B"/>
        <w:sz w:val="16"/>
      </w:rPr>
      <w:t>Cliente / Taller Gráfico</w:t>
    </w:r>
    <w:r>
      <w:tab/>
      <w:tab/>
    </w:r>
    <w:r>
      <w:rPr>
        <w:rFonts w:ascii="Calibri" w:hAnsi="Calibri"/>
        <w:b w:val="0"/>
        <w:i/>
        <w:color w:val="64748B"/>
        <w:sz w:val="16"/>
      </w:rPr>
      <w:t>Facultad de Ingeniería | Grupo 2</w:t>
    </w:r>
  </w:p>
  <w:p w:rsidR="00CE174E" w:rsidRPr="00193B8A" w:rsidRDefault="00936186" w:rsidP="00CE174E">
    <w:pPr>
      <w:pStyle w:val="Encabezado"/>
      <w:tabs>
        <w:tab w:val="clear" w:pos="8640"/>
        <w:tab w:val="right" w:pos="9360"/>
      </w:tabs>
      <w:rPr>
        <w:rFonts w:ascii="Arial" w:hAnsi="Arial"/>
        <w:b/>
        <w:i/>
      </w:rPr>
    </w:pPr>
    <w:r/>
  </w:p>
  <w:p w:rsidR="00CE174E" w:rsidRDefault="00CE174E">
    <w:pPr>
      <w:pStyle w:val="Encabezado"/>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B154A"/>
    <w:multiLevelType w:val="hybridMultilevel"/>
    <w:tmpl w:val="F0F0B726"/>
    <w:lvl w:ilvl="0" w:tplc="280A0019">
      <w:start w:val="1"/>
      <w:numFmt w:val="lowerLetter"/>
      <w:lvlText w:val="%1."/>
      <w:lvlJc w:val="left"/>
      <w:pPr>
        <w:ind w:left="144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0B2402"/>
    <w:multiLevelType w:val="hybridMultilevel"/>
    <w:tmpl w:val="0E8A46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00D02F6"/>
    <w:multiLevelType w:val="hybridMultilevel"/>
    <w:tmpl w:val="72441A7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27D77CA"/>
    <w:multiLevelType w:val="hybridMultilevel"/>
    <w:tmpl w:val="96BC4510"/>
    <w:lvl w:ilvl="0" w:tplc="E72E6A4C">
      <w:start w:val="1"/>
      <w:numFmt w:val="bullet"/>
      <w:lvlText w:val=""/>
      <w:lvlJc w:val="left"/>
      <w:pPr>
        <w:tabs>
          <w:tab w:val="num" w:pos="720"/>
        </w:tabs>
        <w:ind w:left="720" w:hanging="360"/>
      </w:pPr>
      <w:rPr>
        <w:rFonts w:ascii="Symbol" w:hAnsi="Symbol" w:hint="default"/>
      </w:rPr>
    </w:lvl>
    <w:lvl w:ilvl="1" w:tplc="6DB8932E" w:tentative="1">
      <w:start w:val="1"/>
      <w:numFmt w:val="bullet"/>
      <w:lvlText w:val="o"/>
      <w:lvlJc w:val="left"/>
      <w:pPr>
        <w:tabs>
          <w:tab w:val="num" w:pos="1440"/>
        </w:tabs>
        <w:ind w:left="1440" w:hanging="360"/>
      </w:pPr>
      <w:rPr>
        <w:rFonts w:ascii="Courier New" w:hAnsi="Courier New" w:cs="Arial" w:hint="default"/>
      </w:rPr>
    </w:lvl>
    <w:lvl w:ilvl="2" w:tplc="E05A7D52" w:tentative="1">
      <w:start w:val="1"/>
      <w:numFmt w:val="bullet"/>
      <w:lvlText w:val=""/>
      <w:lvlJc w:val="left"/>
      <w:pPr>
        <w:tabs>
          <w:tab w:val="num" w:pos="2160"/>
        </w:tabs>
        <w:ind w:left="2160" w:hanging="360"/>
      </w:pPr>
      <w:rPr>
        <w:rFonts w:ascii="Wingdings" w:hAnsi="Wingdings" w:hint="default"/>
      </w:rPr>
    </w:lvl>
    <w:lvl w:ilvl="3" w:tplc="44BC3AE2" w:tentative="1">
      <w:start w:val="1"/>
      <w:numFmt w:val="bullet"/>
      <w:lvlText w:val=""/>
      <w:lvlJc w:val="left"/>
      <w:pPr>
        <w:tabs>
          <w:tab w:val="num" w:pos="2880"/>
        </w:tabs>
        <w:ind w:left="2880" w:hanging="360"/>
      </w:pPr>
      <w:rPr>
        <w:rFonts w:ascii="Symbol" w:hAnsi="Symbol" w:hint="default"/>
      </w:rPr>
    </w:lvl>
    <w:lvl w:ilvl="4" w:tplc="723CF488" w:tentative="1">
      <w:start w:val="1"/>
      <w:numFmt w:val="bullet"/>
      <w:lvlText w:val="o"/>
      <w:lvlJc w:val="left"/>
      <w:pPr>
        <w:tabs>
          <w:tab w:val="num" w:pos="3600"/>
        </w:tabs>
        <w:ind w:left="3600" w:hanging="360"/>
      </w:pPr>
      <w:rPr>
        <w:rFonts w:ascii="Courier New" w:hAnsi="Courier New" w:cs="Arial" w:hint="default"/>
      </w:rPr>
    </w:lvl>
    <w:lvl w:ilvl="5" w:tplc="8A566D66" w:tentative="1">
      <w:start w:val="1"/>
      <w:numFmt w:val="bullet"/>
      <w:lvlText w:val=""/>
      <w:lvlJc w:val="left"/>
      <w:pPr>
        <w:tabs>
          <w:tab w:val="num" w:pos="4320"/>
        </w:tabs>
        <w:ind w:left="4320" w:hanging="360"/>
      </w:pPr>
      <w:rPr>
        <w:rFonts w:ascii="Wingdings" w:hAnsi="Wingdings" w:hint="default"/>
      </w:rPr>
    </w:lvl>
    <w:lvl w:ilvl="6" w:tplc="4D6CA82E" w:tentative="1">
      <w:start w:val="1"/>
      <w:numFmt w:val="bullet"/>
      <w:lvlText w:val=""/>
      <w:lvlJc w:val="left"/>
      <w:pPr>
        <w:tabs>
          <w:tab w:val="num" w:pos="5040"/>
        </w:tabs>
        <w:ind w:left="5040" w:hanging="360"/>
      </w:pPr>
      <w:rPr>
        <w:rFonts w:ascii="Symbol" w:hAnsi="Symbol" w:hint="default"/>
      </w:rPr>
    </w:lvl>
    <w:lvl w:ilvl="7" w:tplc="5BA08A2E" w:tentative="1">
      <w:start w:val="1"/>
      <w:numFmt w:val="bullet"/>
      <w:lvlText w:val="o"/>
      <w:lvlJc w:val="left"/>
      <w:pPr>
        <w:tabs>
          <w:tab w:val="num" w:pos="5760"/>
        </w:tabs>
        <w:ind w:left="5760" w:hanging="360"/>
      </w:pPr>
      <w:rPr>
        <w:rFonts w:ascii="Courier New" w:hAnsi="Courier New" w:cs="Arial" w:hint="default"/>
      </w:rPr>
    </w:lvl>
    <w:lvl w:ilvl="8" w:tplc="7F1278D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0B5FC1"/>
    <w:multiLevelType w:val="hybridMultilevel"/>
    <w:tmpl w:val="02A6D4FE"/>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631B16"/>
    <w:multiLevelType w:val="hybridMultilevel"/>
    <w:tmpl w:val="92F2EA04"/>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905B70"/>
    <w:multiLevelType w:val="hybridMultilevel"/>
    <w:tmpl w:val="5BD213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E73E6B"/>
    <w:multiLevelType w:val="hybridMultilevel"/>
    <w:tmpl w:val="988A666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1A3B8E"/>
    <w:multiLevelType w:val="hybridMultilevel"/>
    <w:tmpl w:val="ED4E71C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D941A0"/>
    <w:multiLevelType w:val="hybridMultilevel"/>
    <w:tmpl w:val="B19C644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FC16E4"/>
    <w:multiLevelType w:val="multilevel"/>
    <w:tmpl w:val="C7603014"/>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0634988"/>
    <w:multiLevelType w:val="hybridMultilevel"/>
    <w:tmpl w:val="53927D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CF4DAF"/>
    <w:multiLevelType w:val="multilevel"/>
    <w:tmpl w:val="D940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C90007"/>
    <w:multiLevelType w:val="hybridMultilevel"/>
    <w:tmpl w:val="85CE9D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CCC7FD2"/>
    <w:multiLevelType w:val="hybridMultilevel"/>
    <w:tmpl w:val="DFE024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A68A6"/>
    <w:multiLevelType w:val="hybridMultilevel"/>
    <w:tmpl w:val="0D408D6C"/>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545BD1"/>
    <w:multiLevelType w:val="hybridMultilevel"/>
    <w:tmpl w:val="AD9E092A"/>
    <w:lvl w:ilvl="0" w:tplc="EAECE07E">
      <w:start w:val="1"/>
      <w:numFmt w:val="decimal"/>
      <w:pStyle w:val="TitulosPy"/>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2F966D9"/>
    <w:multiLevelType w:val="multilevel"/>
    <w:tmpl w:val="988A666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25F3445"/>
    <w:multiLevelType w:val="hybridMultilevel"/>
    <w:tmpl w:val="F57893F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0D1BC5"/>
    <w:multiLevelType w:val="multilevel"/>
    <w:tmpl w:val="2F84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074FF"/>
    <w:multiLevelType w:val="multilevel"/>
    <w:tmpl w:val="92F2EA0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477D1E"/>
    <w:multiLevelType w:val="multilevel"/>
    <w:tmpl w:val="0D408D6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21B47AD"/>
    <w:multiLevelType w:val="hybridMultilevel"/>
    <w:tmpl w:val="1602B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5C54D78"/>
    <w:multiLevelType w:val="hybridMultilevel"/>
    <w:tmpl w:val="8024743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71E07AF"/>
    <w:multiLevelType w:val="multilevel"/>
    <w:tmpl w:val="B19C644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722B80"/>
    <w:multiLevelType w:val="multilevel"/>
    <w:tmpl w:val="F57893F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81F1181"/>
    <w:multiLevelType w:val="hybridMultilevel"/>
    <w:tmpl w:val="D090B09A"/>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8" w15:restartNumberingAfterBreak="0">
    <w:nsid w:val="7907547E"/>
    <w:multiLevelType w:val="singleLevel"/>
    <w:tmpl w:val="04090001"/>
    <w:lvl w:ilvl="0">
      <w:start w:val="1"/>
      <w:numFmt w:val="bullet"/>
      <w:lvlText w:val=""/>
      <w:lvlJc w:val="left"/>
      <w:pPr>
        <w:tabs>
          <w:tab w:val="num" w:pos="720"/>
        </w:tabs>
        <w:ind w:left="720" w:hanging="360"/>
      </w:pPr>
      <w:rPr>
        <w:rFonts w:ascii="Symbol" w:hAnsi="Symbol" w:hint="default"/>
      </w:rPr>
    </w:lvl>
  </w:abstractNum>
  <w:num w:numId="1">
    <w:abstractNumId w:val="3"/>
  </w:num>
  <w:num w:numId="2">
    <w:abstractNumId w:val="6"/>
  </w:num>
  <w:num w:numId="3">
    <w:abstractNumId w:val="21"/>
  </w:num>
  <w:num w:numId="4">
    <w:abstractNumId w:val="7"/>
  </w:num>
  <w:num w:numId="5">
    <w:abstractNumId w:val="16"/>
  </w:num>
  <w:num w:numId="6">
    <w:abstractNumId w:val="22"/>
  </w:num>
  <w:num w:numId="7">
    <w:abstractNumId w:val="14"/>
  </w:num>
  <w:num w:numId="8">
    <w:abstractNumId w:val="13"/>
  </w:num>
  <w:num w:numId="9">
    <w:abstractNumId w:val="20"/>
  </w:num>
  <w:num w:numId="10">
    <w:abstractNumId w:val="9"/>
  </w:num>
  <w:num w:numId="11">
    <w:abstractNumId w:val="10"/>
  </w:num>
  <w:num w:numId="12">
    <w:abstractNumId w:val="25"/>
  </w:num>
  <w:num w:numId="13">
    <w:abstractNumId w:val="23"/>
  </w:num>
  <w:num w:numId="14">
    <w:abstractNumId w:val="8"/>
  </w:num>
  <w:num w:numId="15">
    <w:abstractNumId w:val="18"/>
  </w:num>
  <w:num w:numId="16">
    <w:abstractNumId w:val="15"/>
  </w:num>
  <w:num w:numId="17">
    <w:abstractNumId w:val="28"/>
  </w:num>
  <w:num w:numId="18">
    <w:abstractNumId w:val="19"/>
  </w:num>
  <w:num w:numId="19">
    <w:abstractNumId w:val="26"/>
  </w:num>
  <w:num w:numId="20">
    <w:abstractNumId w:val="2"/>
  </w:num>
  <w:num w:numId="21">
    <w:abstractNumId w:val="24"/>
  </w:num>
  <w:num w:numId="22">
    <w:abstractNumId w:val="5"/>
  </w:num>
  <w:num w:numId="23">
    <w:abstractNumId w:val="12"/>
  </w:num>
  <w:num w:numId="24">
    <w:abstractNumId w:val="27"/>
  </w:num>
  <w:num w:numId="25">
    <w:abstractNumId w:val="4"/>
  </w:num>
  <w:num w:numId="26">
    <w:abstractNumId w:val="1"/>
  </w:num>
  <w:num w:numId="27">
    <w:abstractNumId w:val="17"/>
  </w:num>
  <w:num w:numId="28">
    <w:abstractNumId w:val="17"/>
  </w:num>
  <w:num w:numId="29">
    <w:abstractNumId w:val="11"/>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5D1"/>
    <w:rsid w:val="00005012"/>
    <w:rsid w:val="00007569"/>
    <w:rsid w:val="00023875"/>
    <w:rsid w:val="000269E5"/>
    <w:rsid w:val="000614ED"/>
    <w:rsid w:val="000702C0"/>
    <w:rsid w:val="000727B8"/>
    <w:rsid w:val="0008692A"/>
    <w:rsid w:val="000A6C05"/>
    <w:rsid w:val="000E47F4"/>
    <w:rsid w:val="00110A65"/>
    <w:rsid w:val="001143B4"/>
    <w:rsid w:val="00122A52"/>
    <w:rsid w:val="001306B8"/>
    <w:rsid w:val="00131FB0"/>
    <w:rsid w:val="00134C73"/>
    <w:rsid w:val="00140327"/>
    <w:rsid w:val="00144BA4"/>
    <w:rsid w:val="00160B25"/>
    <w:rsid w:val="00161F77"/>
    <w:rsid w:val="00193B8A"/>
    <w:rsid w:val="00194C16"/>
    <w:rsid w:val="001B5333"/>
    <w:rsid w:val="001B7854"/>
    <w:rsid w:val="001C3458"/>
    <w:rsid w:val="001D2268"/>
    <w:rsid w:val="001D39BB"/>
    <w:rsid w:val="0020473D"/>
    <w:rsid w:val="00210C8F"/>
    <w:rsid w:val="00210F15"/>
    <w:rsid w:val="00214435"/>
    <w:rsid w:val="002162BF"/>
    <w:rsid w:val="00287D2D"/>
    <w:rsid w:val="00287DB9"/>
    <w:rsid w:val="002B1540"/>
    <w:rsid w:val="002B1A06"/>
    <w:rsid w:val="002D0FA1"/>
    <w:rsid w:val="002D35D1"/>
    <w:rsid w:val="002D5413"/>
    <w:rsid w:val="002E2840"/>
    <w:rsid w:val="002F3588"/>
    <w:rsid w:val="00320730"/>
    <w:rsid w:val="003323EE"/>
    <w:rsid w:val="003516C1"/>
    <w:rsid w:val="00353813"/>
    <w:rsid w:val="003746D1"/>
    <w:rsid w:val="00375C83"/>
    <w:rsid w:val="003855AC"/>
    <w:rsid w:val="0039199B"/>
    <w:rsid w:val="003A035B"/>
    <w:rsid w:val="003B4434"/>
    <w:rsid w:val="003C2724"/>
    <w:rsid w:val="003C7355"/>
    <w:rsid w:val="003D327C"/>
    <w:rsid w:val="003F2202"/>
    <w:rsid w:val="0042349F"/>
    <w:rsid w:val="00471B44"/>
    <w:rsid w:val="004A2C7C"/>
    <w:rsid w:val="004B58DF"/>
    <w:rsid w:val="004E13D2"/>
    <w:rsid w:val="004E3A8A"/>
    <w:rsid w:val="00502BFE"/>
    <w:rsid w:val="005408FC"/>
    <w:rsid w:val="005535B5"/>
    <w:rsid w:val="00587721"/>
    <w:rsid w:val="005A5F20"/>
    <w:rsid w:val="005D535A"/>
    <w:rsid w:val="005F4BDF"/>
    <w:rsid w:val="006418B2"/>
    <w:rsid w:val="00646BF2"/>
    <w:rsid w:val="00655578"/>
    <w:rsid w:val="00662811"/>
    <w:rsid w:val="00663F78"/>
    <w:rsid w:val="006823AE"/>
    <w:rsid w:val="006D4C35"/>
    <w:rsid w:val="006E64BF"/>
    <w:rsid w:val="006F0E1B"/>
    <w:rsid w:val="0070308D"/>
    <w:rsid w:val="00720D9C"/>
    <w:rsid w:val="00726E32"/>
    <w:rsid w:val="007319A5"/>
    <w:rsid w:val="007421B5"/>
    <w:rsid w:val="007820D3"/>
    <w:rsid w:val="00786584"/>
    <w:rsid w:val="007B0C5C"/>
    <w:rsid w:val="007D6CDB"/>
    <w:rsid w:val="0080109C"/>
    <w:rsid w:val="00811C5B"/>
    <w:rsid w:val="0082444F"/>
    <w:rsid w:val="008A74F3"/>
    <w:rsid w:val="008C6A85"/>
    <w:rsid w:val="008C716B"/>
    <w:rsid w:val="008D19FF"/>
    <w:rsid w:val="00916C12"/>
    <w:rsid w:val="009266AF"/>
    <w:rsid w:val="00927C2B"/>
    <w:rsid w:val="00936186"/>
    <w:rsid w:val="00940248"/>
    <w:rsid w:val="009435B1"/>
    <w:rsid w:val="009509D2"/>
    <w:rsid w:val="009C0FAA"/>
    <w:rsid w:val="009F6421"/>
    <w:rsid w:val="00A15AF3"/>
    <w:rsid w:val="00A26348"/>
    <w:rsid w:val="00A3175A"/>
    <w:rsid w:val="00A67BDC"/>
    <w:rsid w:val="00A935D7"/>
    <w:rsid w:val="00AB5521"/>
    <w:rsid w:val="00AB59DD"/>
    <w:rsid w:val="00AC0696"/>
    <w:rsid w:val="00B02872"/>
    <w:rsid w:val="00B2279C"/>
    <w:rsid w:val="00B22DF9"/>
    <w:rsid w:val="00B348E3"/>
    <w:rsid w:val="00B57157"/>
    <w:rsid w:val="00B71285"/>
    <w:rsid w:val="00B93106"/>
    <w:rsid w:val="00BB3CDC"/>
    <w:rsid w:val="00BC346C"/>
    <w:rsid w:val="00BD6E0E"/>
    <w:rsid w:val="00BE1BC8"/>
    <w:rsid w:val="00C128EE"/>
    <w:rsid w:val="00C25AC8"/>
    <w:rsid w:val="00C26472"/>
    <w:rsid w:val="00C76367"/>
    <w:rsid w:val="00C76B54"/>
    <w:rsid w:val="00C80CE0"/>
    <w:rsid w:val="00CA58C6"/>
    <w:rsid w:val="00CA5DB1"/>
    <w:rsid w:val="00CB37F9"/>
    <w:rsid w:val="00CC02E3"/>
    <w:rsid w:val="00CE174E"/>
    <w:rsid w:val="00D1133A"/>
    <w:rsid w:val="00D212CC"/>
    <w:rsid w:val="00D34FD0"/>
    <w:rsid w:val="00D4253D"/>
    <w:rsid w:val="00D621E9"/>
    <w:rsid w:val="00D84602"/>
    <w:rsid w:val="00D870E8"/>
    <w:rsid w:val="00D90AB1"/>
    <w:rsid w:val="00DB756D"/>
    <w:rsid w:val="00DB799D"/>
    <w:rsid w:val="00DE1820"/>
    <w:rsid w:val="00DE3A85"/>
    <w:rsid w:val="00DF067C"/>
    <w:rsid w:val="00DF22F5"/>
    <w:rsid w:val="00E045C9"/>
    <w:rsid w:val="00E3451D"/>
    <w:rsid w:val="00E41AC0"/>
    <w:rsid w:val="00E6018A"/>
    <w:rsid w:val="00E751AD"/>
    <w:rsid w:val="00EA402C"/>
    <w:rsid w:val="00F035CD"/>
    <w:rsid w:val="00F20618"/>
    <w:rsid w:val="00F32ED7"/>
    <w:rsid w:val="00F562EB"/>
    <w:rsid w:val="00F702BC"/>
    <w:rsid w:val="00FA7A83"/>
    <w:rsid w:val="00FC10D5"/>
    <w:rsid w:val="00FF744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14:docId w14:val="75E728D1"/>
  <w15:docId w15:val="{3A27A99F-E4E1-442A-AA64-4775A5BDB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2">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Pr>
      <w:lang w:eastAsia="en-US"/>
    </w:rPr>
  </w:style>
  <w:style w:type="paragraph" w:styleId="Ttulo1">
    <w:name w:val="heading 1"/>
    <w:basedOn w:val="Normal"/>
    <w:next w:val="Normal"/>
    <w:qFormat/>
    <w:pPr>
      <w:keepNext/>
      <w:jc w:val="center"/>
      <w:outlineLvl w:val="0"/>
    </w:pPr>
    <w:rPr>
      <w:b/>
      <w:sz w:val="22"/>
    </w:rPr>
  </w:style>
  <w:style w:type="paragraph" w:styleId="Ttulo2">
    <w:name w:val="heading 2"/>
    <w:basedOn w:val="Normal"/>
    <w:next w:val="Normal"/>
    <w:qFormat/>
    <w:pPr>
      <w:keepNext/>
      <w:keepLines/>
      <w:spacing w:line="240" w:lineRule="atLeast"/>
      <w:jc w:val="center"/>
      <w:outlineLvl w:val="1"/>
    </w:pPr>
    <w:rPr>
      <w:rFonts w:ascii="Helv" w:hAnsi="Helv"/>
      <w:b/>
      <w:snapToGrid w:val="0"/>
      <w:color w:val="000000"/>
    </w:rPr>
  </w:style>
  <w:style w:type="paragraph" w:styleId="Ttulo3">
    <w:name w:val="heading 3"/>
    <w:basedOn w:val="Normal"/>
    <w:next w:val="Normal"/>
    <w:qFormat/>
    <w:pPr>
      <w:keepNext/>
      <w:tabs>
        <w:tab w:val="left" w:leader="underscore" w:pos="5040"/>
        <w:tab w:val="left" w:pos="5760"/>
        <w:tab w:val="left" w:leader="underscore" w:pos="8640"/>
      </w:tabs>
      <w:outlineLvl w:val="2"/>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paragraph" w:styleId="Textoindependiente">
    <w:name w:val="Body Text"/>
    <w:basedOn w:val="Normal"/>
    <w:rPr>
      <w:sz w:val="24"/>
    </w:rPr>
  </w:style>
  <w:style w:type="paragraph" w:styleId="Textodeglobo">
    <w:name w:val="Balloon Text"/>
    <w:basedOn w:val="Normal"/>
    <w:semiHidden/>
    <w:rPr>
      <w:rFonts w:ascii="Tahoma" w:hAnsi="Tahoma" w:cs="Tahoma"/>
      <w:sz w:val="16"/>
      <w:szCs w:val="16"/>
    </w:rPr>
  </w:style>
  <w:style w:type="character" w:styleId="Refdecomentario">
    <w:name w:val="annotation reference"/>
    <w:semiHidden/>
    <w:rPr>
      <w:sz w:val="16"/>
      <w:szCs w:val="16"/>
    </w:rPr>
  </w:style>
  <w:style w:type="paragraph" w:styleId="Textocomentario">
    <w:name w:val="annotation text"/>
    <w:basedOn w:val="Normal"/>
    <w:semiHidden/>
  </w:style>
  <w:style w:type="paragraph" w:styleId="Asuntodelcomentario">
    <w:name w:val="annotation subject"/>
    <w:basedOn w:val="Textocomentario"/>
    <w:next w:val="Textocomentario"/>
    <w:semiHidden/>
    <w:rPr>
      <w:b/>
      <w:bCs/>
    </w:rPr>
  </w:style>
  <w:style w:type="character" w:styleId="Hipervnculo">
    <w:name w:val="Hyperlink"/>
    <w:uiPriority w:val="99"/>
    <w:rsid w:val="00397A13"/>
    <w:rPr>
      <w:color w:val="0000FF"/>
      <w:u w:val="single"/>
    </w:rPr>
  </w:style>
  <w:style w:type="paragraph" w:styleId="Sangradetextonormal">
    <w:name w:val="Body Text Indent"/>
    <w:basedOn w:val="Normal"/>
    <w:rsid w:val="00764104"/>
    <w:pPr>
      <w:spacing w:after="120"/>
      <w:ind w:left="360"/>
    </w:pPr>
  </w:style>
  <w:style w:type="paragraph" w:styleId="TDC3">
    <w:name w:val="toc 3"/>
    <w:basedOn w:val="Normal"/>
    <w:next w:val="Normal"/>
    <w:autoRedefine/>
    <w:semiHidden/>
    <w:rsid w:val="008A0853"/>
    <w:pPr>
      <w:ind w:left="400"/>
    </w:pPr>
  </w:style>
  <w:style w:type="paragraph" w:styleId="TDC1">
    <w:name w:val="toc 1"/>
    <w:basedOn w:val="Normal"/>
    <w:next w:val="Normal"/>
    <w:autoRedefine/>
    <w:uiPriority w:val="39"/>
    <w:rsid w:val="006134AB"/>
    <w:rPr>
      <w:sz w:val="24"/>
    </w:rPr>
  </w:style>
  <w:style w:type="character" w:styleId="Nmerodepgina">
    <w:name w:val="page number"/>
    <w:basedOn w:val="Fuentedeprrafopredeter"/>
    <w:rsid w:val="0019556F"/>
  </w:style>
  <w:style w:type="paragraph" w:styleId="NormalWeb">
    <w:name w:val="Normal (Web)"/>
    <w:basedOn w:val="Normal"/>
    <w:uiPriority w:val="99"/>
    <w:rsid w:val="008C264F"/>
    <w:pPr>
      <w:spacing w:before="100" w:beforeAutospacing="1" w:after="100" w:afterAutospacing="1"/>
    </w:pPr>
    <w:rPr>
      <w:rFonts w:eastAsia="SimSun"/>
      <w:sz w:val="24"/>
      <w:szCs w:val="24"/>
      <w:lang w:eastAsia="zh-CN"/>
    </w:rPr>
  </w:style>
  <w:style w:type="table" w:styleId="Tablaconcuadrcula">
    <w:name w:val="Table Grid"/>
    <w:basedOn w:val="Tablanormal"/>
    <w:rsid w:val="00666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0E47F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itulosPy">
    <w:name w:val="TitulosPy"/>
    <w:basedOn w:val="Normal"/>
    <w:link w:val="TitulosPyCar"/>
    <w:qFormat/>
    <w:rsid w:val="003B4434"/>
    <w:pPr/>
    <w:rPr>
      <w:rFonts w:ascii="Calibri" w:hAnsi="Calibri"/>
      <w:b/>
      <w:smallCaps/>
      <w:sz w:val="28"/>
      <w:szCs w:val="28"/>
    </w:rPr>
  </w:style>
  <w:style w:type="paragraph" w:styleId="TtuloTDC">
    <w:name w:val="TOC Heading"/>
    <w:basedOn w:val="Ttulo1"/>
    <w:next w:val="Normal"/>
    <w:uiPriority w:val="39"/>
    <w:semiHidden/>
    <w:unhideWhenUsed/>
    <w:qFormat/>
    <w:rsid w:val="003B4434"/>
    <w:pPr>
      <w:keepLines/>
      <w:spacing w:before="480" w:line="276" w:lineRule="auto"/>
      <w:jc w:val="left"/>
      <w:outlineLvl w:val="9"/>
    </w:pPr>
    <w:rPr>
      <w:rFonts w:ascii="Cambria" w:hAnsi="Cambria"/>
      <w:bCs/>
      <w:color w:val="365F91"/>
      <w:sz w:val="28"/>
      <w:szCs w:val="28"/>
      <w:lang w:eastAsia="es-PE"/>
    </w:rPr>
  </w:style>
  <w:style w:type="character" w:customStyle="1" w:styleId="TitulosPyCar">
    <w:name w:val="TitulosPy Car"/>
    <w:link w:val="TitulosPy"/>
    <w:rsid w:val="003B4434"/>
    <w:rPr>
      <w:rFonts w:ascii="Calibri" w:hAnsi="Calibri"/>
      <w:b/>
      <w:smallCaps/>
      <w:sz w:val="28"/>
      <w:szCs w:val="28"/>
      <w:lang w:eastAsia="en-US"/>
    </w:rPr>
  </w:style>
  <w:style w:type="paragraph" w:styleId="TDC2">
    <w:name w:val="toc 2"/>
    <w:basedOn w:val="Normal"/>
    <w:next w:val="Normal"/>
    <w:autoRedefine/>
    <w:uiPriority w:val="39"/>
    <w:unhideWhenUsed/>
    <w:rsid w:val="003B4434"/>
    <w:pPr>
      <w:ind w:left="200"/>
    </w:pPr>
  </w:style>
  <w:style w:type="paragraph" w:styleId="Prrafodelista">
    <w:name w:val="List Paragraph"/>
    <w:basedOn w:val="Normal"/>
    <w:uiPriority w:val="34"/>
    <w:qFormat/>
    <w:rsid w:val="00FF744B"/>
    <w:pPr>
      <w:ind w:left="720"/>
      <w:contextualSpacing/>
    </w:pPr>
  </w:style>
  <w:style w:type="table" w:styleId="Tablanormal1">
    <w:name w:val="Plain Table 1"/>
    <w:basedOn w:val="Tablanormal"/>
    <w:uiPriority w:val="41"/>
    <w:rsid w:val="001306B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6concolores">
    <w:name w:val="Grid Table 6 Colorful"/>
    <w:basedOn w:val="Tablanormal"/>
    <w:uiPriority w:val="51"/>
    <w:rsid w:val="001306B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6concolores-nfasis2">
    <w:name w:val="Grid Table 6 Colorful Accent 2"/>
    <w:basedOn w:val="Tablanormal"/>
    <w:uiPriority w:val="51"/>
    <w:rsid w:val="001306B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8821341">
      <w:bodyDiv w:val="1"/>
      <w:marLeft w:val="0"/>
      <w:marRight w:val="0"/>
      <w:marTop w:val="0"/>
      <w:marBottom w:val="0"/>
      <w:divBdr>
        <w:top w:val="none" w:sz="0" w:space="0" w:color="auto"/>
        <w:left w:val="none" w:sz="0" w:space="0" w:color="auto"/>
        <w:bottom w:val="none" w:sz="0" w:space="0" w:color="auto"/>
        <w:right w:val="none" w:sz="0" w:space="0" w:color="auto"/>
      </w:divBdr>
    </w:div>
    <w:div w:id="1028020638">
      <w:bodyDiv w:val="1"/>
      <w:marLeft w:val="0"/>
      <w:marRight w:val="0"/>
      <w:marTop w:val="0"/>
      <w:marBottom w:val="0"/>
      <w:divBdr>
        <w:top w:val="none" w:sz="0" w:space="0" w:color="auto"/>
        <w:left w:val="none" w:sz="0" w:space="0" w:color="auto"/>
        <w:bottom w:val="none" w:sz="0" w:space="0" w:color="auto"/>
        <w:right w:val="none" w:sz="0" w:space="0" w:color="auto"/>
      </w:divBdr>
      <w:divsChild>
        <w:div w:id="671685529">
          <w:marLeft w:val="0"/>
          <w:marRight w:val="0"/>
          <w:marTop w:val="0"/>
          <w:marBottom w:val="0"/>
          <w:divBdr>
            <w:top w:val="none" w:sz="0" w:space="0" w:color="auto"/>
            <w:left w:val="none" w:sz="0" w:space="0" w:color="auto"/>
            <w:bottom w:val="none" w:sz="0" w:space="0" w:color="auto"/>
            <w:right w:val="none" w:sz="0" w:space="0" w:color="auto"/>
          </w:divBdr>
          <w:divsChild>
            <w:div w:id="509173894">
              <w:marLeft w:val="0"/>
              <w:marRight w:val="0"/>
              <w:marTop w:val="0"/>
              <w:marBottom w:val="0"/>
              <w:divBdr>
                <w:top w:val="none" w:sz="0" w:space="0" w:color="auto"/>
                <w:left w:val="none" w:sz="0" w:space="0" w:color="auto"/>
                <w:bottom w:val="none" w:sz="0" w:space="0" w:color="auto"/>
                <w:right w:val="none" w:sz="0" w:space="0" w:color="auto"/>
              </w:divBdr>
              <w:divsChild>
                <w:div w:id="210411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25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D86B0E-B55B-4256-8F2C-E82D2EDF9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579</Words>
  <Characters>3555</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Project Weekly Status Report Template</vt:lpstr>
      <vt:lpstr>Project Weekly Status Report Template</vt:lpstr>
    </vt:vector>
  </TitlesOfParts>
  <Company/>
  <LinksUpToDate>false</LinksUpToDate>
  <CharactersWithSpaces>4126</CharactersWithSpaces>
  <SharedDoc>false</SharedDoc>
  <HLinks>
    <vt:vector size="60" baseType="variant">
      <vt:variant>
        <vt:i4>1114168</vt:i4>
      </vt:variant>
      <vt:variant>
        <vt:i4>50</vt:i4>
      </vt:variant>
      <vt:variant>
        <vt:i4>0</vt:i4>
      </vt:variant>
      <vt:variant>
        <vt:i4>5</vt:i4>
      </vt:variant>
      <vt:variant>
        <vt:lpwstr/>
      </vt:variant>
      <vt:variant>
        <vt:lpwstr>_Toc354066959</vt:lpwstr>
      </vt:variant>
      <vt:variant>
        <vt:i4>1114168</vt:i4>
      </vt:variant>
      <vt:variant>
        <vt:i4>44</vt:i4>
      </vt:variant>
      <vt:variant>
        <vt:i4>0</vt:i4>
      </vt:variant>
      <vt:variant>
        <vt:i4>5</vt:i4>
      </vt:variant>
      <vt:variant>
        <vt:lpwstr/>
      </vt:variant>
      <vt:variant>
        <vt:lpwstr>_Toc354066958</vt:lpwstr>
      </vt:variant>
      <vt:variant>
        <vt:i4>1114168</vt:i4>
      </vt:variant>
      <vt:variant>
        <vt:i4>38</vt:i4>
      </vt:variant>
      <vt:variant>
        <vt:i4>0</vt:i4>
      </vt:variant>
      <vt:variant>
        <vt:i4>5</vt:i4>
      </vt:variant>
      <vt:variant>
        <vt:lpwstr/>
      </vt:variant>
      <vt:variant>
        <vt:lpwstr>_Toc354066957</vt:lpwstr>
      </vt:variant>
      <vt:variant>
        <vt:i4>1114168</vt:i4>
      </vt:variant>
      <vt:variant>
        <vt:i4>32</vt:i4>
      </vt:variant>
      <vt:variant>
        <vt:i4>0</vt:i4>
      </vt:variant>
      <vt:variant>
        <vt:i4>5</vt:i4>
      </vt:variant>
      <vt:variant>
        <vt:lpwstr/>
      </vt:variant>
      <vt:variant>
        <vt:lpwstr>_Toc354066956</vt:lpwstr>
      </vt:variant>
      <vt:variant>
        <vt:i4>1114168</vt:i4>
      </vt:variant>
      <vt:variant>
        <vt:i4>26</vt:i4>
      </vt:variant>
      <vt:variant>
        <vt:i4>0</vt:i4>
      </vt:variant>
      <vt:variant>
        <vt:i4>5</vt:i4>
      </vt:variant>
      <vt:variant>
        <vt:lpwstr/>
      </vt:variant>
      <vt:variant>
        <vt:lpwstr>_Toc354066955</vt:lpwstr>
      </vt:variant>
      <vt:variant>
        <vt:i4>1114168</vt:i4>
      </vt:variant>
      <vt:variant>
        <vt:i4>20</vt:i4>
      </vt:variant>
      <vt:variant>
        <vt:i4>0</vt:i4>
      </vt:variant>
      <vt:variant>
        <vt:i4>5</vt:i4>
      </vt:variant>
      <vt:variant>
        <vt:lpwstr/>
      </vt:variant>
      <vt:variant>
        <vt:lpwstr>_Toc354066954</vt:lpwstr>
      </vt:variant>
      <vt:variant>
        <vt:i4>1114168</vt:i4>
      </vt:variant>
      <vt:variant>
        <vt:i4>14</vt:i4>
      </vt:variant>
      <vt:variant>
        <vt:i4>0</vt:i4>
      </vt:variant>
      <vt:variant>
        <vt:i4>5</vt:i4>
      </vt:variant>
      <vt:variant>
        <vt:lpwstr/>
      </vt:variant>
      <vt:variant>
        <vt:lpwstr>_Toc354066953</vt:lpwstr>
      </vt:variant>
      <vt:variant>
        <vt:i4>1114168</vt:i4>
      </vt:variant>
      <vt:variant>
        <vt:i4>8</vt:i4>
      </vt:variant>
      <vt:variant>
        <vt:i4>0</vt:i4>
      </vt:variant>
      <vt:variant>
        <vt:i4>5</vt:i4>
      </vt:variant>
      <vt:variant>
        <vt:lpwstr/>
      </vt:variant>
      <vt:variant>
        <vt:lpwstr>_Toc354066952</vt:lpwstr>
      </vt:variant>
      <vt:variant>
        <vt:i4>1114168</vt:i4>
      </vt:variant>
      <vt:variant>
        <vt:i4>2</vt:i4>
      </vt:variant>
      <vt:variant>
        <vt:i4>0</vt:i4>
      </vt:variant>
      <vt:variant>
        <vt:i4>5</vt:i4>
      </vt:variant>
      <vt:variant>
        <vt:lpwstr/>
      </vt:variant>
      <vt:variant>
        <vt:lpwstr>_Toc354066951</vt:lpwstr>
      </vt:variant>
      <vt:variant>
        <vt:i4>1769554</vt:i4>
      </vt:variant>
      <vt:variant>
        <vt:i4>-1</vt:i4>
      </vt:variant>
      <vt:variant>
        <vt:i4>2052</vt:i4>
      </vt:variant>
      <vt:variant>
        <vt:i4>1</vt:i4>
      </vt:variant>
      <vt:variant>
        <vt:lpwstr>http://www.paginasamarillas.com.pe/dbimages/B46776/IMG340822.GIF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Weekly Status Report Template</dc:title>
  <dc:subject>PMBOK Project Status Report Template</dc:subject>
  <dc:creator>www.ProjectManagementDocs.com</dc:creator>
  <cp:lastModifiedBy>Paúl Alexander Quiñones Martínez</cp:lastModifiedBy>
  <cp:revision>5</cp:revision>
  <cp:lastPrinted>2013-04-18T21:54:00Z</cp:lastPrinted>
  <dcterms:created xsi:type="dcterms:W3CDTF">2015-06-19T23:48:00Z</dcterms:created>
  <dcterms:modified xsi:type="dcterms:W3CDTF">2016-06-04T05:18:00Z</dcterms:modified>
</cp:coreProperties>
</file>