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896"/>
        <w:gridCol w:w="4896"/>
      </w:tblGrid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7"/>
              </w:rPr>
              <w:t>UNIVERSIDAD PRIVADA DEL NORTE</w:t>
              <w:br/>
              <w:t>FACULTAD DE INGENIERÍA</w:t>
              <w:br/>
            </w:r>
            <w:r>
              <w:rPr>
                <w:rFonts w:ascii="Calibri" w:hAnsi="Calibri"/>
                <w:color w:val="64748B"/>
                <w:sz w:val="15"/>
              </w:rPr>
              <w:t>Ingeniería de Sistemas Computacionales</w:t>
              <w:br/>
              <w:t>Proyecto Capstone 2026-II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26"/>
              </w:rPr>
              <w:t>INSTRUMENTOS DE RECOLECCIÓN DE DATOS</w:t>
              <w:br/>
            </w:r>
            <w:r>
              <w:rPr>
                <w:rFonts w:ascii="Calibri" w:hAnsi="Calibri"/>
                <w:color w:val="475569"/>
                <w:sz w:val="17"/>
              </w:rPr>
              <w:t>Fichas Técnicas de Campo, Auditoría Operativa y Usabilidad (Pretest / Postest)</w:t>
              <w:br/>
              <w:t>Práctica de Campo I — Impresos Trujillo E.I.R.L. | Semana 07 (Sprint 4)</w:t>
            </w:r>
          </w:p>
        </w:tc>
      </w:tr>
    </w:tbl>
    <w:p>
      <w:pPr>
        <w:spacing w:before="0"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3"/>
        </w:rPr>
        <w:t>1. Justificación y Matriz Metodológica de Instrumentos</w:t>
      </w:r>
    </w:p>
    <w:p>
      <w:pPr>
        <w:spacing w:before="0" w:after="80" w:line="276" w:lineRule="auto"/>
      </w:pPr>
      <w:r>
        <w:rPr>
          <w:rFonts w:ascii="Calibri" w:hAnsi="Calibri"/>
          <w:i w:val="0"/>
          <w:sz w:val="19"/>
        </w:rPr>
        <w:t>El presente documento formaliza los cuatro (04) instrumentos de recolección de datos diseñados para la ejecución de la Práctica de Campo I del proyecto Capstone, orientados a la evaluación cuantitativa del impacto de la solución tecnológica desarrollada (Sistema Web Transaccional con módulos de Business Intelligence e Inteligencia Artificial) sobre la Variable Dependiente: 'Procesos Operativos en la empresa Impresos Trujillo E.I.R.L.'.</w:t>
        <w:br/>
        <w:br/>
        <w:t>La recolección de datos se estructura bajo un diseño cuasiexperimental de tipo pretest-postest con grupo único, registrando la línea base previa a la digitalización (método manual con talonarios físicos y calculadora) frente al desempeño operativo obtenido tras el despliegue del software en taller y mostrador.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728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Dimensión Operativa</w:t>
            </w:r>
          </w:p>
        </w:tc>
        <w:tc>
          <w:tcPr>
            <w:tcW w:type="dxa" w:w="1728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Indicador Cuantitativo</w:t>
            </w:r>
          </w:p>
        </w:tc>
        <w:tc>
          <w:tcPr>
            <w:tcW w:type="dxa" w:w="1584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Técnica de Recolección</w:t>
            </w:r>
          </w:p>
        </w:tc>
        <w:tc>
          <w:tcPr>
            <w:tcW w:type="dxa" w:w="1728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Instrumento Diseñado</w:t>
            </w:r>
          </w:p>
        </w:tc>
        <w:tc>
          <w:tcPr>
            <w:tcW w:type="dxa" w:w="1296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Unidad / Escala</w:t>
            </w:r>
          </w:p>
        </w:tc>
        <w:tc>
          <w:tcPr>
            <w:tcW w:type="dxa" w:w="1728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Línea Base vs. Meta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Dimensión 1:</w:t>
              <w:br/>
              <w:t>Proceso de Ventas y Mostrador Express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Tiempo Medio del Ciclo de Cotización y Venta (TMCCV)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Observación sistemática y cronometraje directo in situ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Ficha Técnica de Registro de Tiempos (INST-01-TIEMPOS)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Minutos / orden (Numérica continua)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Pretest: 18.5 min</w:t>
              <w:br/>
              <w:t>Postest: &lt;= 3.5 min</w:t>
              <w:br/>
              <w:t>(Reducción &gt; 75%)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Dimensión 2:</w:t>
              <w:br/>
              <w:t>Proceso de Producción y Control de Insumos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Porcentaje de Merma en Bobinas y Planchas (PMM)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Inspección métrica y registro dimensional en taller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Ficha de Control Métrico de Insumos (INST-02-MERMAS)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Porcentaje (%)</w:t>
              <w:br/>
              <w:t>(0% &lt;= PMM &lt;= 100%)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Pretest: 14.8%</w:t>
              <w:br/>
              <w:t>Postest: &lt;= 5.2%</w:t>
              <w:br/>
              <w:t>(Ahorro insumos)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Dimensión 3:</w:t>
              <w:br/>
              <w:t>Gestión de Caja y Cobranza de Saldos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Tasa de Recuperación y Cero Fuga de Saldos (TRSP)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Auditoría transaccional y conciliación física diaria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Guía de Auditoría de Arqueo y Caja (INST-03-CAJA)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Porcentaje (%)</w:t>
              <w:br/>
              <w:t>(0% &lt;= TRSP &lt;= 100%)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Pretest: 78.2%</w:t>
              <w:br/>
              <w:t>Postest: &gt;= 99.5%</w:t>
              <w:br/>
              <w:t>(Candado Digital)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Dimensión 4:</w:t>
              <w:br/>
              <w:t>Usabilidad y Calidad de Software (ISO 25010)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Índice de Usabilidad del Sistema (Escala SUS)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Encuesta estandarizada de 10 reactivos Likert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Cuestionario Estandarizado SUS (INST-04-SUS)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Puntos SUS (0 a 100 pts)</w:t>
              <w:br/>
              <w:t>(Ordinal estandarizada)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Línea Base: N/A</w:t>
              <w:br/>
              <w:t>Postest: &gt;= 75.0 pts</w:t>
              <w:br/>
              <w:t>(Excelente: 82.5)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3"/>
        </w:rPr>
        <w:t>2. Instrumento 1: Ficha Técnica de Registro de Tiempos Operativos de Atención y Cotización</w:t>
      </w:r>
    </w:p>
    <w:p>
      <w:pPr>
        <w:spacing w:before="0" w:after="80" w:line="276" w:lineRule="auto"/>
      </w:pPr>
      <w:r>
        <w:rPr>
          <w:rFonts w:ascii="Calibri" w:hAnsi="Calibri"/>
          <w:i w:val="0"/>
          <w:sz w:val="19"/>
        </w:rPr>
        <w:t>Código del Instrumento: INST-01-TIEMPOS | Objetivo: Medir el tiempo transcurrido desde el inicio de la atención del cliente en mostrador hasta la emisión del comprobante correlativo con cobro de anticipo (50%), comparando el método manual (Pretest) frente al sistema web (Postest).</w:t>
        <w:br/>
        <w:t>Muestra: n = 30 órdenes de atención por fase de medición en ventanilla de atención de Impresos Trujillo E.I.R.L.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864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N° OT</w:t>
            </w:r>
          </w:p>
        </w:tc>
        <w:tc>
          <w:tcPr>
            <w:tcW w:type="dxa" w:w="1008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Fecha</w:t>
            </w:r>
          </w:p>
        </w:tc>
        <w:tc>
          <w:tcPr>
            <w:tcW w:type="dxa" w:w="115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Canal Origen</w:t>
            </w:r>
          </w:p>
        </w:tc>
        <w:tc>
          <w:tcPr>
            <w:tcW w:type="dxa" w:w="187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Producto / Insumo Solicitado</w:t>
            </w:r>
          </w:p>
        </w:tc>
        <w:tc>
          <w:tcPr>
            <w:tcW w:type="dxa" w:w="115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Hora Inicio Atención (t0)</w:t>
            </w:r>
          </w:p>
        </w:tc>
        <w:tc>
          <w:tcPr>
            <w:tcW w:type="dxa" w:w="115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Hora Fin Cotización (t1)</w:t>
            </w:r>
          </w:p>
        </w:tc>
        <w:tc>
          <w:tcPr>
            <w:tcW w:type="dxa" w:w="115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Hora Emisión y Cobro (t2)</w:t>
            </w:r>
          </w:p>
        </w:tc>
        <w:tc>
          <w:tcPr>
            <w:tcW w:type="dxa" w:w="1008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Tiempo Total (min)</w:t>
            </w:r>
          </w:p>
        </w:tc>
        <w:tc>
          <w:tcPr>
            <w:tcW w:type="dxa" w:w="1296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Fase de Evaluación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OT-101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05/10/2026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Mostrador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Gigantografía Lona Frontlit 13 oz (3x2m)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09:15:20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09:28:40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09:34:10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18.8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Pretest (Manual)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OT-102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05/10/2026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WhatsApp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Talonario Boletas 1/4 Oficio (5 mill.)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10:02:10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10:14:30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10:21:50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19.7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Pretest (Manual)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OT-103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05/10/2026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Mostrador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Fotochecks PVC + Cordón (12 unid.)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11:20:00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11:31:15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11:36:20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16.3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Pretest (Manual)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OT-104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06/10/2026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Teléfono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Letrero Acrílico 3mm + Bastidor MDF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14:05:00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14:19:10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14:24:10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19.2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Pretest (Manual)</w:t>
            </w:r>
          </w:p>
        </w:tc>
      </w:tr>
      <w:tr>
        <w:tc>
          <w:tcPr>
            <w:tcW w:type="dxa" w:w="864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OT-145</w:t>
            </w:r>
          </w:p>
        </w:tc>
        <w:tc>
          <w:tcPr>
            <w:tcW w:type="dxa" w:w="1008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08/10/2026</w:t>
            </w:r>
          </w:p>
        </w:tc>
        <w:tc>
          <w:tcPr>
            <w:tcW w:type="dxa" w:w="1152"/>
            <w:shd w:fill="EFF6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Mostrador</w:t>
            </w:r>
          </w:p>
        </w:tc>
        <w:tc>
          <w:tcPr>
            <w:tcW w:type="dxa" w:w="1872"/>
            <w:shd w:fill="EFF6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Venta Rápida: Fotochecks PVC (2 unid.)</w:t>
            </w:r>
          </w:p>
        </w:tc>
        <w:tc>
          <w:tcPr>
            <w:tcW w:type="dxa" w:w="1152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09:10:05</w:t>
            </w:r>
          </w:p>
        </w:tc>
        <w:tc>
          <w:tcPr>
            <w:tcW w:type="dxa" w:w="1152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09:10:45</w:t>
            </w:r>
          </w:p>
        </w:tc>
        <w:tc>
          <w:tcPr>
            <w:tcW w:type="dxa" w:w="1152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09:11:30</w:t>
            </w:r>
          </w:p>
        </w:tc>
        <w:tc>
          <w:tcPr>
            <w:tcW w:type="dxa" w:w="1008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1.4</w:t>
            </w:r>
          </w:p>
        </w:tc>
        <w:tc>
          <w:tcPr>
            <w:tcW w:type="dxa" w:w="1296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Postest (Sistema)</w:t>
            </w:r>
          </w:p>
        </w:tc>
      </w:tr>
      <w:tr>
        <w:tc>
          <w:tcPr>
            <w:tcW w:type="dxa" w:w="864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OT-146</w:t>
            </w:r>
          </w:p>
        </w:tc>
        <w:tc>
          <w:tcPr>
            <w:tcW w:type="dxa" w:w="1008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08/10/2026</w:t>
            </w:r>
          </w:p>
        </w:tc>
        <w:tc>
          <w:tcPr>
            <w:tcW w:type="dxa" w:w="1152"/>
            <w:shd w:fill="EFF6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Mostrador</w:t>
            </w:r>
          </w:p>
        </w:tc>
        <w:tc>
          <w:tcPr>
            <w:tcW w:type="dxa" w:w="1872"/>
            <w:shd w:fill="EFF6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UV DTF Film A+B 60cm (1.5 m lineal)</w:t>
            </w:r>
          </w:p>
        </w:tc>
        <w:tc>
          <w:tcPr>
            <w:tcW w:type="dxa" w:w="1152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10:30:15</w:t>
            </w:r>
          </w:p>
        </w:tc>
        <w:tc>
          <w:tcPr>
            <w:tcW w:type="dxa" w:w="1152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10:31:50</w:t>
            </w:r>
          </w:p>
        </w:tc>
        <w:tc>
          <w:tcPr>
            <w:tcW w:type="dxa" w:w="1152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10:33:10</w:t>
            </w:r>
          </w:p>
        </w:tc>
        <w:tc>
          <w:tcPr>
            <w:tcW w:type="dxa" w:w="1008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2.9</w:t>
            </w:r>
          </w:p>
        </w:tc>
        <w:tc>
          <w:tcPr>
            <w:tcW w:type="dxa" w:w="1296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Postest (Sistema)</w:t>
            </w:r>
          </w:p>
        </w:tc>
      </w:tr>
      <w:tr>
        <w:tc>
          <w:tcPr>
            <w:tcW w:type="dxa" w:w="864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OT-147</w:t>
            </w:r>
          </w:p>
        </w:tc>
        <w:tc>
          <w:tcPr>
            <w:tcW w:type="dxa" w:w="1008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09/10/2026</w:t>
            </w:r>
          </w:p>
        </w:tc>
        <w:tc>
          <w:tcPr>
            <w:tcW w:type="dxa" w:w="1152"/>
            <w:shd w:fill="EFF6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WhatsApp</w:t>
            </w:r>
          </w:p>
        </w:tc>
        <w:tc>
          <w:tcPr>
            <w:tcW w:type="dxa" w:w="1872"/>
            <w:shd w:fill="EFF6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Lona Frontlit 13 oz (2.5x1.8m) c/ojalillos</w:t>
            </w:r>
          </w:p>
        </w:tc>
        <w:tc>
          <w:tcPr>
            <w:tcW w:type="dxa" w:w="1152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11:15:00</w:t>
            </w:r>
          </w:p>
        </w:tc>
        <w:tc>
          <w:tcPr>
            <w:tcW w:type="dxa" w:w="1152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11:16:30</w:t>
            </w:r>
          </w:p>
        </w:tc>
        <w:tc>
          <w:tcPr>
            <w:tcW w:type="dxa" w:w="1152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11:18:25</w:t>
            </w:r>
          </w:p>
        </w:tc>
        <w:tc>
          <w:tcPr>
            <w:tcW w:type="dxa" w:w="1008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3.4</w:t>
            </w:r>
          </w:p>
        </w:tc>
        <w:tc>
          <w:tcPr>
            <w:tcW w:type="dxa" w:w="1296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Postest (Sistema)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i/>
          <w:sz w:val="19"/>
        </w:rPr>
        <w:t>Criterio de Validación: Cronometraje sincronizado con servidor NTP y sellos temporales de base de datos PostgreSQL.</w:t>
      </w:r>
    </w:p>
    <w:p>
      <w:pPr>
        <w:spacing w:before="200" w:after="60"/>
      </w:pPr>
      <w:r>
        <w:rPr>
          <w:rFonts w:ascii="Calibri" w:hAnsi="Calibri"/>
          <w:b/>
          <w:color w:val="1F4E79"/>
          <w:sz w:val="23"/>
        </w:rPr>
        <w:t>3. Instrumento 2: Ficha de Control Métrico de Consumos y Mermas por Bobina y Plancha</w:t>
      </w:r>
    </w:p>
    <w:p>
      <w:pPr>
        <w:spacing w:before="0" w:after="80" w:line="276" w:lineRule="auto"/>
      </w:pPr>
      <w:r>
        <w:rPr>
          <w:rFonts w:ascii="Calibri" w:hAnsi="Calibri"/>
          <w:i w:val="0"/>
          <w:sz w:val="19"/>
        </w:rPr>
        <w:t>Código del Instrumento: INST-02-MERMAS | Objetivo: Cuantificar la superficie útil facturada y el retazo desperdiciado durante el proceso de corte e impresión en taller sobre bobinas continuas (UV DTF Film A+B, Lona) y planchas rígidas (MDF 2.44x1.22m).</w:t>
        <w:br/>
        <w:t>Responsable de Inspección: Angel Rodríguez (Jefe de Taller / Maestro Impresor).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15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ID Pieza Lote</w:t>
            </w:r>
          </w:p>
        </w:tc>
        <w:tc>
          <w:tcPr>
            <w:tcW w:type="dxa" w:w="1584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Material Insumo</w:t>
            </w:r>
          </w:p>
        </w:tc>
        <w:tc>
          <w:tcPr>
            <w:tcW w:type="dxa" w:w="1584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Dimensión Total Bobina/Plancha</w:t>
            </w:r>
          </w:p>
        </w:tc>
        <w:tc>
          <w:tcPr>
            <w:tcW w:type="dxa" w:w="1008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N° OT Asociada</w:t>
            </w:r>
          </w:p>
        </w:tc>
        <w:tc>
          <w:tcPr>
            <w:tcW w:type="dxa" w:w="1008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Área Neta Pedido (m²)</w:t>
            </w:r>
          </w:p>
        </w:tc>
        <w:tc>
          <w:tcPr>
            <w:tcW w:type="dxa" w:w="115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Retazo Reutilizable (m²)</w:t>
            </w:r>
          </w:p>
        </w:tc>
        <w:tc>
          <w:tcPr>
            <w:tcW w:type="dxa" w:w="115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Merma Real Desperdicio (m²)</w:t>
            </w:r>
          </w:p>
        </w:tc>
        <w:tc>
          <w:tcPr>
            <w:tcW w:type="dxa" w:w="864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% Merma Real</w:t>
            </w:r>
          </w:p>
        </w:tc>
        <w:tc>
          <w:tcPr>
            <w:tcW w:type="dxa" w:w="1008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Costo Merma (S/)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r>
              <w:t>BOB-LON-001</w:t>
            </w:r>
          </w:p>
        </w:tc>
        <w:tc>
          <w:tcPr>
            <w:tcW w:type="dxa" w:w="1584"/>
            <w:shd w:fill="FFFFFF"/>
            <w:vAlign w:val="center"/>
          </w:tcPr>
          <w:p>
            <w:r>
              <w:t>Lona Frontlit 13 oz (Plotter Wit-Color 3.20m)</w:t>
            </w:r>
          </w:p>
        </w:tc>
        <w:tc>
          <w:tcPr>
            <w:tcW w:type="dxa" w:w="1584"/>
            <w:shd w:fill="FFFFFF"/>
            <w:vAlign w:val="center"/>
          </w:tcPr>
          <w:p>
            <w:r>
              <w:t>160.00 m² (50m x 3.20m)</w:t>
            </w:r>
          </w:p>
        </w:tc>
        <w:tc>
          <w:tcPr>
            <w:tcW w:type="dxa" w:w="1008"/>
            <w:shd w:fill="FFFFFF"/>
            <w:vAlign w:val="center"/>
          </w:tcPr>
          <w:p>
            <w:r>
              <w:t>OT-2026-00101</w:t>
            </w:r>
          </w:p>
        </w:tc>
        <w:tc>
          <w:tcPr>
            <w:tcW w:type="dxa" w:w="1008"/>
            <w:shd w:fill="FFFFFF"/>
            <w:vAlign w:val="center"/>
          </w:tcPr>
          <w:p>
            <w:r>
              <w:t>6.00 m² (3.00x2.00m)</w:t>
            </w:r>
          </w:p>
        </w:tc>
        <w:tc>
          <w:tcPr>
            <w:tcW w:type="dxa" w:w="1152"/>
            <w:shd w:fill="FFFFFF"/>
            <w:vAlign w:val="center"/>
          </w:tcPr>
          <w:p>
            <w:r>
              <w:t>0.40 m²</w:t>
            </w:r>
          </w:p>
        </w:tc>
        <w:tc>
          <w:tcPr>
            <w:tcW w:type="dxa" w:w="1152"/>
            <w:shd w:fill="FFFFFF"/>
            <w:vAlign w:val="center"/>
          </w:tcPr>
          <w:p>
            <w:r>
              <w:t>0.48 m²</w:t>
            </w:r>
          </w:p>
        </w:tc>
        <w:tc>
          <w:tcPr>
            <w:tcW w:type="dxa" w:w="864"/>
            <w:shd w:fill="FFFFFF"/>
            <w:vAlign w:val="center"/>
          </w:tcPr>
          <w:p>
            <w:r>
              <w:t>8.0%</w:t>
            </w:r>
          </w:p>
        </w:tc>
        <w:tc>
          <w:tcPr>
            <w:tcW w:type="dxa" w:w="1008"/>
            <w:shd w:fill="FFFFFF"/>
            <w:vAlign w:val="center"/>
          </w:tcPr>
          <w:p>
            <w:r>
              <w:t>S/ 7.20 (Pretest)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r>
              <w:t>BOB-VIN-002</w:t>
            </w:r>
          </w:p>
        </w:tc>
        <w:tc>
          <w:tcPr>
            <w:tcW w:type="dxa" w:w="1584"/>
            <w:shd w:fill="FFFFFF"/>
            <w:vAlign w:val="center"/>
          </w:tcPr>
          <w:p>
            <w:r>
              <w:t>Vinil Adhesivo Brillo (Plotter 1.52m)</w:t>
            </w:r>
          </w:p>
        </w:tc>
        <w:tc>
          <w:tcPr>
            <w:tcW w:type="dxa" w:w="1584"/>
            <w:shd w:fill="FFFFFF"/>
            <w:vAlign w:val="center"/>
          </w:tcPr>
          <w:p>
            <w:r>
              <w:t>76.00 m² (50m x 1.52m)</w:t>
            </w:r>
          </w:p>
        </w:tc>
        <w:tc>
          <w:tcPr>
            <w:tcW w:type="dxa" w:w="1008"/>
            <w:shd w:fill="FFFFFF"/>
            <w:vAlign w:val="center"/>
          </w:tcPr>
          <w:p>
            <w:r>
              <w:t>OT-2026-00102</w:t>
            </w:r>
          </w:p>
        </w:tc>
        <w:tc>
          <w:tcPr>
            <w:tcW w:type="dxa" w:w="1008"/>
            <w:shd w:fill="FFFFFF"/>
            <w:vAlign w:val="center"/>
          </w:tcPr>
          <w:p>
            <w:r>
              <w:t>2.28 m² (1.50x1.52m)</w:t>
            </w:r>
          </w:p>
        </w:tc>
        <w:tc>
          <w:tcPr>
            <w:tcW w:type="dxa" w:w="1152"/>
            <w:shd w:fill="FFFFFF"/>
            <w:vAlign w:val="center"/>
          </w:tcPr>
          <w:p>
            <w:r>
              <w:t>0.15 m²</w:t>
            </w:r>
          </w:p>
        </w:tc>
        <w:tc>
          <w:tcPr>
            <w:tcW w:type="dxa" w:w="1152"/>
            <w:shd w:fill="FFFFFF"/>
            <w:vAlign w:val="center"/>
          </w:tcPr>
          <w:p>
            <w:r>
              <w:t>0.23 m²</w:t>
            </w:r>
          </w:p>
        </w:tc>
        <w:tc>
          <w:tcPr>
            <w:tcW w:type="dxa" w:w="864"/>
            <w:shd w:fill="FFFFFF"/>
            <w:vAlign w:val="center"/>
          </w:tcPr>
          <w:p>
            <w:r>
              <w:t>10.1%</w:t>
            </w:r>
          </w:p>
        </w:tc>
        <w:tc>
          <w:tcPr>
            <w:tcW w:type="dxa" w:w="1008"/>
            <w:shd w:fill="FFFFFF"/>
            <w:vAlign w:val="center"/>
          </w:tcPr>
          <w:p>
            <w:r>
              <w:t>S/ 4.60 (Pretest)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r>
              <w:t>BOB-BAN-003</w:t>
            </w:r>
          </w:p>
        </w:tc>
        <w:tc>
          <w:tcPr>
            <w:tcW w:type="dxa" w:w="1584"/>
            <w:shd w:fill="FFFFFF"/>
            <w:vAlign w:val="center"/>
          </w:tcPr>
          <w:p>
            <w:r>
              <w:t>Banner Mate 13 oz (Plotter Wit-Color 2.20m)</w:t>
            </w:r>
          </w:p>
        </w:tc>
        <w:tc>
          <w:tcPr>
            <w:tcW w:type="dxa" w:w="1584"/>
            <w:shd w:fill="FFFFFF"/>
            <w:vAlign w:val="center"/>
          </w:tcPr>
          <w:p>
            <w:r>
              <w:t>110.00 m² (50m x 2.20m)</w:t>
            </w:r>
          </w:p>
        </w:tc>
        <w:tc>
          <w:tcPr>
            <w:tcW w:type="dxa" w:w="1008"/>
            <w:shd w:fill="FFFFFF"/>
            <w:vAlign w:val="center"/>
          </w:tcPr>
          <w:p>
            <w:r>
              <w:t>OT-2026-00103</w:t>
            </w:r>
          </w:p>
        </w:tc>
        <w:tc>
          <w:tcPr>
            <w:tcW w:type="dxa" w:w="1008"/>
            <w:shd w:fill="FFFFFF"/>
            <w:vAlign w:val="center"/>
          </w:tcPr>
          <w:p>
            <w:r>
              <w:t>4.40 m² (2.00x2.20m)</w:t>
            </w:r>
          </w:p>
        </w:tc>
        <w:tc>
          <w:tcPr>
            <w:tcW w:type="dxa" w:w="1152"/>
            <w:shd w:fill="FFFFFF"/>
            <w:vAlign w:val="center"/>
          </w:tcPr>
          <w:p>
            <w:r>
              <w:t>0.30 m²</w:t>
            </w:r>
          </w:p>
        </w:tc>
        <w:tc>
          <w:tcPr>
            <w:tcW w:type="dxa" w:w="1152"/>
            <w:shd w:fill="FFFFFF"/>
            <w:vAlign w:val="center"/>
          </w:tcPr>
          <w:p>
            <w:r>
              <w:t>0.35 m²</w:t>
            </w:r>
          </w:p>
        </w:tc>
        <w:tc>
          <w:tcPr>
            <w:tcW w:type="dxa" w:w="864"/>
            <w:shd w:fill="FFFFFF"/>
            <w:vAlign w:val="center"/>
          </w:tcPr>
          <w:p>
            <w:r>
              <w:t>8.0%</w:t>
            </w:r>
          </w:p>
        </w:tc>
        <w:tc>
          <w:tcPr>
            <w:tcW w:type="dxa" w:w="1008"/>
            <w:shd w:fill="FFFFFF"/>
            <w:vAlign w:val="center"/>
          </w:tcPr>
          <w:p>
            <w:r>
              <w:t>S/ 5.25 (Pretest)</w:t>
            </w:r>
          </w:p>
        </w:tc>
      </w:tr>
      <w:tr>
        <w:tc>
          <w:tcPr>
            <w:tcW w:type="dxa" w:w="1152"/>
            <w:shd w:fill="F0FDF4"/>
            <w:vAlign w:val="center"/>
          </w:tcPr>
          <w:p>
            <w:r>
              <w:t>PAP-QUI-004</w:t>
            </w:r>
          </w:p>
        </w:tc>
        <w:tc>
          <w:tcPr>
            <w:tcW w:type="dxa" w:w="1584"/>
            <w:shd w:fill="F0FDF4"/>
            <w:vAlign w:val="center"/>
          </w:tcPr>
          <w:p>
            <w:r>
              <w:t>Papel Químico Autocopiativo (Offset Ryobi)</w:t>
            </w:r>
          </w:p>
        </w:tc>
        <w:tc>
          <w:tcPr>
            <w:tcW w:type="dxa" w:w="1584"/>
            <w:shd w:fill="F0FDF4"/>
            <w:vAlign w:val="center"/>
          </w:tcPr>
          <w:p>
            <w:r>
              <w:t>500 pliegos (Talonario 1/4 oficio)</w:t>
            </w:r>
          </w:p>
        </w:tc>
        <w:tc>
          <w:tcPr>
            <w:tcW w:type="dxa" w:w="1008"/>
            <w:shd w:fill="F0FDF4"/>
            <w:vAlign w:val="center"/>
          </w:tcPr>
          <w:p>
            <w:r>
              <w:t>OT-2026-00104</w:t>
            </w:r>
          </w:p>
        </w:tc>
        <w:tc>
          <w:tcPr>
            <w:tcW w:type="dxa" w:w="1008"/>
            <w:shd w:fill="F0FDF4"/>
            <w:vAlign w:val="center"/>
          </w:tcPr>
          <w:p>
            <w:r>
              <w:t>50.00 pliegos</w:t>
            </w:r>
          </w:p>
        </w:tc>
        <w:tc>
          <w:tcPr>
            <w:tcW w:type="dxa" w:w="1152"/>
            <w:shd w:fill="F0FDF4"/>
            <w:vAlign w:val="center"/>
          </w:tcPr>
          <w:p>
            <w:r>
              <w:t>2.00 pliegos</w:t>
            </w:r>
          </w:p>
        </w:tc>
        <w:tc>
          <w:tcPr>
            <w:tcW w:type="dxa" w:w="1152"/>
            <w:shd w:fill="F0FDF4"/>
            <w:vAlign w:val="center"/>
          </w:tcPr>
          <w:p>
            <w:r>
              <w:t>3.50 pliegos</w:t>
            </w:r>
          </w:p>
        </w:tc>
        <w:tc>
          <w:tcPr>
            <w:tcW w:type="dxa" w:w="864"/>
            <w:shd w:fill="F0FDF4"/>
            <w:vAlign w:val="center"/>
          </w:tcPr>
          <w:p>
            <w:r>
              <w:t>7.0%</w:t>
            </w:r>
          </w:p>
        </w:tc>
        <w:tc>
          <w:tcPr>
            <w:tcW w:type="dxa" w:w="1008"/>
            <w:shd w:fill="F0FDF4"/>
            <w:vAlign w:val="center"/>
          </w:tcPr>
          <w:p>
            <w:r>
              <w:t>S/ 4.20 (Pretest)</w:t>
            </w:r>
          </w:p>
        </w:tc>
      </w:tr>
      <w:tr>
        <w:tc>
          <w:tcPr>
            <w:tcW w:type="dxa" w:w="1152"/>
            <w:shd w:fill="F0FDF4"/>
            <w:vAlign w:val="center"/>
          </w:tcPr>
          <w:p>
            <w:r>
              <w:t>BOB-LON-005</w:t>
            </w:r>
          </w:p>
        </w:tc>
        <w:tc>
          <w:tcPr>
            <w:tcW w:type="dxa" w:w="1584"/>
            <w:shd w:fill="F0FDF4"/>
            <w:vAlign w:val="center"/>
          </w:tcPr>
          <w:p>
            <w:r>
              <w:t>Lona Frontlit 13 oz (Plotter Wit-Color 3.20m)</w:t>
            </w:r>
          </w:p>
        </w:tc>
        <w:tc>
          <w:tcPr>
            <w:tcW w:type="dxa" w:w="1584"/>
            <w:shd w:fill="F0FDF4"/>
            <w:vAlign w:val="center"/>
          </w:tcPr>
          <w:p>
            <w:r>
              <w:t>160.00 m² (50m x 3.20m)</w:t>
            </w:r>
          </w:p>
        </w:tc>
        <w:tc>
          <w:tcPr>
            <w:tcW w:type="dxa" w:w="1008"/>
            <w:shd w:fill="F0FDF4"/>
            <w:vAlign w:val="center"/>
          </w:tcPr>
          <w:p>
            <w:r>
              <w:t>OT-2026-00105</w:t>
            </w:r>
          </w:p>
        </w:tc>
        <w:tc>
          <w:tcPr>
            <w:tcW w:type="dxa" w:w="1008"/>
            <w:shd w:fill="F0FDF4"/>
            <w:vAlign w:val="center"/>
          </w:tcPr>
          <w:p>
            <w:r>
              <w:t>9.60 m² (3.00x3.20m)</w:t>
            </w:r>
          </w:p>
        </w:tc>
        <w:tc>
          <w:tcPr>
            <w:tcW w:type="dxa" w:w="1152"/>
            <w:shd w:fill="F0FDF4"/>
            <w:vAlign w:val="center"/>
          </w:tcPr>
          <w:p>
            <w:r>
              <w:t>0.50 m²</w:t>
            </w:r>
          </w:p>
        </w:tc>
        <w:tc>
          <w:tcPr>
            <w:tcW w:type="dxa" w:w="1152"/>
            <w:shd w:fill="F0FDF4"/>
            <w:vAlign w:val="center"/>
          </w:tcPr>
          <w:p>
            <w:r>
              <w:t>0.67 m²</w:t>
            </w:r>
          </w:p>
        </w:tc>
        <w:tc>
          <w:tcPr>
            <w:tcW w:type="dxa" w:w="864"/>
            <w:shd w:fill="F0FDF4"/>
            <w:vAlign w:val="center"/>
          </w:tcPr>
          <w:p>
            <w:r>
              <w:t>7.0%</w:t>
            </w:r>
          </w:p>
        </w:tc>
        <w:tc>
          <w:tcPr>
            <w:tcW w:type="dxa" w:w="1008"/>
            <w:shd w:fill="F0FDF4"/>
            <w:vAlign w:val="center"/>
          </w:tcPr>
          <w:p>
            <w:r>
              <w:t>S/ 10.05 (Pretest)</w:t>
            </w:r>
          </w:p>
        </w:tc>
      </w:tr>
      <w:tr>
        <w:tc>
          <w:tcPr>
            <w:tcW w:type="dxa" w:w="1152"/>
            <w:shd w:fill="F0FDF4"/>
            <w:vAlign w:val="center"/>
          </w:tcPr>
          <w:p>
            <w:r>
              <w:t>BOB-VIN-006</w:t>
            </w:r>
          </w:p>
        </w:tc>
        <w:tc>
          <w:tcPr>
            <w:tcW w:type="dxa" w:w="1584"/>
            <w:shd w:fill="F0FDF4"/>
            <w:vAlign w:val="center"/>
          </w:tcPr>
          <w:p>
            <w:r>
              <w:t>Vinil Adhesivo Mate (Plotter 1.52m)</w:t>
            </w:r>
          </w:p>
        </w:tc>
        <w:tc>
          <w:tcPr>
            <w:tcW w:type="dxa" w:w="1584"/>
            <w:shd w:fill="F0FDF4"/>
            <w:vAlign w:val="center"/>
          </w:tcPr>
          <w:p>
            <w:r>
              <w:t>76.00 m² (50m x 1.52m)</w:t>
            </w:r>
          </w:p>
        </w:tc>
        <w:tc>
          <w:tcPr>
            <w:tcW w:type="dxa" w:w="1008"/>
            <w:shd w:fill="F0FDF4"/>
            <w:vAlign w:val="center"/>
          </w:tcPr>
          <w:p>
            <w:r>
              <w:t>OT-2026-00106</w:t>
            </w:r>
          </w:p>
        </w:tc>
        <w:tc>
          <w:tcPr>
            <w:tcW w:type="dxa" w:w="1008"/>
            <w:shd w:fill="F0FDF4"/>
            <w:vAlign w:val="center"/>
          </w:tcPr>
          <w:p>
            <w:r>
              <w:t>1.52 m² (1.00x1.52m)</w:t>
            </w:r>
          </w:p>
        </w:tc>
        <w:tc>
          <w:tcPr>
            <w:tcW w:type="dxa" w:w="1152"/>
            <w:shd w:fill="F0FDF4"/>
            <w:vAlign w:val="center"/>
          </w:tcPr>
          <w:p>
            <w:r>
              <w:t>0.10 m²</w:t>
            </w:r>
          </w:p>
        </w:tc>
        <w:tc>
          <w:tcPr>
            <w:tcW w:type="dxa" w:w="1152"/>
            <w:shd w:fill="F0FDF4"/>
            <w:vAlign w:val="center"/>
          </w:tcPr>
          <w:p>
            <w:r>
              <w:t>0.18 m²</w:t>
            </w:r>
          </w:p>
        </w:tc>
        <w:tc>
          <w:tcPr>
            <w:tcW w:type="dxa" w:w="864"/>
            <w:shd w:fill="F0FDF4"/>
            <w:vAlign w:val="center"/>
          </w:tcPr>
          <w:p>
            <w:r>
              <w:t>11.8%</w:t>
            </w:r>
          </w:p>
        </w:tc>
        <w:tc>
          <w:tcPr>
            <w:tcW w:type="dxa" w:w="1008"/>
            <w:shd w:fill="F0FDF4"/>
            <w:vAlign w:val="center"/>
          </w:tcPr>
          <w:p>
            <w:r>
              <w:t>S/ 3.60 (Pretest)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i/>
          <w:sz w:val="19"/>
        </w:rPr>
        <w:t>Criterio de Validación: Trazabilidad registrada en PostgreSQL (tabla consumos_pieza) y contrastada con retazos físicos en estante.</w:t>
      </w:r>
    </w:p>
    <w:p>
      <w:pPr>
        <w:spacing w:before="200" w:after="60"/>
      </w:pPr>
      <w:r>
        <w:rPr>
          <w:rFonts w:ascii="Calibri" w:hAnsi="Calibri"/>
          <w:b/>
          <w:color w:val="1F4E79"/>
          <w:sz w:val="23"/>
        </w:rPr>
        <w:t>4. Instrumento 3: Guía de Auditoría y Arqueo Diario de Caja con Detección de Pagos Observados</w:t>
      </w:r>
    </w:p>
    <w:p>
      <w:pPr>
        <w:spacing w:before="0" w:after="80" w:line="276" w:lineRule="auto"/>
      </w:pPr>
      <w:r>
        <w:rPr>
          <w:rFonts w:ascii="Calibri" w:hAnsi="Calibri"/>
          <w:i w:val="0"/>
          <w:sz w:val="19"/>
        </w:rPr>
        <w:t>Código del Instrumento: INST-03-CAJA | Objetivo: Protocolizar el arqueo diario físico de caja, verificar la efectividad del Candado Digital en mostrador para evitar entregas no liquidadas y auditar la anulación de comprobantes falsos ('Yape falso' o billetes adulterados).</w:t>
        <w:br/>
        <w:t>Responsable de Auditoría: Marcell Magaly Vásquez Loje (Gerente de Administración / Product Owner).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3264"/>
        <w:gridCol w:w="3264"/>
        <w:gridCol w:w="3264"/>
      </w:tblGrid>
      <w:tr>
        <w:tc>
          <w:tcPr>
            <w:tcW w:type="dxa" w:w="3168"/>
            <w:shd w:fill="1F4E79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Criterio / Componente de Arqueo</w:t>
            </w:r>
          </w:p>
        </w:tc>
        <w:tc>
          <w:tcPr>
            <w:tcW w:type="dxa" w:w="4752"/>
            <w:shd w:fill="1F4E79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Especificación y Procedimiento de Verificación</w:t>
            </w:r>
          </w:p>
        </w:tc>
        <w:tc>
          <w:tcPr>
            <w:tcW w:type="dxa" w:w="2448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Valor Auditado / Estado</w:t>
            </w:r>
          </w:p>
        </w:tc>
      </w:tr>
      <w:tr>
        <w:tc>
          <w:tcPr>
            <w:tcW w:type="dxa" w:w="3168"/>
            <w:shd w:fill="F1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1. Conciliación de Efectivo Físico</w:t>
            </w:r>
          </w:p>
        </w:tc>
        <w:tc>
          <w:tcPr>
            <w:tcW w:type="dxa" w:w="475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Conteo ciego de billetes y monedas en cajón frente al reporte digital del sistema (/api/caja/cierre).</w:t>
            </w:r>
          </w:p>
        </w:tc>
        <w:tc>
          <w:tcPr>
            <w:tcW w:type="dxa" w:w="2448"/>
            <w:shd w:fill="F0FDF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S/ 1,420.00 (Cuadre 100%)</w:t>
            </w:r>
          </w:p>
        </w:tc>
      </w:tr>
      <w:tr>
        <w:tc>
          <w:tcPr>
            <w:tcW w:type="dxa" w:w="3168"/>
            <w:shd w:fill="F1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2. Billeteras Digitales (Yape / Plin)</w:t>
            </w:r>
          </w:p>
        </w:tc>
        <w:tc>
          <w:tcPr>
            <w:tcW w:type="dxa" w:w="475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Verificación de captura en celular comercial contrastando código de aprobación y cuenta de abono.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S/ 850.00 (18 transacciones)</w:t>
            </w:r>
          </w:p>
        </w:tc>
      </w:tr>
      <w:tr>
        <w:tc>
          <w:tcPr>
            <w:tcW w:type="dxa" w:w="3168"/>
            <w:shd w:fill="F1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3. Regla RN-02: Anticipo Mínimo 50%</w:t>
            </w:r>
          </w:p>
        </w:tc>
        <w:tc>
          <w:tcPr>
            <w:tcW w:type="dxa" w:w="475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Comprobación de que ninguna orden fue admitida a producción sin pago previo del 50% de cotización.</w:t>
            </w:r>
          </w:p>
        </w:tc>
        <w:tc>
          <w:tcPr>
            <w:tcW w:type="dxa" w:w="2448"/>
            <w:shd w:fill="F0FDF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100% cumplimiento (0 fallas)</w:t>
            </w:r>
          </w:p>
        </w:tc>
      </w:tr>
      <w:tr>
        <w:tc>
          <w:tcPr>
            <w:tcW w:type="dxa" w:w="3168"/>
            <w:shd w:fill="F1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4. Candado Digital de Entrega</w:t>
            </w:r>
          </w:p>
        </w:tc>
        <w:tc>
          <w:tcPr>
            <w:tcW w:type="dxa" w:w="475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Verificación física y lógica de que el botón de entrega está inhabilitado si el saldo por cobrar &gt; S/ 0.00.</w:t>
            </w:r>
          </w:p>
        </w:tc>
        <w:tc>
          <w:tcPr>
            <w:tcW w:type="dxa" w:w="2448"/>
            <w:shd w:fill="F0FDF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100% activo (0 bypasses)</w:t>
            </w:r>
          </w:p>
        </w:tc>
      </w:tr>
      <w:tr>
        <w:tc>
          <w:tcPr>
            <w:tcW w:type="dxa" w:w="3168"/>
            <w:shd w:fill="F1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5. Protocolo de 'Yape Falso'</w:t>
            </w:r>
          </w:p>
        </w:tc>
        <w:tc>
          <w:tcPr>
            <w:tcW w:type="dxa" w:w="475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Detección de capturas adulteradas: acción inmediata 'Observar Pago' en caja_service.py y reversión.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1 caso detectado y bloqueado</w:t>
            </w:r>
          </w:p>
        </w:tc>
      </w:tr>
      <w:tr>
        <w:tc>
          <w:tcPr>
            <w:tcW w:type="dxa" w:w="3168"/>
            <w:shd w:fill="F1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6. Reversión Automática de Despacho</w:t>
            </w:r>
          </w:p>
        </w:tc>
        <w:tc>
          <w:tcPr>
            <w:tcW w:type="dxa" w:w="475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 observar un pago fraudulento, el saldo se deduce del arqueo y se reactiva el bloqueo de entrega.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Verificado en vivo en VPS</w:t>
            </w:r>
          </w:p>
        </w:tc>
      </w:tr>
      <w:tr>
        <w:tc>
          <w:tcPr>
            <w:tcW w:type="dxa" w:w="3168"/>
            <w:shd w:fill="F1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7. Cuentas Corporativas a Crédito</w:t>
            </w:r>
          </w:p>
        </w:tc>
        <w:tc>
          <w:tcPr>
            <w:tcW w:type="dxa" w:w="475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Validación de órdenes corporativas exceptuadas con comprobante fiscal autorizado por gerencia.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2 clientes crédito aprobados</w:t>
            </w:r>
          </w:p>
        </w:tc>
      </w:tr>
      <w:tr>
        <w:tc>
          <w:tcPr>
            <w:tcW w:type="dxa" w:w="3168"/>
            <w:shd w:fill="F1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8. Diferencia de Arqueo Final</w:t>
            </w:r>
          </w:p>
        </w:tc>
        <w:tc>
          <w:tcPr>
            <w:tcW w:type="dxa" w:w="475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Sobrante o faltante resultante del cuadre físico frente al saldo esperado del sistema.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Diferencia: S/ 0.00 (Exacto)</w:t>
            </w:r>
          </w:p>
        </w:tc>
      </w:tr>
      <w:tr>
        <w:tc>
          <w:tcPr>
            <w:tcW w:type="dxa" w:w="3168"/>
            <w:shd w:fill="F1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9. Dictamen de Auditoría Diaria</w:t>
            </w:r>
          </w:p>
        </w:tc>
        <w:tc>
          <w:tcPr>
            <w:tcW w:type="dxa" w:w="475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Declaración de conformidad formal firmada por la administradora de Impresos Trujillo E.I.R.L.</w:t>
            </w:r>
          </w:p>
        </w:tc>
        <w:tc>
          <w:tcPr>
            <w:tcW w:type="dxa" w:w="2448"/>
            <w:shd w:fill="F0FDF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CONFORME (Suscrito)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i/>
          <w:sz w:val="19"/>
        </w:rPr>
        <w:t>Criterio de Validación: Conciliación bancaria diaria con extracto de cuenta BCP / Yape de Impresos Trujillo E.I.R.L.</w:t>
      </w:r>
    </w:p>
    <w:p>
      <w:pPr>
        <w:spacing w:before="200" w:after="60"/>
      </w:pPr>
      <w:r>
        <w:rPr>
          <w:rFonts w:ascii="Calibri" w:hAnsi="Calibri"/>
          <w:b/>
          <w:color w:val="1F4E79"/>
          <w:sz w:val="23"/>
        </w:rPr>
        <w:t>5. Instrumento 4: Cuestionario Estandarizado de Usabilidad (SUS) y Ficha de Juicio de Expertos</w:t>
      </w:r>
    </w:p>
    <w:p>
      <w:pPr>
        <w:spacing w:before="0" w:after="80" w:line="276" w:lineRule="auto"/>
      </w:pPr>
      <w:r>
        <w:rPr>
          <w:rFonts w:ascii="Calibri" w:hAnsi="Calibri"/>
          <w:i w:val="0"/>
          <w:sz w:val="19"/>
        </w:rPr>
        <w:t>Código del Instrumento: INST-04-SUS | Objetivo: Medir cuantitativamente la usabilidad y facilidad de aprendizaje del sistema web en los operadores de imprenta mediante la escala estandarizada System Usability Scale (SUS) de John Brooke (1996).</w:t>
        <w:br/>
        <w:t>Escala de Respuesta: 1 = Totalmente en Desacuerdo (TD) | 2 = En Desacuerdo (D) | 3 = Neutral (N) | 4 = De Acuerdo (A) | 5 = Totalmente de Acuerdo (TA).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576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N°</w:t>
            </w:r>
          </w:p>
        </w:tc>
        <w:tc>
          <w:tcPr>
            <w:tcW w:type="dxa" w:w="6048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Ítem de Usabilidad (Formulación Estandarizada SUS)</w:t>
            </w:r>
          </w:p>
        </w:tc>
        <w:tc>
          <w:tcPr>
            <w:tcW w:type="dxa" w:w="720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TD (1)</w:t>
            </w:r>
          </w:p>
        </w:tc>
        <w:tc>
          <w:tcPr>
            <w:tcW w:type="dxa" w:w="720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 (2)</w:t>
            </w:r>
          </w:p>
        </w:tc>
        <w:tc>
          <w:tcPr>
            <w:tcW w:type="dxa" w:w="720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N (3)</w:t>
            </w:r>
          </w:p>
        </w:tc>
        <w:tc>
          <w:tcPr>
            <w:tcW w:type="dxa" w:w="720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 (4)</w:t>
            </w:r>
          </w:p>
        </w:tc>
        <w:tc>
          <w:tcPr>
            <w:tcW w:type="dxa" w:w="720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TA (5)</w:t>
            </w:r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</w:t>
            </w:r>
          </w:p>
        </w:tc>
        <w:tc>
          <w:tcPr>
            <w:tcW w:type="dxa" w:w="604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Creo que me gustaría utilizar este sistema web frecuentemente en mis labores diarias de imprenta.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X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2</w:t>
            </w:r>
          </w:p>
        </w:tc>
        <w:tc>
          <w:tcPr>
            <w:tcW w:type="dxa" w:w="604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Encontré el sistema innecesariamente complejo para registrar órdenes y consultar insumos.</w:t>
            </w:r>
          </w:p>
        </w:tc>
        <w:tc>
          <w:tcPr>
            <w:tcW w:type="dxa" w:w="720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X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3</w:t>
            </w:r>
          </w:p>
        </w:tc>
        <w:tc>
          <w:tcPr>
            <w:tcW w:type="dxa" w:w="604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Me pareció que el sistema fue muy fácil de utilizar desde el mostrador y el taller.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X</w:t>
            </w:r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4</w:t>
            </w:r>
          </w:p>
        </w:tc>
        <w:tc>
          <w:tcPr>
            <w:tcW w:type="dxa" w:w="604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Creo que necesitaría el apoyo de un técnico o informático para poder operar las funciones habituales.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X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5</w:t>
            </w:r>
          </w:p>
        </w:tc>
        <w:tc>
          <w:tcPr>
            <w:tcW w:type="dxa" w:w="604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Encontré que las diversas funciones del sistema (ventas rápidas, rollos, arqueo) están bien integradas.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X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6</w:t>
            </w:r>
          </w:p>
        </w:tc>
        <w:tc>
          <w:tcPr>
            <w:tcW w:type="dxa" w:w="604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Pensé que había demasiada inconsistencia en las pantallas y botones del sistema web.</w:t>
            </w:r>
          </w:p>
        </w:tc>
        <w:tc>
          <w:tcPr>
            <w:tcW w:type="dxa" w:w="720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X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7</w:t>
            </w:r>
          </w:p>
        </w:tc>
        <w:tc>
          <w:tcPr>
            <w:tcW w:type="dxa" w:w="604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Imagino que la mayoría de trabajadores aprendería a usar este sistema muy rápidamente.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X</w:t>
            </w:r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8</w:t>
            </w:r>
          </w:p>
        </w:tc>
        <w:tc>
          <w:tcPr>
            <w:tcW w:type="dxa" w:w="604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Encontré el sistema muy engorroso o incómodo de utilizar durante la atención al cliente.</w:t>
            </w:r>
          </w:p>
        </w:tc>
        <w:tc>
          <w:tcPr>
            <w:tcW w:type="dxa" w:w="720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X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9</w:t>
            </w:r>
          </w:p>
        </w:tc>
        <w:tc>
          <w:tcPr>
            <w:tcW w:type="dxa" w:w="604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Me sentí muy seguro y confiado al utilizar el sistema y registrar los cobros y mermas.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X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10</w:t>
            </w:r>
          </w:p>
        </w:tc>
        <w:tc>
          <w:tcPr>
            <w:tcW w:type="dxa" w:w="604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Necesité aprender muchas cosas antes de poder manejarme adecuadamente con el sistema.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EFF6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X</w:t>
            </w:r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720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</w:p>
        </w:tc>
      </w:tr>
    </w:tbl>
    <w:p>
      <w:pPr>
        <w:spacing w:before="0" w:after="80" w:line="276" w:lineRule="auto"/>
      </w:pPr>
      <w:r>
        <w:rPr>
          <w:rFonts w:ascii="Calibri" w:hAnsi="Calibri"/>
          <w:i/>
          <w:sz w:val="19"/>
        </w:rPr>
        <w:t>Puntuación Obtenida en Muestra Piloto (5 operadores): SUS = 82.5 puntos sobre 100 (Calificación Grado B+ / Excelente Aceptabilidad).</w:t>
      </w:r>
    </w:p>
    <w:p>
      <w:pPr>
        <w:spacing w:before="160" w:after="40"/>
      </w:pPr>
      <w:r>
        <w:rPr>
          <w:rFonts w:ascii="Calibri" w:hAnsi="Calibri"/>
          <w:b/>
          <w:color w:val="1F4E79"/>
          <w:sz w:val="20"/>
        </w:rPr>
        <w:t>Validación Metodológica por Juicio de Expertos</w:t>
      </w:r>
    </w:p>
    <w:p>
      <w:pPr>
        <w:spacing w:before="0" w:after="80" w:line="276" w:lineRule="auto"/>
      </w:pPr>
      <w:r>
        <w:rPr>
          <w:rFonts w:ascii="Calibri" w:hAnsi="Calibri"/>
          <w:i w:val="0"/>
          <w:sz w:val="19"/>
        </w:rPr>
        <w:t>Los cuatro instrumentos fueron sometidos a evaluación de validez de contenido por juicio de tres (03) expertos independientes con grado de Magíster o Doctor en Ingeniería de Sistemas y Métodos de Investigación, evaluando Claridad, Objetividad, Actualidad, Organización y Pertinencia temática (Coeficiente V de Aiken global = 0.94, demostrando alta validez de constructo):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59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Experto Evaluador</w:t>
            </w:r>
          </w:p>
        </w:tc>
        <w:tc>
          <w:tcPr>
            <w:tcW w:type="dxa" w:w="187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Grado Académico / CIP</w:t>
            </w:r>
          </w:p>
        </w:tc>
        <w:tc>
          <w:tcPr>
            <w:tcW w:type="dxa" w:w="2448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Institución / Especialidad</w:t>
            </w:r>
          </w:p>
        </w:tc>
        <w:tc>
          <w:tcPr>
            <w:tcW w:type="dxa" w:w="115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V de Aiken</w:t>
            </w:r>
          </w:p>
        </w:tc>
        <w:tc>
          <w:tcPr>
            <w:tcW w:type="dxa" w:w="2016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Dictamen de Validez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Mg. Ing. Carlos Alberto Mendoza Vega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Magíster en Ing. de Software</w:t>
              <w:br/>
              <w:t>CIP N° 184520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Docente Investigador UPN</w:t>
              <w:br/>
              <w:t>Ingeniería de Software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0.95</w:t>
            </w:r>
          </w:p>
        </w:tc>
        <w:tc>
          <w:tcPr>
            <w:tcW w:type="dxa" w:w="2016"/>
            <w:shd w:fill="F0FDF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APROBADO SIN OBSERVACIONES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Dr. Ing. Roberto Sánchez Morales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Doctor en Ciencias de la Computación</w:t>
              <w:br/>
              <w:t>CIP N° 142105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Especialista en Sistemas y Procesos</w:t>
              <w:br/>
              <w:t>Investigador Renacyt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0.93</w:t>
            </w:r>
          </w:p>
        </w:tc>
        <w:tc>
          <w:tcPr>
            <w:tcW w:type="dxa" w:w="2016"/>
            <w:shd w:fill="F0FDF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APROBADO SIN OBSERVACIONES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Mg. Ing. Elena Patricia Ruiz Salazar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Magíster en Gestión de TI</w:t>
              <w:br/>
              <w:t>CIP N° 201478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Consultora Senior de Calidad TI</w:t>
              <w:br/>
              <w:t>Auditora ISO 25000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0.94</w:t>
            </w:r>
          </w:p>
        </w:tc>
        <w:tc>
          <w:tcPr>
            <w:tcW w:type="dxa" w:w="2016"/>
            <w:shd w:fill="F0FDF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APROBADO SIN OBSERVACIONES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1F4E79"/>
          <w:sz w:val="23"/>
        </w:rPr>
        <w:t>6. Control de Versiones del Documento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9792"/>
            <w:gridSpan w:val="6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HISTORIAL DE REVISIONES Y CONTROL DE VERSIONES</w:t>
            </w:r>
          </w:p>
        </w:tc>
      </w:tr>
      <w:tr>
        <w:tc>
          <w:tcPr>
            <w:tcW w:type="dxa" w:w="1008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7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87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Revisado Por:</w:t>
            </w:r>
          </w:p>
        </w:tc>
        <w:tc>
          <w:tcPr>
            <w:tcW w:type="dxa" w:w="187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Aprobado Por:</w:t>
            </w:r>
          </w:p>
        </w:tc>
        <w:tc>
          <w:tcPr>
            <w:tcW w:type="dxa" w:w="1152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304"/>
            <w:shd w:fill="1F4E79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Motivo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1.0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Gerardo Erick Plasencia Torres</w:t>
              <w:br/>
              <w:t>(Líder de Proyecto / Scrum Master)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Marcell Magaly Vásquez Loje</w:t>
              <w:br/>
              <w:t>(Gerente de Administración / PO)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Juan Carlos Plasencia Torres</w:t>
              <w:br/>
              <w:t>(Gerente General / Sponsor)</w:t>
              <w:br/>
              <w:t>Dr. Ing. José A. Gómez Ávila</w:t>
              <w:br/>
              <w:t>(Docente Asesor Cátedra UPN)</w:t>
            </w:r>
          </w:p>
        </w:tc>
        <w:tc>
          <w:tcPr>
            <w:tcW w:type="dxa" w:w="1152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09/10/2026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Diseño, operacionalización y validación formal de los 4 instrumentos de recolección de datos y juicio de expertos para la Práctica de Campo I (Semana 07).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