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DUOC UC —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6"/>
          <w:szCs w:val="56"/>
          <w:rtl w:val="0"/>
        </w:rPr>
        <w:t xml:space="preserve">ANÁLISIS ATAM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1f3864"/>
          <w:sz w:val="32"/>
          <w:szCs w:val="32"/>
          <w:rtl w:val="0"/>
        </w:rPr>
        <w:t xml:space="preserve">Plataforma Web de Servicios y E-commerce Electorry SpA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FICHA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Plataforma Web de Servicios y E-commerce Electorry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Análisis ATAM — Evaluación de la arquitectura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Capstone — PTY4614 / Arquitectura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Empresa /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Electorry SpA — Álvaro Rodrigo Guajardo Garrido (Gerente General / Propietario)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Rodrigo Guajardo (Product Owner / Developer)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Alexis Prieto (Scrum Master / Developer)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Martínez (QA / Developer)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Duración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 semanas (Fase 1: análisis y planificación; Fase 2: desarrollo con Scrum; Fase 3: validación y cierre)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Arquitectura evaluada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Monolito modular en capas sobre Django + PostgreSQL, con servicios externos desacoplados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2.0 (revisión de la v1.0: incorpora business drivers, árbol de utilidad, escenarios medibles, análisis de enfoques, riesgos, puntos de sensibilidad y de compromiso)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f3864" w:space="8" w:sz="18" w:val="single"/>
        </w:pBdr>
        <w:spacing w:after="160" w:before="60" w:lineRule="auto"/>
        <w:ind w:left="200" w:firstLine="0"/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Nota sobre las métricas: los valores numéricos de los escenarios de calidad (tiempos, porcentajes, RPO/RTO) son metas propuestas por el equipo, acordes al volumen esperado de una pyme. Deben ser validadas con el propietario de Electorry SpA durante el levantamiento de requerimientos.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presenta la evaluación de la arquitectura propuesta para la Plataforma Web de Servicios y E-commerce de Electorry SpA, utilizando el método ATAM (Architecture Tradeoff Analysis Method). El objetivo es verificar que las decisiones arquitectónicas responden a los atributos de calidad que el negocio necesita, identificar riesgos y puntos de sensibilidad, y hacer explícitos los compromisos (trade-offs) aceptados por el equipo.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considera las restricciones reales del proyecto: 18 semanas, un equipo de tres integrantes, un cliente pyme con bajo volumen de operación y una infraestructura cuyo proveedor cloud aún no está definido.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1.2 Ámbito del sistema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La plataforma centraliza la presentación de servicios, la recepción y el seguimiento de solicitudes de cotización, la gestión de clientes y cotizaciones, y un módulo de e-commerce de productos eléctricos con pasarela de pago. El desarrollo usa Django (Python) y PostgreSQL. El trabajo se desarrolla en local y se despliega en la nube.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Delimitación del alcance (decisión de este análisis).</w:t>
      </w:r>
      <w:r w:rsidDel="00000000" w:rsidR="00000000" w:rsidRPr="00000000">
        <w:rPr>
          <w:rtl w:val="0"/>
        </w:rPr>
        <w:t xml:space="preserve"> Para mantener coherencia con el caso oficial y con el informe de Fase 1, el alcance se organiza en dos niveles: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Núcleo del MVP (prioridad máxima):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catálogo de servicios, solicitud de cotización, gestión de solicitudes y estados, gestión de cotizaciones y clientes, panel administrativo y reportes básicos. Es el módulo que resuelve el dolor central del negocio.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e-commerce (sujeto a validación con el cliente):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catálogo de productos, compra, ventas y pasarela de pago. Se construye sobre el núcleo y su alcance final depende de la definición de la pasarela (Webpay o Mercado Pago) y del tiempo disponible.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Fuera de alcance (según el caso):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aplicaciones móviles nativas, facturación electrónica, contabilidad, inventario completo, integraciones bancarias complejas e inteligencia artificial compleja.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1.3 Definiciones, acrónimos y abreviaturas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Architecture Tradeoff Analysis Method: método del SEI para evaluar arquitecturas frente a atributos de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Atributo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Propiedad no funcional del sistema (seguridad, disponibilidad, mantenibilidad,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Árbol de utilidad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Jerarquía que desglosa la "utilidad" del sistema en atributos de calidad, refinamientos y escenarios priorizados.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Punto de sensibilidad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Decisión de la que depende de forma marcada el cumplimiento de un atributo de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Punto de compromiso (trade-off)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Decisión que afecta a más de un atributo, mejorando uno a costa de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Riesgo / No-riesgo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Decisión que puede causar problemas futuros / decisión considerada segura y bien fundamentada.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Model-View-Template: patrón de Django, equivalente a MVC.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Django REST Framework: librería para exponer APIs REST en Django.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Object-Relational Mapping: acceso a la base de datos mediante objetos.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RPO /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Recovery Point Objective (pérdida máxima tolerable de datos) / Recovery Time Objective (tiempo máximo para recuperar el servicio).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Percentil 95: el 95 % de las peticiones responde en un tiempo menor o igual al indicado.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Producto Mínimo Viable.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 de usuario del Product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Acceptance Testing: pruebas de aceptación con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Insecure Direct Object Reference: vulnerabilidad donde un usuario accede a recursos ajenos manipulando un identificador.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1.4 Referencias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Caso — Electorry SpA.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Entrevista al propietario (Álvaro Guajardo) y análisis AS-IS del proceso.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Fase 1 CAPSTONE Electorry v0.1 y Product Backlog inicial (HU-01 a HU-12).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componentes, diagrama de despliegue y modelo entidad-relación del sistema.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base ATAM de la asignatura Arquitectura de Software (Duoc UC).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N.° 21.719 sobre protección y tratamiento de datos personales (vigencia prevista: 1 de diciembre de 2026; el plazo puede sufrir ajustes, por lo que debe verificarse antes del despliegue productivo).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1.5 Visión general del documento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El documento sigue el flujo del método ATAM: presentación del método y de los stakeholders (sección 2), impulsores de negocio (3), descripción del producto (4), presentación de la arquitectura y sus decisiones (5), requisitos (6), árbol de utilidad (7), escenarios de calidad (8), análisis de enfoques arquitectónicos (9), puntos de sensibilidad, compromisos y riesgos (10), priorización ante fallas (11) y conclusiones (12).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PRESENTACIÓN DEL MÉTODO ATAM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ATAM evalúa una arquitectura preguntando: ¿qué calidades necesita el negocio?, ¿qué decisiones de diseño las sostienen?, y ¿qué riesgos y compromisos implican esas decisiones? La siguiente tabla relaciona los pasos del método con las secciones de este documento.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360"/>
        <w:gridCol w:w="1000"/>
        <w:tblGridChange w:id="0">
          <w:tblGrid>
            <w:gridCol w:w="3000"/>
            <w:gridCol w:w="536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Paso 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se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Presentar 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Explicar método, objetivos y stakeholders.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Presentar business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Exponer el problema de negocio y las calidades que se derivan.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Presentar la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Describir estilo, componentes, despliegue y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Identificar enfoques arquitectónicos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Listar patrones y tácticas usadas y sus alternativas.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Generar el árbol de utilidad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Priorizar atributos y escenarios por importancia y dificultad.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6. Analizar enfoques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Contrastar escenarios prioritarios con las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7. Priorizar escenarios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Ampliar y votar escenarios con los stakeholders.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 Analizar enfoques (2.ª pasada)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Revisar los escenarios agregados.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9. Presentar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Riesgos, no-riesgos, sensibilidad, compromisos y conclusiones.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 a 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2.1 Stakeholders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800"/>
        <w:gridCol w:w="3060"/>
        <w:tblGridChange w:id="0">
          <w:tblGrid>
            <w:gridCol w:w="2500"/>
            <w:gridCol w:w="38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 e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Atributos que más le importan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Álvaro Guajardo (Propietario, Electorry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Único operador actual del negocio. Valida requerimientos y usará el panel administrativo.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Trazabilidad de solicitudes, usabilidad, disponibilidad razonable, costo.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Clientes de Electorry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Consultan servicios, solicitan cotizaciones, compran productos y consultan 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Usabilidad, seguridad de sus datos, confiabilidad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de desarrollo (3 personas)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Diseña, construye, prueba y despliega la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Mantenibilidad, simplicidad, facilidad de despliegue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Docentes / evaluadores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Evalúan coherencia técnica y cumplimiento de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Justificación de decisiones, coherencia entre documentos.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2.2 Resultados esperados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Árbol de utilidad con los atributos de calidad priorizados.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Escenarios de calidad medibles vinculados a decisiones de arquitectura.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riesgos, no-riesgos, puntos de sensibilidad y de compromiso.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priorización ante fallas alineados con el negocio.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Conclusión fundamentada sobre la viabilidad de la arquitectura en 18 semanas.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3. IMPULSORES DE NEGOCIO (BUSINESS DRIVERS)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  <w:t xml:space="preserve">Las decisiones de arquitectura se justifican por el problema que resuelven. La entrevista al propietario y el caso oficial describen la situación actual de Electorry: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solicitudes llegan por WhatsApp, teléfono y recomendaciones; todas las recibe una sola persona.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queda dispersa en conversaciones, llamadas y archivos personales (Word/Excel).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proceso de cotización demora habitualmente entre 1 y 3 días hábiles.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Ocasionalmente se pierden solicitudes o cotizaciones por el volumen de mensajes.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existe catálogo digital ni un canal formal de captación; los pagos se hacen por transferencia y la pasarela aún no está definida.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  <w:t xml:space="preserve">De este contexto se derivan los impulsores de negocio y su traducción a calidades arquitectónicas: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900"/>
        <w:gridCol w:w="2460"/>
        <w:tblGridChange w:id="0">
          <w:tblGrid>
            <w:gridCol w:w="3000"/>
            <w:gridCol w:w="39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Impulsor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exige a la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Atributo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perder solicitudes ni cotizaciones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Persistencia confiable, transacciones, respaldo y recuperación.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Integridad, fiabilidad, recuperación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Seguimiento y trazabilidad de cada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Estados controlados e historial de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Auditabilidad, integridad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Reducir dependencia de una sola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Flujo estructurado, roles y datos centralizados.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Usabilidad, seguridad (roles)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Captar clientes por un canal 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Interfaz clara, responsiva y de bajo costo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Usabilidad, portabilidad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Proteger datos de clientes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Autenticación, autorización, HTTPS, delegación del pago en la pasarela.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Entregar en 18 semanas con 3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Arquitectura simple, conocida y de bajo costo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Mantenibilidad, simplicidad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Pasarela de pago aún no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Aislar la integración para poder cambiarla.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Modificabilidad, interoperabilidad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Crecimiento futuro moderado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Posibilidad de escalar sin rediseñar.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Rendimiento, escalabilidad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4. DESCRIPCIÓN GENERAL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4.1 Perspectiva del producto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tl w:val="0"/>
        </w:rPr>
        <w:t xml:space="preserve">Es un producto web independiente que reemplaza parcialmente los canales informales actuales (no busca eliminarlos, sino complementarlos y organizarlos). Se integra únicamente con servicios externos: pasarela de pago, correo electrónico (SMTP) y almacenamiento de archivos.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4.2 Funciones del producto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público de servicios y de productos.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clientes y envío de solicitudes de cotización con antecedentes y archivos adjuntos.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solicitudes con estados (Pendiente → En revisión → Cotizada → Aceptada → En ejecución → Finalizada) e historial de cambios.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cotizaciones, clientes, servicios, productos y ventas.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de productos con pasarela de pago (sujeto a validación).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administrativo, reportes básicos y notificaciones por correo.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4.3 Características de los usuarios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000"/>
        <w:gridCol w:w="2160"/>
        <w:tblGridChange w:id="0">
          <w:tblGrid>
            <w:gridCol w:w="2200"/>
            <w:gridCol w:w="5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Nivel técnico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Navega servicios y productos sin cuenta. Debe registrarse para solicitar cotizaciones o comprar.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registrado que crea solicitudes, consulta su estado y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 (uso de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 / 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Gestiona servicios, clientes, solicitudes, cotizaciones, ventas, usuarios y reportes.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 a intermedio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interno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Colaborador con permisos limitados. Hoy el propietario opera solo; el rol se mantiene para crecimiento futuro.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4.4 Restricciones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Plazo de 18 semanas y equipo de 3 integrantes; alcance controlado mediante backlog.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como framework y PostgreSQL como base de datos (decisión ya adoptada por conocimiento previo del equipo).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en servidor local y despliegue final en nube; proveedor y costos aún por definir.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Autenticación, control de acceso y HTTPS en producción son obligatorios.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Cumplimiento de la normativa de protección de datos personales aplicable (Ley 21.719, con vigencia prevista desde el 1 de diciembre de 2026): informar el tratamiento de datos, obtener consentimiento y permitir rectificar o eliminar datos.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 con GitHub y pruebas funcionales, de regresión y de aceptación.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4.5 Suposiciones y dependencias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Electorry provee información y validación oportuna de los procesos y requerimientos.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Volumen esperado bajo: del orden de decenas de usuarios concurrentes y cientos de solicitudes al mes (supuesto a validar con el cliente).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pasarela de pago (Webpay o Mercado Pago) estará disponible y su integración será viable técnicamente.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proveedor cloud ofrecerá base de datos administrada o respaldos automáticos a un costo acorde al proyecto.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cuentan con navegador moderno y conexión a Internet.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4.6 Requisitos futuros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tl w:val="0"/>
        </w:rPr>
        <w:t xml:space="preserve">Fuera del MVP, sujetos a evaluación posterior: notificaciones por WhatsApp/SMS, dashboards avanzados, aplicación móvil complementaria, facturación electrónica, ampliación del e-commerce y escalamiento de infraestructura.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5. PRESENTACIÓN DE LA ARQUITECTURA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5.1 Estilo arquitectónico</w:t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tl w:val="0"/>
        </w:rPr>
        <w:t xml:space="preserve">La solución es un </w:t>
      </w:r>
      <w:r w:rsidDel="00000000" w:rsidR="00000000" w:rsidRPr="00000000">
        <w:rPr>
          <w:b w:val="1"/>
          <w:bCs w:val="1"/>
          <w:rtl w:val="0"/>
        </w:rPr>
        <w:t xml:space="preserve">monolito modular en capas</w:t>
      </w:r>
      <w:r w:rsidDel="00000000" w:rsidR="00000000" w:rsidRPr="00000000">
        <w:rPr>
          <w:rtl w:val="0"/>
        </w:rPr>
        <w:t xml:space="preserve"> construido con Django. Se despliega como una única aplicación, pero está organizada internamente en apps (módulos) de bajo acoplamiento: usuarios, catálogo, solicitudes, cotizaciones, productos/ventas, pagos y notificaciones. Los servicios que pertenecen a terceros (pago, correo, archivos) se mantienen fuera de la aplicación y se acceden mediante interfaces.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5.2 Capas y correspondencia con Django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500"/>
        <w:gridCol w:w="3960"/>
        <w:tblGridChange w:id="0">
          <w:tblGrid>
            <w:gridCol w:w="1900"/>
            <w:gridCol w:w="35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Interfaz web responsiva; formularios y validación en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Plantillas Django (HTML, CSS, JS). DRF expone endpoints JSON cuando se requieren.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Aplicación /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Recibe peticiones, autentica, autoriza y orquesta casos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Vistas Django, serializadores DRF, middleware de autenticación y permisos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Reglas: estados de solicitud, cotizaciones, cálculo de ventas, validaciones.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de servicios (services.py) por app, independiente de las vistas.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Acceso 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Consultas y persistencia con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Modelos y ORM de Django; transacciones atómicas.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Almacenamiento relacional.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PostgreSQL (restricciones, índices, integridad referencial).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Comunicación con servicios externos.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Adaptadores para pasarela de pago, SMTP y almacenamiento de archivos.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Bdr>
          <w:left w:color="1f3864" w:space="8" w:sz="18" w:val="single"/>
        </w:pBdr>
        <w:spacing w:after="160" w:before="60" w:lineRule="auto"/>
        <w:ind w:left="200" w:firstLine="0"/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Precisión de diseño: Django sigue el patrón MVT y no impone una capa de lógica de negocio. Para que la separación en capas sea real y no solo declarativa, la lógica se ubica en módulos de servicios y no en las vistas ni en las plantillas. Este acuerdo se controla en las revisiones de código (ver riesgo R2).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5.3 Vistas de la arquitectura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tl w:val="0"/>
        </w:rPr>
        <w:t xml:space="preserve">El diagrama de componentes muestra las piezas técnicas y sus comunicaciones; el de despliegue, dónde se ejecutan y cómo se separan los ambientes de desarrollo, pruebas y producción.</w:t>
      </w:r>
    </w:p>
    <w:p w:rsidR="00000000" w:rsidDel="00000000" w:rsidP="00000000" w:rsidRDefault="00000000" w:rsidRPr="00000000" w14:paraId="000000EF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648075"/>
            <wp:effectExtent b="0" l="0" r="0" t="0"/>
            <wp:docPr descr="Figura 1. Diagrama de componentes" id="2" name="image1.png"/>
            <a:graphic>
              <a:graphicData uri="http://schemas.openxmlformats.org/drawingml/2006/picture">
                <pic:pic>
                  <pic:nvPicPr>
                    <pic:cNvPr descr="Figura 1. Diagrama de component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1. 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648075"/>
            <wp:effectExtent b="0" l="0" r="0" t="0"/>
            <wp:docPr descr="Figura 2. Diagrama de despliegue" id="4" name="image3.png"/>
            <a:graphic>
              <a:graphicData uri="http://schemas.openxmlformats.org/drawingml/2006/picture">
                <pic:pic>
                  <pic:nvPicPr>
                    <pic:cNvPr descr="Figura 2. Diagrama de despliegue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2. Diagrama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857375"/>
            <wp:effectExtent b="0" l="0" r="0" t="0"/>
            <wp:docPr descr="Figura 3. Modelo entidad-relación (Usuario → Solicitud → Cotización → Venta → Pago)" id="3" name="image2.png"/>
            <a:graphic>
              <a:graphicData uri="http://schemas.openxmlformats.org/drawingml/2006/picture">
                <pic:pic>
                  <pic:nvPicPr>
                    <pic:cNvPr descr="Figura 3. Modelo entidad-relación (Usuario → Solicitud → Cotización → Venta → Pago)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3. Modelo entidad-relación (Usuario → Solicitud → Cotización → Venta → Pago)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1f3864" w:space="8" w:sz="18" w:val="single"/>
        </w:pBdr>
        <w:spacing w:after="160" w:before="60" w:lineRule="auto"/>
        <w:ind w:left="200" w:firstLine="0"/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Ajuste pendiente en el diagrama de componentes: la etiqueta "JWT / Sesión" debe reducirse a "Sesión" para el sitio con plantillas (ver decisión D4). JWT solo se justificaría si en el futuro existen clientes de API externos o una app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5.4 Decisiones arquitectónicas y alternativas (enfoques identificados)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100"/>
        <w:gridCol w:w="4460"/>
        <w:tblGridChange w:id="0">
          <w:tblGrid>
            <w:gridCol w:w="500"/>
            <w:gridCol w:w="2300"/>
            <w:gridCol w:w="21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Justificación y consecuencias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Monolito modular en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Microservicios; 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equipo de 3 y un volumen bajo no justifican la complejidad operativa de los microservicios. Se conserva la evolución mediante apps con bajo acoplamiento. Consecuencia: un único punto de falla de la aplicación (R1).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Django (MVT) + DRF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Laravel/PHP; Node +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equipo ya conoce Django. Aporta ORM, CSRF, protección XSS, hash de contraseñas y panel de administración. DRF permite exponer API para integraciones futuras.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MySQL; Oracle; NoSQL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Libre, con transacciones ACID (críticas para ventas y pagos), restricciones de integridad y soporte JSON. Oracle agregaría costo y complejidad innecesarios.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 por sesión con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JWT; OAuth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sitio se renderiza en el servidor: la sesión es más simple y segura. JWT queda reservado para posibles clientes de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Pasarela de pago mediante adaptador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 directa en las 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pasarela no está definida (Webpay o Mercado Pago). El adaptador aísla el cambio en un módulo (EC-03). Los datos de tarjeta nunca pasan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Nginx + Gunicorn + Django; archivos en almacenamiento externo o local abstraído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Servidor único sin proxy; archivos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Separa la entrega de estáticos del procesamiento y permite migrar el almacenamiento sin tocar la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Entornos: local → staging temprano →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Desplegar solo al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Reduce el riesgo de "funciona en mi equipo". Configuración por variables de entorno y despliegue reproducible (R4).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Correo por SMTP con envío tolerante a fallas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Envío síncrono sin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 falla del correo no debe impedir registrar una solicitud (EC-06).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6. REQUISITOS ESPECÍFICOS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6.1 Interfaces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interfaz web clara y responsiva (computador, tablet y móvil), con validación de datos y mensajes de error y éxito comprensibles.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requiere hardware especializado; solo un dispositivo con navegador moderno.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Django, DRF, PostgreSQL, Nginx, Gunicorn y GitHub.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HTTPS/JSON entre navegador y servidor; ORM/SQL con la base de datos (puerto 5432, red privada); API de la pasarela; SMTP para correo.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6.2 Requisitos funcionales y trazabilidad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00"/>
        <w:gridCol w:w="1350"/>
        <w:gridCol w:w="900"/>
        <w:gridCol w:w="1150"/>
        <w:gridCol w:w="1160"/>
        <w:tblGridChange w:id="0">
          <w:tblGrid>
            <w:gridCol w:w="700"/>
            <w:gridCol w:w="4100"/>
            <w:gridCol w:w="1350"/>
            <w:gridCol w:w="900"/>
            <w:gridCol w:w="115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Registro, inicio de sesión y validación de cuentas de clientes (correo único y campos obligatorios).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Visitante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Catálogo público de servicios con detalle, categoría y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HU-02,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Solicitud de cotización con descripción, ubicación, contacto y archivos adjuntos; registra fecha y estado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 por el cliente de sus solicitudes y 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solicitudes por el administrador: listado, detalle y cambio de estado, con historial de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HU-06,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(CRUD) de los servicios publicados.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 de clientes e historial de solicitudes por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HU-09,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y consulta de cotizaciones asociadas a una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Reportes básicos de solicitudes y cotizaciones.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Administración de usuarios, roles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Notificaciones por correo ante cambios de estado y envío de cotizaciones.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productos y categorías.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Compra de productos y pago mediante pasarela; el pedido queda "pendiente de pago" hasta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y gestión de ventas con su detalle (Venta → Detalle → Producto).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auditoría: quién, cuándo y qué cambió en solicitudes, cotizaciones y ventas.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Bdr>
          <w:left w:color="1f3864" w:space="8" w:sz="18" w:val="single"/>
        </w:pBdr>
        <w:spacing w:after="160" w:before="60" w:lineRule="auto"/>
        <w:ind w:left="200" w:firstLine="0"/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Las actividades de pruebas (funcionales, integrales, de regresión y UAT) y el uso de GitHub son requisitos del proceso de desarrollo, no funciones del sistema; se abordan en el plan de calidad y en la sección 6.3 (mantenibilidad).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rtl w:val="0"/>
        </w:rPr>
        <w:t xml:space="preserve">6.3 Requisitos no funcionales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0"/>
        <w:gridCol w:w="2700"/>
        <w:gridCol w:w="5410"/>
        <w:tblGridChange w:id="0">
          <w:tblGrid>
            <w:gridCol w:w="1250"/>
            <w:gridCol w:w="2700"/>
            <w:gridCol w:w="5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Medida / criterio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RNF-PER-01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Tiempo de respuesta en operaciones principales.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p95 ≤ 2 s en catálogo y formularios con 30 usuarios concurrentes.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RNF-PER-02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Consultas eficientes.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Índices en campos de búsqueda; sin consultas N+1 en listados (revisión con Django Debug Toolbar).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RNF-PER-03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Evolución de capacidad.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Escalado vertical y separación de archivos estáticos/media sin cambios de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RNF-SEG-01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Sesiones seguras; contraseñas con hash del framework; bloqueo o límite ante intentos repetidos.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RNF-SEG-02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Autorización por rol y por objeto.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cliente solo accede a sus propias solicitudes y compras; 0 accesos indebidos en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RNF-SEG-03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Validación en servidor de todo formulario; ORM parametrizado; escape automático de plantillas; CSRF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RNF-SEG-04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Archivos adjuntos seguros.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blanca de tipos (jpg, png, pdf), tamaño máximo por archivo, nombres aleatorios; no ejecutables.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RNF-SEG-05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Comunicación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HTTPS obligatorio en producción; cookies Secure y HttpOnly.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RNF-SEG-06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Datos de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no almacena datos de tarjeta; el pago se delega en la pasarela.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RNF-SEG-07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Protección de datos personales.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Aviso de privacidad y consentimiento; capacidad de rectificar y eliminar datos de un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RNF-SEG-08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secretos.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Claves y credenciales en variables de entorno; nunca en el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RNF-FIA-01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Manejo de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Páginas de error controladas y registro (logs) de excepciones.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RNF-FIA-02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Integridad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Restricciones e integridad referencial en PostgreSQL; operaciones críticas dentro de transacciones atómicas.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RNF-FIA-03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Respaldo y recuperación.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Respaldo diario automático; restauración probada al menos una vez antes del cierre. RPO ≤ 24 h; RTO ≤ 4 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RNF-DIS-01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Meta de 99 % mensual (≈ 7 h de indisponibilidad al mes) en horario de operación; sujeta a validación con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RNF-DIS-02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Continuidad del flujo crítico.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Solicitud → cotización debe funcionar aun si fallan correo, pasarela o almacenamiento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RNF-AUD-01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100 % de los cambios de estado registra usuario, fecha, estado anterior y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RNF-USA-01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cliente nuevo completa una solicitud en ≤ 5 min sin ayuda (medido en pruebas UAT).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RNF-MAN-01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Modularidad y capas.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Apps independientes; la lógica reside en services y no en vistas ni plantillas.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RNF-MAN-02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Pruebas automatizadas en los flujos críticos y ejecución en cada pull request (integración continua).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RNF-MAN-03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README de instalación, diagramas actualizados y decisiones (D1–D8)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RNF-POR-01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Navegadores y dispositivos.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Últimas versiones de Chrome, Edge, Firefox y Safari; diseño responsivo.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RNF-POR-02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Entornos reproducibles.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Configuración por entorno; despliegue documentado y repetible en ≤ 1 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pStyle w:val="Heading1"/>
        <w:rPr/>
      </w:pPr>
      <w:r w:rsidDel="00000000" w:rsidR="00000000" w:rsidRPr="00000000">
        <w:rPr>
          <w:rtl w:val="0"/>
        </w:rPr>
        <w:t xml:space="preserve">7. ÁRBOL DE UTILIDAD</w:t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tl w:val="0"/>
        </w:rPr>
        <w:t xml:space="preserve">La utilidad global del sistema es </w:t>
      </w:r>
      <w:r w:rsidDel="00000000" w:rsidR="00000000" w:rsidRPr="00000000">
        <w:rPr>
          <w:b w:val="1"/>
          <w:bCs w:val="1"/>
          <w:rtl w:val="0"/>
        </w:rPr>
        <w:t xml:space="preserve">"ordenar y hacer trazable la gestión comercial de Electorry con una plataforma segura, simple de mantener y entregable en 18 semanas"</w:t>
      </w:r>
      <w:r w:rsidDel="00000000" w:rsidR="00000000" w:rsidRPr="00000000">
        <w:rPr>
          <w:rtl w:val="0"/>
        </w:rPr>
        <w:t xml:space="preserve">. Cada escenario se califica con (Importancia, Dificultad) en escala Alta (A), Media (M) o Baja (B). Los escenarios con importancia alta y dificultad media o alta son los que concentran el análisis.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500"/>
        <w:gridCol w:w="4100"/>
        <w:gridCol w:w="1060"/>
        <w:tblGridChange w:id="0">
          <w:tblGrid>
            <w:gridCol w:w="1700"/>
            <w:gridCol w:w="2500"/>
            <w:gridCol w:w="4100"/>
            <w:gridCol w:w="1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Refinamiento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(Imp, Dif)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Autorización por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EC-01 Un cliente intenta ver una solicitud ajena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(A,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Archivos adjuntos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EC-10 Subida de un archivo inválido o excesivo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(M,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Consistencia en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EC-02 Falla durante el pago o el registro de una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(A,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Reemplazo de la pasarela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EC-03 Cambio de Webpay a Mercado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(A,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Evolución del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EC-09 Agregar un estado o campo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(M,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Facilidad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EC-04 Un cliente nuevo envía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(A,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Carga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EC-05 Consultas concurrentes al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(M,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Falla de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EC-06 Cae el correo, la pasarela o el 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(A,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Pérdida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EC-07 Corrupción o pérdida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(A,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Trazabilidad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EC-08 Consulta del historial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(A,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Portabilidad /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 local 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EC-11 Despliegue reproducible en el entorno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(A, 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pStyle w:val="Heading1"/>
        <w:rPr/>
      </w:pPr>
      <w:r w:rsidDel="00000000" w:rsidR="00000000" w:rsidRPr="00000000">
        <w:rPr>
          <w:rtl w:val="0"/>
        </w:rPr>
        <w:t xml:space="preserve">8. ESCENARIOS DE CALIDAD</w:t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tl w:val="0"/>
        </w:rPr>
        <w:t xml:space="preserve">Cada escenario se expresa con el formato de seis partes (fuente, estímulo, artefacto, entorno, respuesta y medida de la respuesta), lo que permite verificarlo mediante pruebas.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EC-01 — Seguridad: acceso no autorizado a datos ajenos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 autenticado (o atacante con cuenta de cliente).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 el identificador en la URL para ver la solicitud de otro cliente, o intenta abrir una pantalla de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de solicitudes y capa de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Operación normal,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deniega el acceso (403/404) y registra el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 accesos indebidos en las pruebas de autorización; 100 % de las vistas protegidas con verificación de rol y de propietario.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 por sesión (D4), permisos por rol, filtrado por propietario en las consultas.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EC-02 — Integridad: falla durante una venta o un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Error de red, caída del servidor o rechazo de la pasarela.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operación se interrumpe entre el registro de la venta y la confirmación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de ventas y pagos;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transacción se revierte o la venta queda en estado "pendiente de pago"; no quedan ventas sin detalle ni pagos huérfanos.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 registros inconsistentes en pruebas de fallas inyectadas; reintento idempotente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Transacciones atómicas de PostgreSQL (D3), restricciones e integridad referencial, estados explícitos.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EC-03 — Modificabilidad: cambio de pasarela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Electorry o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decide reemplazar Webpay por Mercado Pago (o viceversa).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Adaptador de pagos.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Desarrollo o mantención.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implementa un nuevo adaptador sin modificar el módulo de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Cambios confinados a un módulo; esfuerzo ≤ 5 días hábiles; pruebas de regresión en verde.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Patrón adaptador y separación de capas (D5).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EC-04 — Usabilidad: envío de una solicitud de cotización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 sin experiencia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Desea solicitar una cotización desde un teléfono o un computador.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Catálogo, registro y formulario de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 la solicitud con mensajes de validación claros y confirmación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≤ 5 minutos sin ayuda; ≥ 80 % de éxito al primer intento en pruebas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Formulario mínimo, diseño responsivo, validación en línea.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EC-05 — Rendimiento: consultas concurrentes al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Usuarios visitantes y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 usuarios navegan el catálogo simultáneamente.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Aplicación Django y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Producción, carga normal-alta.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Las páginas se entregan sin degradación perceptible.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p95 ≤ 2 s; 0 errores 5xx bajo la carga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Índices, paginación, evitar consultas N+1, entrega de estáticos por Nginx (D6).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EC-06 — Disponibilidad: falla de un servicio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Proveedor de correo, pasarela o almacenamiento.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servicio no responde o devuelve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Adaptadores de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flujo solicitud → cotización continúa; la notificación se reintenta o se marca como pendiente; el pago muestra un mensaje claro y no pierde 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 solicitudes perdidas; el resto de la plataforma sigue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Tiempos de espera (timeouts), reintentos, aislamiento de integraciones (D5, D8).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EC-07 — Recuperación: pérdida o corrupción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Error humano, falla de disco o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pierde o corrompe información de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PostgreSQL y procedimiento de respaldo.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restaura el último respaldo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RPO ≤ 24 h; RTO ≤ 4 h; restauración probada al menos una vez antes del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Respaldos automáticos diarios (base administrada o script programado), procedimiento documentado.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EC-08 — Auditabilidad: historial de una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Necesita saber quién y cuándo cambió el estado de una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de solicitudes y registro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sistema muestra el historial completo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100 % de los cambios de estado registran usuario, fecha, estado anterior y nuevo (HU-06).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Tabla de historial escrita en la capa de servicios dentro de la misma transacción.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EC-09 — Mantenibilidad: evolución del flujo de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de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Electorry pide agregar un estado nuevo o un campo a los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correspondiente (models, services y plantillas).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cambio se realiza sin afectar a otros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Esfuerzo ≤ 1 día; cambios en una sola app; pruebas de regresión en verde.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Monolito modular (D1), capa de servicios, pruebas automatizadas.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EC-10 — Seguridad: archivo adjunto inválido o excesivo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malintencionado o descuidado.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Sube un archivo ejecutable, muy pesado o con nombre manipulado.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de adjuntos y almacenamiento.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archivo es rechazado con un mensaje claro.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100 % de los tipos no permitidos y de los archivos sobre el tamaño máximo son rechazados.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Validación de tipo y tamaño en servidor; nombres aleatorios; archivos fuera del directorio ejecutable (D6).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EC-11 — Portabilidad: despliegue en la nube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de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debe desplegar la versión validada en el entorno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Configuración, scripts y variables de entorno.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Staging y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aplicación se despliega con la misma configuración base que en local, cambiando solo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Despliegue reproducible en ≤ 1 hora; staging operativo antes de la semana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Tácticas /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Configuración por entorno, contenedores opcionales, CI/CD con GitHub Actions (D7).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rPr/>
      </w:pPr>
      <w:r w:rsidDel="00000000" w:rsidR="00000000" w:rsidRPr="00000000">
        <w:rPr>
          <w:rtl w:val="0"/>
        </w:rPr>
        <w:t xml:space="preserve">9. ANÁLISIS DE ENFOQUES ARQUITECTÓNICOS</w:t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tl w:val="0"/>
        </w:rPr>
        <w:t xml:space="preserve">Se contrastan los escenarios de mayor importancia con las decisiones adoptadas. Cada hallazgo se clasifica como riesgo (R), no-riesgo (NR), punto de sensibilidad (S) o punto de compromiso (T), y se detalla en la sección 10.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4560"/>
        <w:gridCol w:w="1400"/>
        <w:tblGridChange w:id="0">
          <w:tblGrid>
            <w:gridCol w:w="1300"/>
            <w:gridCol w:w="2100"/>
            <w:gridCol w:w="45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EC-01, EC-10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Sesión + roles + validación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Django provee sesiones, CSRF y permisos. La autorización por objeto no es automática: debe implementarse filtrando por propietario en cada consulta y probarse.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NR2, S1, R6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Transacciones ACID en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base garantiza atomicidad si las operaciones críticas se envuelven en transacciones. El pago externo no participa de la transacción, por lo que se maneja con estados e idempotencia.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NR1,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Adaptador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Aisla el cambio, pero solo si la lógica de ventas depende de una interfaz y no del proveedor.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R3, 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Formulario mínimo, diseño responsivo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obligatorio antes de cotizar agrega fricción pero permite seguimiento (HU-05).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Índices, paginación,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 el volumen esperado es más que suficiente; el riesgo es de diseño de consultas, no de infraestructura.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NR3, 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Timeouts y reintentos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Las fallas externas se pueden aislar. Una caída del servidor de aplicación no se aísla, porque es un monolito en un solo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R1, 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Respaldos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 la mitigación principal del único punto de falla. Depende de la elección del proveedor cloud.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R1, R5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Historial en capa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Cumple si el registro ocurre en la misma transacción que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NR4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Monolito modular +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cumple mientras la lógica no se acumule en vistas y plantillas.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 por entorno +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principal riesgo es dejar el despliegue para el final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R4, T3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pStyle w:val="Heading1"/>
        <w:rPr/>
      </w:pPr>
      <w:r w:rsidDel="00000000" w:rsidR="00000000" w:rsidRPr="00000000">
        <w:rPr>
          <w:rtl w:val="0"/>
        </w:rPr>
        <w:t xml:space="preserve">10. PUNTOS DE SENSIBILIDAD, COMPROMISOS Y RIESGOS</w:t>
      </w:r>
    </w:p>
    <w:p w:rsidR="00000000" w:rsidDel="00000000" w:rsidP="00000000" w:rsidRDefault="00000000" w:rsidRPr="00000000" w14:paraId="000002EA">
      <w:pPr>
        <w:pStyle w:val="Heading2"/>
        <w:rPr/>
      </w:pPr>
      <w:r w:rsidDel="00000000" w:rsidR="00000000" w:rsidRPr="00000000">
        <w:rPr>
          <w:rtl w:val="0"/>
        </w:rPr>
        <w:t xml:space="preserve">10.1 Riesgos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700"/>
        <w:gridCol w:w="900"/>
        <w:gridCol w:w="4160"/>
        <w:tblGridChange w:id="0">
          <w:tblGrid>
            <w:gridCol w:w="600"/>
            <w:gridCol w:w="3700"/>
            <w:gridCol w:w="9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único servidor de aplicación sin redundancia: su caída deja sin servicio toda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Respaldos y restauración probada, reinicio automático del proceso, monitoreo básico. Se acepta la ausencia de redundancia por costo (T2).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lógica de negocio se acumula en vistas y plantillas y las capas se degradan.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 de servicios, revisión de código en cada pull request, pruebas automatizadas.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pasarela no está definida y su integración puede demorar o tener requisitos comerciales.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Decidir temprano con el cliente, adaptador desacoplado, ambiente sandbox del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Despliegue en la nube al final del proyecto: fallas de configuración descubiertas tarde.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Staging antes de la semana 10, configuración por variables, despliegue documentado.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Proveedor cloud y costos sin definir; posible falta de respaldos gestionados.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Comparar 2 o 3 proveedores; exigir respaldos automáticos; presupuesto aprobado por Electorry.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Archivos adjuntos: consumo de espacio y vector de ataque.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blanca, límites de tamaño, almacenamiento externo (RNF-SEG-04).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Alcance excesivo (núcleo + e-commerce + pasarela) frente a 18 semanas y 3 personas.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Priorizar el núcleo; e-commerce condicionado; gestión estricta del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Nueva normativa de datos personales (Ley 21.719) con plazo de vigencia aún en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Aviso de privacidad, consentimiento, eliminación de datos y minimización de datos desde el diseño.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rPr/>
      </w:pPr>
      <w:r w:rsidDel="00000000" w:rsidR="00000000" w:rsidRPr="00000000">
        <w:rPr>
          <w:rtl w:val="0"/>
        </w:rPr>
        <w:t xml:space="preserve">10.2 No-riesgos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300"/>
        <w:gridCol w:w="4460"/>
        <w:tblGridChange w:id="0">
          <w:tblGrid>
            <w:gridCol w:w="600"/>
            <w:gridCol w:w="43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Decisión considerada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PostgreSQL con transacciones para ventas y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ACID, restricciones de integridad y madurez de la tecnología.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Mecanismos de seguridad base de Django (CSRF, XSS, hash de contraseñas, ORM parametrizado).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Vienen incorporados y probados por la comunidad; el equipo los conoce.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Rendimiento para el volumen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Django + PostgreSQL manejan holgadamente decenas de usuarios concurrentes.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Historial de estados dentro de la transacción del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Garantiza consistencia entre el cambio y su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rPr/>
      </w:pPr>
      <w:r w:rsidDel="00000000" w:rsidR="00000000" w:rsidRPr="00000000">
        <w:rPr>
          <w:rtl w:val="0"/>
        </w:rPr>
        <w:t xml:space="preserve">10.3 Puntos de sensibilidad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6200"/>
        <w:gridCol w:w="2560"/>
        <w:tblGridChange w:id="0">
          <w:tblGrid>
            <w:gridCol w:w="600"/>
            <w:gridCol w:w="62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Punto de sensibilidad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Atributo afectado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Filtrado por propietario en todas las consultas de datos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Interfaz del adaptador de pagos (independencia del proveedor).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Alcance de la transacción atómica y estados del pedido frente al pago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Diseño de índices y consultas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Elección de sesión frente a JWT (afecta seguridad y complejidad).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 / simplicidad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/>
      </w:pPr>
      <w:r w:rsidDel="00000000" w:rsidR="00000000" w:rsidRPr="00000000">
        <w:rPr>
          <w:rtl w:val="0"/>
        </w:rPr>
        <w:t xml:space="preserve">10.4 Puntos de compromiso (trade-offs)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100"/>
        <w:gridCol w:w="4660"/>
        <w:tblGridChange w:id="0">
          <w:tblGrid>
            <w:gridCol w:w="600"/>
            <w:gridCol w:w="41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 y trazabilidad vs. fluidez de uso: exigir registro antes de cotizar.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exige registro con formulario mínimo; el visitante puede explorar todo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Disponibilidad vs. costo: sin redundancia de servidores.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prioriza recuperación rápida (respaldos, RTO 4 h) sobre alta disponibilidad continua; existe el canal WhatsApp como respaldo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Rapidez de desarrollo vs. robustez: uso de Django con conocimiento previo.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mantiene Django y se compensa con pruebas, integración continua y revisión de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Simplicidad (monolito) vs. escalabilidad independiente por módulo.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elige simplicidad; la modularidad interna deja abierta la separación futura.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Alcance vs. calidad: núcleo + e-commerce.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prioriza el núcleo y se condiciona el e-commerce al tiempo y la calidad alcanzados.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pStyle w:val="Heading1"/>
        <w:rPr/>
      </w:pPr>
      <w:r w:rsidDel="00000000" w:rsidR="00000000" w:rsidRPr="00000000">
        <w:rPr>
          <w:rtl w:val="0"/>
        </w:rPr>
        <w:t xml:space="preserve">11. PRIORIZACIÓN ANTE FALLAS DEL SISTEMA</w:t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tl w:val="0"/>
        </w:rPr>
        <w:t xml:space="preserve">Ante una falla, el orden de atención se determina por </w:t>
      </w:r>
      <w:r w:rsidDel="00000000" w:rsidR="00000000" w:rsidRPr="00000000">
        <w:rPr>
          <w:b w:val="1"/>
          <w:bCs w:val="1"/>
          <w:rtl w:val="0"/>
        </w:rPr>
        <w:t xml:space="preserve">impacto en el negocio + urgencia + riesgo</w:t>
      </w:r>
      <w:r w:rsidDel="00000000" w:rsidR="00000000" w:rsidRPr="00000000">
        <w:rPr>
          <w:rtl w:val="0"/>
        </w:rPr>
        <w:t xml:space="preserve">, y no por la dificultad técnica. Como el dolor central de Electorry es no perder ni descoordinar solicitudes y cotizaciones, ese flujo ocupa el segundo lugar, inmediatamente después de proteger los datos.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400"/>
        <w:gridCol w:w="3960"/>
        <w:tblGridChange w:id="0">
          <w:tblGrid>
            <w:gridCol w:w="2000"/>
            <w:gridCol w:w="34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se protege o recupera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—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Integridad y confidencialidad de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Clientes, solicitudes, cotizaciones, ventas, pagos; corrupción de base de datos; filtración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— Flujo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Continuidad de solicitud → revisión → cotización.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Envío de solicitudes, panel administrativo, cambio de estado, registro de cotizaciones.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— Comercio y 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Operación del e-commerce y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Compra y pago, correos de aviso,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— Secundarias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Aspectos que no impiden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Ajustes visuales, mejoras de interfaz, funciones opcionales.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pStyle w:val="Heading1"/>
        <w:rPr/>
      </w:pPr>
      <w:r w:rsidDel="00000000" w:rsidR="00000000" w:rsidRPr="00000000">
        <w:rPr>
          <w:rtl w:val="0"/>
        </w:rPr>
        <w:t xml:space="preserve">12. CONCLUSIONES</w:t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rtl w:val="0"/>
        </w:rPr>
        <w:t xml:space="preserve">La arquitectura evaluada, un </w:t>
      </w:r>
      <w:r w:rsidDel="00000000" w:rsidR="00000000" w:rsidRPr="00000000">
        <w:rPr>
          <w:b w:val="1"/>
          <w:bCs w:val="1"/>
          <w:rtl w:val="0"/>
        </w:rPr>
        <w:t xml:space="preserve">monolito modular en capas con Django y PostgreSQL</w:t>
      </w:r>
      <w:r w:rsidDel="00000000" w:rsidR="00000000" w:rsidRPr="00000000">
        <w:rPr>
          <w:rtl w:val="0"/>
        </w:rPr>
        <w:t xml:space="preserve">, es adecuada para Electorry SpA. Responde al problema real de negocio (información dispersa, dependencia de una sola persona y pérdida ocasional de solicitudes) con una solución que el equipo domina y puede entregar en 18 semanas, sin incorporar complejidad operativa que no se justifica para el volumen esperado.</w:t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tl w:val="0"/>
        </w:rPr>
        <w:t xml:space="preserve">El análisis identificó los atributos de calidad prioritarios: </w:t>
      </w:r>
      <w:r w:rsidDel="00000000" w:rsidR="00000000" w:rsidRPr="00000000">
        <w:rPr>
          <w:b w:val="1"/>
          <w:bCs w:val="1"/>
          <w:rtl w:val="0"/>
        </w:rPr>
        <w:t xml:space="preserve">seguridad, integridad, auditabilidad, modificabilidad de la integración de pago, usabilidad y recuperación ante fallas</w:t>
      </w:r>
      <w:r w:rsidDel="00000000" w:rsidR="00000000" w:rsidRPr="00000000">
        <w:rPr>
          <w:rtl w:val="0"/>
        </w:rPr>
        <w:t xml:space="preserve">. Los más críticos se abordan con decisiones concretas: autorización por rol y por objeto, transacciones ACID, historial de cambios, adaptador de pagos y respaldos con RPO/RTO definidos.</w:t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tl w:val="0"/>
        </w:rPr>
        <w:t xml:space="preserve">El análisis también deja explícitos los compromisos asumidos: se acepta un único servidor de aplicación (R1) a cambio de simplicidad y bajo costo, mitigado con respaldos y restauración probada; y se prioriza el núcleo de solicitudes y cotizaciones por sobre el e-commerce, cuyo alcance queda condicionado.</w:t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Acciones inmediatas derivadas del ATAM: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con el propietario las metas de las secciones 6.3 y 8, y el alcance del e-commerce y de la pasarela.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proveedor cloud y política de respaldos (R5).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el diagrama de componentes (sesión en vez de JWT/Sesión).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desde el primer sprint la capa de servicios, el historial de estados y las pruebas de autorización.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Levantar un ambiente de staging antes de la semana 10 (R4).</w:t>
      </w:r>
    </w:p>
    <w:p w:rsidR="00000000" w:rsidDel="00000000" w:rsidP="00000000" w:rsidRDefault="00000000" w:rsidRPr="00000000" w14:paraId="00000363">
      <w:pPr>
        <w:pStyle w:val="Heading2"/>
        <w:rPr/>
      </w:pPr>
      <w:r w:rsidDel="00000000" w:rsidR="00000000" w:rsidRPr="00000000">
        <w:rPr>
          <w:rtl w:val="0"/>
        </w:rPr>
        <w:t xml:space="preserve">Anexo A. Matriz de trazabilidad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300"/>
        <w:gridCol w:w="1500"/>
        <w:gridCol w:w="3360"/>
        <w:tblGridChange w:id="0">
          <w:tblGrid>
            <w:gridCol w:w="1200"/>
            <w:gridCol w:w="33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RF-01, RF-10, RNF-SEG-01/02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 / módulo de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RF-13, RF-14, RNF-FIA-02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D3, 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Ventas / pagos /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RF-13, RNF-MAN-01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Adaptador de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RF-02, RF-03, RNF-USA-01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RNF-PER-01/02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D3, 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Django + PostgreSQL +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RF-11, RNF-DIS-02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D5, 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Adaptadores de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RNF-FIA-03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D3, 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PostgreSQL / respaldos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RF-05, RF-15, RNF-AUD-01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 de servicios /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RNF-MAN-01/02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Apps 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RF-03, RNF-SEG-04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Adjuntos / almacenamiento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RNF-POR-02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Configuración / despliegue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jc w:val="center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Capstone — PTY4614   •   Página </w:t>
    </w:r>
    <w:r w:rsidDel="00000000" w:rsidR="00000000" w:rsidRPr="00000000"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jc w:val="right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ATAM  |  Electorry SpA  | 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2" w:sz="8" w:val="single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GK/NFjs2hiWruUVnaACpHGG9w==">CgMxLjA4AHIhMWlfS2EwTm9jQ3JMRlVUbTIwV3lMXzh5bnJUc2VnenM5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2026-09-24T19:36:53.746Z</dcterms:created>
  <dc:creator>Equipo Electorry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