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B1B21" w:rsidRPr="001B51B2" w:rsidRDefault="00EB1B21">
      <w:pPr>
        <w:jc w:val="center"/>
        <w:rPr>
          <w:b/>
          <w:sz w:val="22"/>
        </w:rPr>
      </w:pPr>
      <w:r w:rsidRPr="001B51B2">
        <w:rPr>
          <w:b/>
          <w:sz w:val="22"/>
        </w:rPr>
        <w:t xml:space="preserve">Mathématiques </w:t>
      </w:r>
      <w:r w:rsidR="006F6E54" w:rsidRPr="001B51B2">
        <w:rPr>
          <w:b/>
          <w:sz w:val="22"/>
        </w:rPr>
        <w:t>pour l’informatique</w:t>
      </w:r>
      <w:r w:rsidRPr="001B51B2">
        <w:rPr>
          <w:b/>
          <w:sz w:val="22"/>
        </w:rPr>
        <w:tab/>
      </w:r>
    </w:p>
    <w:p w:rsidR="00A346CE" w:rsidRPr="001B51B2" w:rsidRDefault="00A346CE" w:rsidP="00A346CE">
      <w:pPr>
        <w:jc w:val="center"/>
        <w:rPr>
          <w:i/>
          <w:sz w:val="22"/>
        </w:rPr>
      </w:pPr>
      <w:r w:rsidRPr="001B51B2">
        <w:rPr>
          <w:i/>
          <w:sz w:val="22"/>
        </w:rPr>
        <w:t>Sans documents, sans calculatrice.</w:t>
      </w:r>
    </w:p>
    <w:p w:rsidR="00A346CE" w:rsidRPr="001B51B2" w:rsidRDefault="00A346CE" w:rsidP="00A346CE">
      <w:pPr>
        <w:jc w:val="center"/>
        <w:rPr>
          <w:b/>
          <w:sz w:val="22"/>
        </w:rPr>
      </w:pPr>
    </w:p>
    <w:p w:rsidR="00A346CE" w:rsidRPr="001B51B2" w:rsidRDefault="00A346CE" w:rsidP="00A346CE">
      <w:pPr>
        <w:jc w:val="center"/>
        <w:rPr>
          <w:i/>
          <w:sz w:val="22"/>
        </w:rPr>
      </w:pPr>
      <w:r w:rsidRPr="001B51B2">
        <w:rPr>
          <w:i/>
          <w:sz w:val="22"/>
        </w:rPr>
        <w:t>Prière de NE PAS UTILISER LE CRAYON NI DE L’ENCRE ROUGE.</w:t>
      </w:r>
    </w:p>
    <w:p w:rsidR="00A346CE" w:rsidRPr="001B51B2" w:rsidRDefault="00A346CE" w:rsidP="00A346CE">
      <w:pPr>
        <w:rPr>
          <w:sz w:val="22"/>
        </w:rPr>
      </w:pPr>
    </w:p>
    <w:p w:rsidR="00A346CE" w:rsidRPr="001B51B2" w:rsidRDefault="00A346CE" w:rsidP="00A34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</w:rPr>
      </w:pPr>
      <w:r w:rsidRPr="001B51B2">
        <w:rPr>
          <w:b/>
          <w:sz w:val="22"/>
        </w:rPr>
        <w:t>Attention! Un automate sans états initiaux et terminaux spécifiés n’en est pas un.</w:t>
      </w:r>
    </w:p>
    <w:p w:rsidR="00A346CE" w:rsidRPr="001B51B2" w:rsidRDefault="00A346CE" w:rsidP="00A346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2"/>
        </w:rPr>
      </w:pPr>
      <w:r w:rsidRPr="001B51B2">
        <w:rPr>
          <w:b/>
          <w:sz w:val="22"/>
          <w:szCs w:val="24"/>
        </w:rPr>
        <w:t xml:space="preserve">Une seule flèche d’entrée ou de sortie incorrecte </w:t>
      </w:r>
      <w:r w:rsidRPr="001B51B2">
        <w:rPr>
          <w:b/>
          <w:sz w:val="22"/>
          <w:szCs w:val="24"/>
        </w:rPr>
        <w:sym w:font="Symbol" w:char="F0DE"/>
      </w:r>
      <w:r w:rsidRPr="001B51B2">
        <w:rPr>
          <w:b/>
          <w:sz w:val="22"/>
          <w:szCs w:val="24"/>
        </w:rPr>
        <w:t xml:space="preserve"> zéro pour l’exercice.</w:t>
      </w:r>
    </w:p>
    <w:p w:rsidR="003C14FC" w:rsidRPr="001B51B2" w:rsidRDefault="003C14FC">
      <w:pPr>
        <w:pStyle w:val="Header"/>
        <w:tabs>
          <w:tab w:val="clear" w:pos="4536"/>
          <w:tab w:val="clear" w:pos="9072"/>
        </w:tabs>
        <w:rPr>
          <w:b/>
          <w:sz w:val="22"/>
        </w:rPr>
      </w:pPr>
    </w:p>
    <w:p w:rsidR="00EB1B21" w:rsidRPr="001B51B2" w:rsidRDefault="00A24C57">
      <w:pPr>
        <w:pStyle w:val="Header"/>
        <w:tabs>
          <w:tab w:val="clear" w:pos="4536"/>
          <w:tab w:val="clear" w:pos="9072"/>
        </w:tabs>
        <w:rPr>
          <w:b/>
          <w:sz w:val="22"/>
        </w:rPr>
      </w:pPr>
      <w:r w:rsidRPr="001B51B2">
        <w:rPr>
          <w:b/>
          <w:sz w:val="22"/>
        </w:rPr>
        <w:t>Si le dessin est compliqué, vous n’êtes pas tenus à le produire à condition que vous produis</w:t>
      </w:r>
      <w:r w:rsidR="00500066" w:rsidRPr="001B51B2">
        <w:rPr>
          <w:b/>
          <w:sz w:val="22"/>
        </w:rPr>
        <w:t>i</w:t>
      </w:r>
      <w:r w:rsidRPr="001B51B2">
        <w:rPr>
          <w:b/>
          <w:sz w:val="22"/>
        </w:rPr>
        <w:t xml:space="preserve">ez </w:t>
      </w:r>
      <w:r w:rsidR="00500066" w:rsidRPr="001B51B2">
        <w:rPr>
          <w:b/>
          <w:sz w:val="22"/>
        </w:rPr>
        <w:t>une</w:t>
      </w:r>
      <w:r w:rsidRPr="001B51B2">
        <w:rPr>
          <w:b/>
          <w:sz w:val="22"/>
        </w:rPr>
        <w:t xml:space="preserve"> table de transition avec toutes les indications concernant les état(s) initiale(aux) et terminale(aux).</w:t>
      </w:r>
    </w:p>
    <w:p w:rsidR="00EB1B21" w:rsidRPr="001B51B2" w:rsidRDefault="00EB1B21">
      <w:pPr>
        <w:pStyle w:val="Header"/>
        <w:tabs>
          <w:tab w:val="clear" w:pos="4536"/>
          <w:tab w:val="clear" w:pos="9072"/>
        </w:tabs>
        <w:rPr>
          <w:b/>
          <w:sz w:val="22"/>
        </w:rPr>
      </w:pPr>
    </w:p>
    <w:p w:rsidR="00EE77C1" w:rsidRPr="001B51B2" w:rsidRDefault="00FC67F8" w:rsidP="006142CB">
      <w:pPr>
        <w:numPr>
          <w:ilvl w:val="0"/>
          <w:numId w:val="2"/>
        </w:numPr>
        <w:rPr>
          <w:sz w:val="22"/>
          <w:szCs w:val="24"/>
        </w:rPr>
      </w:pPr>
      <w:r w:rsidRPr="001B51B2">
        <w:rPr>
          <w:sz w:val="22"/>
          <w:szCs w:val="24"/>
        </w:rPr>
        <w:t>a</w:t>
      </w:r>
      <w:r w:rsidR="00EE77C1" w:rsidRPr="001B51B2">
        <w:rPr>
          <w:sz w:val="22"/>
          <w:szCs w:val="24"/>
        </w:rPr>
        <w:t>) Standardiser l’automate suivant :</w:t>
      </w:r>
    </w:p>
    <w:p w:rsidR="003C14FC" w:rsidRPr="001B51B2" w:rsidRDefault="003C14FC" w:rsidP="003C14FC">
      <w:pPr>
        <w:rPr>
          <w:sz w:val="22"/>
          <w:szCs w:val="24"/>
        </w:rPr>
      </w:pPr>
    </w:p>
    <w:p w:rsidR="003C14FC" w:rsidRPr="001B51B2" w:rsidRDefault="003846EA" w:rsidP="003C14FC">
      <w:pPr>
        <w:rPr>
          <w:sz w:val="22"/>
          <w:szCs w:val="24"/>
        </w:rPr>
      </w:pPr>
      <w:r w:rsidRPr="001B51B2">
        <w:rPr>
          <w:sz w:val="18"/>
        </w:rPr>
        <w:object w:dxaOrig="4527" w:dyaOrig="3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96.5pt" o:ole="">
            <v:imagedata r:id="rId8" o:title=""/>
          </v:shape>
          <o:OLEObject Type="Embed" ProgID="Visio.Drawing.11" ShapeID="_x0000_i1025" DrawAspect="Content" ObjectID="_1572454916" r:id="rId9"/>
        </w:object>
      </w:r>
    </w:p>
    <w:p w:rsidR="00EE77C1" w:rsidRPr="001B51B2" w:rsidRDefault="00EE77C1" w:rsidP="00EE77C1">
      <w:pPr>
        <w:rPr>
          <w:sz w:val="22"/>
          <w:szCs w:val="24"/>
        </w:rPr>
      </w:pPr>
    </w:p>
    <w:p w:rsidR="00222A42" w:rsidRPr="001B51B2" w:rsidRDefault="00222A42" w:rsidP="00EE77C1">
      <w:pPr>
        <w:rPr>
          <w:b/>
          <w:sz w:val="22"/>
          <w:szCs w:val="24"/>
        </w:rPr>
      </w:pPr>
      <w:r w:rsidRPr="001B51B2">
        <w:rPr>
          <w:b/>
          <w:sz w:val="22"/>
          <w:szCs w:val="24"/>
        </w:rPr>
        <w:t>Solution</w:t>
      </w:r>
    </w:p>
    <w:p w:rsidR="00222A42" w:rsidRPr="001B51B2" w:rsidRDefault="00222A42" w:rsidP="00EE77C1">
      <w:pPr>
        <w:rPr>
          <w:b/>
          <w:sz w:val="22"/>
          <w:szCs w:val="24"/>
        </w:rPr>
      </w:pPr>
      <w:r w:rsidRPr="001B51B2">
        <w:rPr>
          <w:sz w:val="18"/>
        </w:rPr>
        <w:object w:dxaOrig="5576" w:dyaOrig="4666">
          <v:shape id="_x0000_i1026" type="#_x0000_t75" style="width:209.25pt;height:174.75pt" o:ole="">
            <v:imagedata r:id="rId10" o:title=""/>
          </v:shape>
          <o:OLEObject Type="Embed" ProgID="Visio.Drawing.11" ShapeID="_x0000_i1026" DrawAspect="Content" ObjectID="_1572454917" r:id="rId11"/>
        </w:object>
      </w:r>
    </w:p>
    <w:p w:rsidR="00222A42" w:rsidRPr="001B51B2" w:rsidRDefault="00222A42" w:rsidP="00222A42">
      <w:pPr>
        <w:rPr>
          <w:sz w:val="22"/>
          <w:szCs w:val="24"/>
        </w:rPr>
      </w:pPr>
      <w:r w:rsidRPr="001B51B2">
        <w:rPr>
          <w:sz w:val="22"/>
          <w:szCs w:val="24"/>
        </w:rPr>
        <w:t>b) Reconnaît-il le mot vide ? Si oui, produire un automate qui reconnait le même langage à l’exception du mot vide.</w:t>
      </w:r>
    </w:p>
    <w:p w:rsidR="00222A42" w:rsidRPr="001B51B2" w:rsidRDefault="00222A42" w:rsidP="00222A42">
      <w:pPr>
        <w:rPr>
          <w:b/>
          <w:sz w:val="22"/>
          <w:szCs w:val="24"/>
        </w:rPr>
      </w:pPr>
      <w:r w:rsidRPr="001B51B2">
        <w:rPr>
          <w:b/>
          <w:sz w:val="22"/>
          <w:szCs w:val="24"/>
        </w:rPr>
        <w:t>Solution</w:t>
      </w:r>
    </w:p>
    <w:p w:rsidR="001B51B2" w:rsidRPr="001B51B2" w:rsidRDefault="00463C6A" w:rsidP="00222A42">
      <w:pPr>
        <w:ind w:left="720"/>
        <w:rPr>
          <w:sz w:val="22"/>
          <w:szCs w:val="24"/>
        </w:rPr>
      </w:pPr>
      <w:r w:rsidRPr="001B51B2">
        <w:rPr>
          <w:sz w:val="22"/>
          <w:szCs w:val="24"/>
        </w:rPr>
        <w:t xml:space="preserve">Oui. Il suffit d’enlever la sortie sur l’état i pour qu’il ne reconnaisse plus le mot vide. </w:t>
      </w:r>
    </w:p>
    <w:p w:rsidR="001B51B2" w:rsidRPr="001B51B2" w:rsidRDefault="001B51B2">
      <w:pPr>
        <w:suppressAutoHyphens w:val="0"/>
        <w:rPr>
          <w:sz w:val="22"/>
          <w:szCs w:val="24"/>
        </w:rPr>
      </w:pPr>
      <w:r w:rsidRPr="001B51B2">
        <w:rPr>
          <w:sz w:val="22"/>
          <w:szCs w:val="24"/>
        </w:rPr>
        <w:br w:type="page"/>
      </w:r>
    </w:p>
    <w:p w:rsidR="00222A42" w:rsidRPr="001B51B2" w:rsidRDefault="00222A42" w:rsidP="00222A42">
      <w:pPr>
        <w:ind w:left="720"/>
        <w:rPr>
          <w:sz w:val="22"/>
          <w:szCs w:val="24"/>
        </w:rPr>
      </w:pPr>
      <w:bookmarkStart w:id="0" w:name="_GoBack"/>
      <w:bookmarkEnd w:id="0"/>
    </w:p>
    <w:p w:rsidR="00222A42" w:rsidRPr="001B51B2" w:rsidRDefault="00222A42" w:rsidP="00222A42">
      <w:pPr>
        <w:ind w:left="720"/>
        <w:rPr>
          <w:sz w:val="22"/>
          <w:szCs w:val="24"/>
        </w:rPr>
      </w:pPr>
    </w:p>
    <w:p w:rsidR="00EB1B21" w:rsidRPr="001B51B2" w:rsidRDefault="00EB1B21" w:rsidP="006142CB">
      <w:pPr>
        <w:numPr>
          <w:ilvl w:val="0"/>
          <w:numId w:val="2"/>
        </w:numPr>
        <w:rPr>
          <w:sz w:val="22"/>
          <w:szCs w:val="24"/>
        </w:rPr>
      </w:pPr>
      <w:proofErr w:type="spellStart"/>
      <w:r w:rsidRPr="001B51B2">
        <w:rPr>
          <w:sz w:val="22"/>
          <w:szCs w:val="24"/>
        </w:rPr>
        <w:t>Déterminiser</w:t>
      </w:r>
      <w:proofErr w:type="spellEnd"/>
      <w:r w:rsidRPr="001B51B2">
        <w:rPr>
          <w:sz w:val="22"/>
          <w:szCs w:val="24"/>
        </w:rPr>
        <w:t xml:space="preserve"> </w:t>
      </w:r>
      <w:r w:rsidR="00A24C57" w:rsidRPr="001B51B2">
        <w:rPr>
          <w:sz w:val="22"/>
          <w:szCs w:val="24"/>
        </w:rPr>
        <w:t xml:space="preserve">et compléter si besoin est </w:t>
      </w:r>
      <w:r w:rsidRPr="001B51B2">
        <w:rPr>
          <w:sz w:val="22"/>
          <w:szCs w:val="24"/>
        </w:rPr>
        <w:t>l'automate suivant:</w:t>
      </w:r>
    </w:p>
    <w:p w:rsidR="004112D5" w:rsidRPr="001B51B2" w:rsidRDefault="004112D5" w:rsidP="004112D5">
      <w:pPr>
        <w:rPr>
          <w:sz w:val="22"/>
          <w:szCs w:val="24"/>
        </w:rPr>
      </w:pPr>
    </w:p>
    <w:tbl>
      <w:tblPr>
        <w:tblW w:w="3825" w:type="dxa"/>
        <w:tblInd w:w="-10" w:type="dxa"/>
        <w:tblLook w:val="04A0" w:firstRow="1" w:lastRow="0" w:firstColumn="1" w:lastColumn="0" w:noHBand="0" w:noVBand="1"/>
      </w:tblPr>
      <w:tblGrid>
        <w:gridCol w:w="765"/>
        <w:gridCol w:w="765"/>
        <w:gridCol w:w="765"/>
        <w:gridCol w:w="765"/>
        <w:gridCol w:w="765"/>
      </w:tblGrid>
      <w:tr w:rsidR="004112D5" w:rsidRPr="001B51B2" w:rsidTr="00463C6A">
        <w:trPr>
          <w:trHeight w:val="252"/>
        </w:trPr>
        <w:tc>
          <w:tcPr>
            <w:tcW w:w="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 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 état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a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b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c</w:t>
            </w:r>
          </w:p>
        </w:tc>
      </w:tr>
      <w:tr w:rsidR="004112D5" w:rsidRPr="001B51B2" w:rsidTr="00463C6A">
        <w:trPr>
          <w:trHeight w:val="252"/>
        </w:trPr>
        <w:tc>
          <w:tcPr>
            <w:tcW w:w="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D, 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–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C, F</w:t>
            </w:r>
          </w:p>
        </w:tc>
      </w:tr>
      <w:tr w:rsidR="004112D5" w:rsidRPr="001B51B2" w:rsidTr="00463C6A">
        <w:trPr>
          <w:trHeight w:val="252"/>
        </w:trPr>
        <w:tc>
          <w:tcPr>
            <w:tcW w:w="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B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A, 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–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D, F</w:t>
            </w:r>
          </w:p>
        </w:tc>
      </w:tr>
      <w:tr w:rsidR="004112D5" w:rsidRPr="001B51B2" w:rsidTr="00463C6A">
        <w:trPr>
          <w:trHeight w:val="252"/>
        </w:trPr>
        <w:tc>
          <w:tcPr>
            <w:tcW w:w="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C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–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D, F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– </w:t>
            </w:r>
          </w:p>
        </w:tc>
      </w:tr>
      <w:tr w:rsidR="004112D5" w:rsidRPr="001B51B2" w:rsidTr="00463C6A">
        <w:trPr>
          <w:trHeight w:val="252"/>
        </w:trPr>
        <w:tc>
          <w:tcPr>
            <w:tcW w:w="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  <w:t>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  <w:t>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  <w:t>–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  <w:t>C, F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  <w:t>– </w:t>
            </w:r>
          </w:p>
        </w:tc>
      </w:tr>
      <w:tr w:rsidR="004112D5" w:rsidRPr="001B51B2" w:rsidTr="00463C6A">
        <w:trPr>
          <w:trHeight w:val="252"/>
        </w:trPr>
        <w:tc>
          <w:tcPr>
            <w:tcW w:w="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eastAsia="en-US"/>
              </w:rPr>
              <w:t>E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A, B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–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eastAsia="en-US"/>
              </w:rPr>
              <w:t>C, D</w:t>
            </w:r>
          </w:p>
        </w:tc>
      </w:tr>
      <w:tr w:rsidR="004112D5" w:rsidRPr="001B51B2" w:rsidTr="00463C6A">
        <w:trPr>
          <w:trHeight w:val="252"/>
        </w:trPr>
        <w:tc>
          <w:tcPr>
            <w:tcW w:w="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  <w:t>E/S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b/>
                <w:bCs/>
                <w:color w:val="000000"/>
                <w:sz w:val="18"/>
                <w:szCs w:val="22"/>
                <w:lang w:val="en-US" w:eastAsia="en-US"/>
              </w:rPr>
              <w:t>F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  <w:t>– 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  <w:t>C, 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12D5" w:rsidRPr="001B51B2" w:rsidRDefault="004112D5" w:rsidP="004112D5">
            <w:pPr>
              <w:suppressAutoHyphens w:val="0"/>
              <w:jc w:val="center"/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</w:pPr>
            <w:r w:rsidRPr="001B51B2">
              <w:rPr>
                <w:rFonts w:ascii="Calibri" w:hAnsi="Calibri"/>
                <w:color w:val="000000"/>
                <w:sz w:val="18"/>
                <w:szCs w:val="22"/>
                <w:lang w:val="en-US" w:eastAsia="en-US"/>
              </w:rPr>
              <w:t>– </w:t>
            </w:r>
          </w:p>
        </w:tc>
      </w:tr>
    </w:tbl>
    <w:p w:rsidR="004112D5" w:rsidRPr="001B51B2" w:rsidRDefault="004112D5" w:rsidP="004112D5">
      <w:pPr>
        <w:rPr>
          <w:sz w:val="22"/>
          <w:szCs w:val="24"/>
        </w:rPr>
      </w:pPr>
    </w:p>
    <w:p w:rsidR="006142CB" w:rsidRPr="001B51B2" w:rsidRDefault="00463C6A">
      <w:pPr>
        <w:rPr>
          <w:b/>
          <w:sz w:val="22"/>
          <w:szCs w:val="24"/>
          <w:lang w:val="en-US"/>
        </w:rPr>
      </w:pPr>
      <w:r w:rsidRPr="001B51B2">
        <w:rPr>
          <w:b/>
          <w:sz w:val="22"/>
          <w:szCs w:val="24"/>
          <w:lang w:val="en-US"/>
        </w:rPr>
        <w:t>Solution</w:t>
      </w:r>
    </w:p>
    <w:p w:rsidR="00463C6A" w:rsidRPr="001B51B2" w:rsidRDefault="00463C6A">
      <w:pPr>
        <w:rPr>
          <w:b/>
          <w:sz w:val="22"/>
          <w:szCs w:val="24"/>
          <w:lang w:val="en-US"/>
        </w:rPr>
      </w:pPr>
    </w:p>
    <w:tbl>
      <w:tblPr>
        <w:tblW w:w="5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</w:tblGrid>
      <w:tr w:rsidR="00463C6A" w:rsidRPr="001B51B2" w:rsidTr="00463C6A">
        <w:trPr>
          <w:trHeight w:val="266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E/S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EF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AB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 xml:space="preserve">CD </w:t>
            </w:r>
          </w:p>
        </w:tc>
      </w:tr>
      <w:tr w:rsidR="00463C6A" w:rsidRPr="001B51B2" w:rsidTr="00463C6A">
        <w:trPr>
          <w:trHeight w:val="266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AB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ADE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</w:tr>
      <w:tr w:rsidR="00463C6A" w:rsidRPr="001B51B2" w:rsidTr="00463C6A">
        <w:trPr>
          <w:trHeight w:val="266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</w:tr>
      <w:tr w:rsidR="00463C6A" w:rsidRPr="001B51B2" w:rsidTr="00463C6A">
        <w:trPr>
          <w:trHeight w:val="266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</w:tr>
      <w:tr w:rsidR="00463C6A" w:rsidRPr="001B51B2" w:rsidTr="00463C6A">
        <w:trPr>
          <w:trHeight w:val="266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ADE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ABDE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</w:tr>
      <w:tr w:rsidR="00463C6A" w:rsidRPr="001B51B2" w:rsidTr="00463C6A">
        <w:trPr>
          <w:trHeight w:val="254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ABDE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ABDE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</w:tr>
      <w:tr w:rsidR="00463C6A" w:rsidRPr="001B51B2" w:rsidTr="00463C6A">
        <w:trPr>
          <w:trHeight w:val="254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CDF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</w:tr>
      <w:tr w:rsidR="00463C6A" w:rsidRPr="001B51B2" w:rsidTr="00463C6A">
        <w:trPr>
          <w:trHeight w:val="254"/>
        </w:trPr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sz w:val="18"/>
                <w:szCs w:val="22"/>
                <w:lang w:eastAsia="fr-FR"/>
              </w:rPr>
              <w:t>P</w:t>
            </w:r>
          </w:p>
        </w:tc>
      </w:tr>
    </w:tbl>
    <w:p w:rsidR="00463C6A" w:rsidRPr="001B51B2" w:rsidRDefault="00463C6A">
      <w:pPr>
        <w:rPr>
          <w:sz w:val="22"/>
          <w:szCs w:val="24"/>
          <w:lang w:val="en-US"/>
        </w:rPr>
      </w:pPr>
    </w:p>
    <w:p w:rsidR="00617C79" w:rsidRPr="001B51B2" w:rsidRDefault="0067553F" w:rsidP="006D71F6">
      <w:pPr>
        <w:numPr>
          <w:ilvl w:val="0"/>
          <w:numId w:val="2"/>
        </w:numPr>
        <w:rPr>
          <w:sz w:val="22"/>
          <w:szCs w:val="24"/>
        </w:rPr>
      </w:pPr>
      <w:r w:rsidRPr="001B51B2">
        <w:rPr>
          <w:sz w:val="22"/>
          <w:szCs w:val="24"/>
        </w:rPr>
        <w:t xml:space="preserve">Soit  </w:t>
      </w:r>
      <w:r w:rsidRPr="001B51B2">
        <w:rPr>
          <w:i/>
          <w:sz w:val="22"/>
          <w:szCs w:val="24"/>
        </w:rPr>
        <w:t>L </w:t>
      </w:r>
      <w:r w:rsidRPr="001B51B2">
        <w:rPr>
          <w:sz w:val="22"/>
          <w:szCs w:val="24"/>
        </w:rPr>
        <w:t>: langage  sur l’alphabet {</w:t>
      </w:r>
      <w:proofErr w:type="spellStart"/>
      <w:r w:rsidRPr="001B51B2">
        <w:rPr>
          <w:sz w:val="22"/>
          <w:szCs w:val="24"/>
        </w:rPr>
        <w:t>a,b</w:t>
      </w:r>
      <w:proofErr w:type="spellEnd"/>
      <w:r w:rsidRPr="001B51B2">
        <w:rPr>
          <w:sz w:val="22"/>
          <w:szCs w:val="24"/>
        </w:rPr>
        <w:t xml:space="preserve">} consistant en mots qui commencent par ‘ab’ </w:t>
      </w:r>
      <w:r w:rsidRPr="001B51B2">
        <w:rPr>
          <w:b/>
          <w:sz w:val="22"/>
          <w:szCs w:val="24"/>
          <w:u w:val="single"/>
        </w:rPr>
        <w:t xml:space="preserve">et </w:t>
      </w:r>
      <w:r w:rsidRPr="001B51B2">
        <w:rPr>
          <w:sz w:val="22"/>
          <w:szCs w:val="24"/>
        </w:rPr>
        <w:t>se terminent par ‘</w:t>
      </w:r>
      <w:proofErr w:type="spellStart"/>
      <w:r w:rsidRPr="001B51B2">
        <w:rPr>
          <w:sz w:val="22"/>
          <w:szCs w:val="24"/>
        </w:rPr>
        <w:t>ba</w:t>
      </w:r>
      <w:proofErr w:type="spellEnd"/>
      <w:r w:rsidRPr="001B51B2">
        <w:rPr>
          <w:sz w:val="22"/>
          <w:szCs w:val="24"/>
        </w:rPr>
        <w:t>’ :  ‘ab…</w:t>
      </w:r>
      <w:proofErr w:type="spellStart"/>
      <w:r w:rsidRPr="001B51B2">
        <w:rPr>
          <w:sz w:val="22"/>
          <w:szCs w:val="24"/>
        </w:rPr>
        <w:t>ba</w:t>
      </w:r>
      <w:proofErr w:type="spellEnd"/>
      <w:r w:rsidRPr="001B51B2">
        <w:rPr>
          <w:sz w:val="22"/>
          <w:szCs w:val="24"/>
        </w:rPr>
        <w:t xml:space="preserve">’, où le « … » peut être vide.  </w:t>
      </w:r>
      <w:r w:rsidR="006D71F6" w:rsidRPr="001B51B2">
        <w:rPr>
          <w:sz w:val="22"/>
          <w:szCs w:val="24"/>
        </w:rPr>
        <w:t xml:space="preserve">En utilisant la méthode donnée en cours, construire un automate fini reconnaissant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4"/>
              </w:rPr>
            </m:ctrlPr>
          </m:accPr>
          <m:e>
            <m:r>
              <w:rPr>
                <w:rFonts w:ascii="Cambria Math" w:hAnsi="Cambria Math"/>
                <w:sz w:val="22"/>
                <w:szCs w:val="24"/>
              </w:rPr>
              <m:t>L </m:t>
            </m:r>
          </m:e>
        </m:acc>
      </m:oMath>
      <w:r w:rsidR="006D71F6" w:rsidRPr="001B51B2">
        <w:rPr>
          <w:sz w:val="22"/>
          <w:szCs w:val="24"/>
        </w:rPr>
        <w:t>: le langage complémentaire</w:t>
      </w:r>
      <w:r w:rsidRPr="001B51B2">
        <w:rPr>
          <w:sz w:val="22"/>
          <w:szCs w:val="24"/>
        </w:rPr>
        <w:t xml:space="preserve"> à</w:t>
      </w:r>
      <w:r w:rsidR="006D71F6" w:rsidRPr="001B51B2">
        <w:rPr>
          <w:sz w:val="22"/>
          <w:szCs w:val="24"/>
        </w:rPr>
        <w:t xml:space="preserve"> </w:t>
      </w:r>
      <w:r w:rsidRPr="001B51B2">
        <w:rPr>
          <w:sz w:val="22"/>
          <w:szCs w:val="24"/>
        </w:rPr>
        <w:t xml:space="preserve"> </w:t>
      </w:r>
      <w:r w:rsidRPr="001B51B2">
        <w:rPr>
          <w:i/>
          <w:sz w:val="22"/>
          <w:szCs w:val="24"/>
        </w:rPr>
        <w:t xml:space="preserve">L. </w:t>
      </w:r>
    </w:p>
    <w:p w:rsidR="00463C6A" w:rsidRPr="001B51B2" w:rsidRDefault="00463C6A" w:rsidP="00463C6A">
      <w:pPr>
        <w:ind w:left="720"/>
        <w:rPr>
          <w:b/>
          <w:sz w:val="22"/>
          <w:szCs w:val="24"/>
        </w:rPr>
      </w:pPr>
      <w:r w:rsidRPr="001B51B2">
        <w:rPr>
          <w:b/>
          <w:sz w:val="22"/>
          <w:szCs w:val="24"/>
        </w:rPr>
        <w:t>Solution</w:t>
      </w:r>
    </w:p>
    <w:p w:rsidR="00463C6A" w:rsidRPr="001B51B2" w:rsidRDefault="00463C6A" w:rsidP="00463C6A">
      <w:pPr>
        <w:ind w:left="720"/>
        <w:rPr>
          <w:b/>
          <w:sz w:val="22"/>
          <w:szCs w:val="24"/>
        </w:rPr>
      </w:pPr>
    </w:p>
    <w:p w:rsidR="00463C6A" w:rsidRPr="001B51B2" w:rsidRDefault="00463C6A" w:rsidP="00463C6A">
      <w:pPr>
        <w:ind w:left="720"/>
        <w:rPr>
          <w:sz w:val="22"/>
          <w:szCs w:val="24"/>
        </w:rPr>
      </w:pPr>
      <w:r w:rsidRPr="001B51B2">
        <w:rPr>
          <w:sz w:val="22"/>
          <w:szCs w:val="24"/>
        </w:rPr>
        <w:t>Dans l’hypothèse que le langage en question ne contient pas le mot ‘</w:t>
      </w:r>
      <w:proofErr w:type="spellStart"/>
      <w:r w:rsidRPr="001B51B2">
        <w:rPr>
          <w:sz w:val="22"/>
          <w:szCs w:val="24"/>
        </w:rPr>
        <w:t>aba</w:t>
      </w:r>
      <w:proofErr w:type="spellEnd"/>
      <w:r w:rsidRPr="001B51B2">
        <w:rPr>
          <w:sz w:val="22"/>
          <w:szCs w:val="24"/>
        </w:rPr>
        <w:t>’</w:t>
      </w:r>
      <w:r w:rsidR="001B51B2" w:rsidRPr="001B51B2">
        <w:rPr>
          <w:sz w:val="22"/>
          <w:szCs w:val="24"/>
        </w:rPr>
        <w:t xml:space="preserve"> (l’énoncé n’est pas complètement clair à ce sujet, et si vous faites l’autre hypothèse, la solution sera différente)</w:t>
      </w:r>
      <w:r w:rsidRPr="001B51B2">
        <w:rPr>
          <w:sz w:val="22"/>
          <w:szCs w:val="24"/>
        </w:rPr>
        <w:t xml:space="preserve">, on commence par un automate non déterministe qui reconnait </w:t>
      </w:r>
      <w:r w:rsidRPr="001B51B2">
        <w:rPr>
          <w:i/>
          <w:sz w:val="22"/>
          <w:szCs w:val="24"/>
        </w:rPr>
        <w:t>L</w:t>
      </w:r>
      <w:r w:rsidRPr="001B51B2">
        <w:rPr>
          <w:sz w:val="22"/>
          <w:szCs w:val="24"/>
        </w:rPr>
        <w:t xml:space="preserve"> : </w:t>
      </w:r>
    </w:p>
    <w:p w:rsidR="00463C6A" w:rsidRPr="001B51B2" w:rsidRDefault="00463C6A" w:rsidP="00463C6A">
      <w:pPr>
        <w:ind w:left="720"/>
        <w:rPr>
          <w:sz w:val="22"/>
          <w:szCs w:val="24"/>
        </w:rPr>
      </w:pPr>
      <w:r w:rsidRPr="001B51B2">
        <w:rPr>
          <w:sz w:val="18"/>
        </w:rPr>
        <w:object w:dxaOrig="6575" w:dyaOrig="1149">
          <v:shape id="_x0000_i1027" type="#_x0000_t75" style="width:328.5pt;height:57.75pt" o:ole="">
            <v:imagedata r:id="rId12" o:title=""/>
          </v:shape>
          <o:OLEObject Type="Embed" ProgID="Visio.Drawing.11" ShapeID="_x0000_i1027" DrawAspect="Content" ObjectID="_1572454918" r:id="rId13"/>
        </w:object>
      </w:r>
    </w:p>
    <w:p w:rsidR="00617C79" w:rsidRPr="001B51B2" w:rsidRDefault="00463C6A">
      <w:pPr>
        <w:rPr>
          <w:sz w:val="22"/>
          <w:szCs w:val="24"/>
        </w:rPr>
      </w:pPr>
      <w:proofErr w:type="spellStart"/>
      <w:r w:rsidRPr="001B51B2">
        <w:rPr>
          <w:sz w:val="22"/>
          <w:szCs w:val="24"/>
        </w:rPr>
        <w:t>Déterminisons</w:t>
      </w:r>
      <w:proofErr w:type="spellEnd"/>
      <w:r w:rsidRPr="001B51B2">
        <w:rPr>
          <w:sz w:val="22"/>
          <w:szCs w:val="24"/>
        </w:rPr>
        <w:t xml:space="preserve"> et complétons-le : </w:t>
      </w:r>
    </w:p>
    <w:tbl>
      <w:tblPr>
        <w:tblW w:w="89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1123"/>
        <w:gridCol w:w="1123"/>
        <w:gridCol w:w="1123"/>
        <w:gridCol w:w="1123"/>
        <w:gridCol w:w="1123"/>
      </w:tblGrid>
      <w:tr w:rsidR="00463C6A" w:rsidRPr="001B51B2" w:rsidTr="00463C6A">
        <w:trPr>
          <w:trHeight w:val="252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rPr>
                <w:sz w:val="18"/>
                <w:szCs w:val="24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b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a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b</w:t>
            </w:r>
          </w:p>
        </w:tc>
      </w:tr>
      <w:tr w:rsidR="00463C6A" w:rsidRPr="001B51B2" w:rsidTr="00463C6A">
        <w:trPr>
          <w:trHeight w:val="252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0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1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--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E</w:t>
            </w:r>
          </w:p>
        </w:tc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0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1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</w:tr>
      <w:tr w:rsidR="00463C6A" w:rsidRPr="001B51B2" w:rsidTr="00463C6A">
        <w:trPr>
          <w:trHeight w:val="252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--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1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</w:tr>
      <w:tr w:rsidR="00463C6A" w:rsidRPr="001B51B2" w:rsidTr="00463C6A">
        <w:trPr>
          <w:trHeight w:val="276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2,3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sz w:val="18"/>
                <w:lang w:eastAsia="fr-FR"/>
              </w:rPr>
            </w:pPr>
            <w:proofErr w:type="spellStart"/>
            <w:r w:rsidRPr="001B51B2">
              <w:rPr>
                <w:sz w:val="18"/>
                <w:lang w:eastAsia="fr-FR"/>
              </w:rPr>
              <w:t>déterm</w:t>
            </w:r>
            <w:r w:rsidRPr="001B51B2">
              <w:rPr>
                <w:sz w:val="18"/>
                <w:vertAlign w:val="superscript"/>
                <w:lang w:eastAsia="fr-FR"/>
              </w:rPr>
              <w:t>ion</w:t>
            </w:r>
            <w:proofErr w:type="spellEnd"/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</w:tr>
      <w:tr w:rsidR="00463C6A" w:rsidRPr="001B51B2" w:rsidTr="00463C6A">
        <w:trPr>
          <w:trHeight w:val="252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--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</w:tr>
      <w:tr w:rsidR="00463C6A" w:rsidRPr="001B51B2" w:rsidTr="00463C6A">
        <w:trPr>
          <w:trHeight w:val="252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--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--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S</w:t>
            </w: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</w:tr>
      <w:tr w:rsidR="00463C6A" w:rsidRPr="001B51B2" w:rsidTr="00463C6A">
        <w:trPr>
          <w:trHeight w:val="252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rPr>
                <w:sz w:val="18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rPr>
                <w:sz w:val="18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rPr>
                <w:sz w:val="18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rPr>
                <w:sz w:val="18"/>
                <w:lang w:eastAsia="fr-FR"/>
              </w:rPr>
            </w:pPr>
          </w:p>
        </w:tc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</w:tr>
    </w:tbl>
    <w:p w:rsidR="00463C6A" w:rsidRPr="001B51B2" w:rsidRDefault="00463C6A">
      <w:pPr>
        <w:rPr>
          <w:sz w:val="22"/>
          <w:szCs w:val="24"/>
        </w:rPr>
      </w:pPr>
      <w:proofErr w:type="spellStart"/>
      <w:r w:rsidRPr="001B51B2">
        <w:rPr>
          <w:sz w:val="22"/>
          <w:szCs w:val="24"/>
        </w:rPr>
        <w:t>Complémentarisation</w:t>
      </w:r>
      <w:proofErr w:type="spellEnd"/>
      <w:r w:rsidRPr="001B51B2">
        <w:rPr>
          <w:sz w:val="22"/>
          <w:szCs w:val="24"/>
        </w:rPr>
        <w:t xml:space="preserve"> : </w:t>
      </w:r>
    </w:p>
    <w:tbl>
      <w:tblPr>
        <w:tblW w:w="4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</w:tblGrid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rPr>
                <w:sz w:val="18"/>
                <w:szCs w:val="24"/>
                <w:lang w:eastAsia="fr-FR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a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b</w:t>
            </w:r>
          </w:p>
        </w:tc>
      </w:tr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E/S</w:t>
            </w:r>
          </w:p>
        </w:tc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0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1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</w:tr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  <w:r w:rsidRPr="001B51B2">
              <w:rPr>
                <w:sz w:val="18"/>
                <w:lang w:eastAsia="fr-FR"/>
              </w:rPr>
              <w:t>S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</w:tr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  <w:r w:rsidRPr="001B51B2">
              <w:rPr>
                <w:sz w:val="18"/>
                <w:lang w:eastAsia="fr-FR"/>
              </w:rPr>
              <w:t>S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</w:tr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  <w:r w:rsidRPr="001B51B2">
              <w:rPr>
                <w:sz w:val="18"/>
                <w:lang w:eastAsia="fr-FR"/>
              </w:rPr>
              <w:t>S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</w:tr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2 3</w:t>
            </w:r>
          </w:p>
        </w:tc>
      </w:tr>
      <w:tr w:rsidR="00463C6A" w:rsidRPr="001B51B2" w:rsidTr="00463C6A">
        <w:trPr>
          <w:trHeight w:val="255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C6A" w:rsidRPr="001B51B2" w:rsidRDefault="00463C6A" w:rsidP="00463C6A">
            <w:pPr>
              <w:suppressAutoHyphens w:val="0"/>
              <w:jc w:val="right"/>
              <w:rPr>
                <w:sz w:val="18"/>
                <w:lang w:eastAsia="fr-FR"/>
              </w:rPr>
            </w:pPr>
            <w:r w:rsidRPr="001B51B2">
              <w:rPr>
                <w:sz w:val="18"/>
                <w:lang w:eastAsia="fr-FR"/>
              </w:rPr>
              <w:t>S</w:t>
            </w:r>
          </w:p>
        </w:tc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3C6A" w:rsidRPr="001B51B2" w:rsidRDefault="00463C6A" w:rsidP="00463C6A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</w:pPr>
            <w:r w:rsidRPr="001B51B2">
              <w:rPr>
                <w:rFonts w:ascii="Calibri" w:hAnsi="Calibri" w:cs="Calibri"/>
                <w:color w:val="000000"/>
                <w:sz w:val="18"/>
                <w:szCs w:val="22"/>
                <w:lang w:eastAsia="fr-FR"/>
              </w:rPr>
              <w:t>P</w:t>
            </w:r>
          </w:p>
        </w:tc>
      </w:tr>
    </w:tbl>
    <w:p w:rsidR="00463C6A" w:rsidRPr="001B51B2" w:rsidRDefault="00463C6A">
      <w:pPr>
        <w:rPr>
          <w:sz w:val="22"/>
          <w:szCs w:val="24"/>
        </w:rPr>
      </w:pPr>
    </w:p>
    <w:sectPr w:rsidR="00463C6A" w:rsidRPr="001B51B2" w:rsidSect="006C2066">
      <w:headerReference w:type="default" r:id="rId14"/>
      <w:footerReference w:type="default" r:id="rId15"/>
      <w:footnotePr>
        <w:pos w:val="beneathText"/>
      </w:footnotePr>
      <w:pgSz w:w="11905" w:h="16837"/>
      <w:pgMar w:top="1418" w:right="1418" w:bottom="1418" w:left="1418" w:header="907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A88" w:rsidRPr="00820D25" w:rsidRDefault="001A0A88" w:rsidP="00EB1B21">
      <w:pPr>
        <w:rPr>
          <w:sz w:val="22"/>
          <w:szCs w:val="22"/>
        </w:rPr>
      </w:pPr>
      <w:r>
        <w:separator/>
      </w:r>
    </w:p>
  </w:endnote>
  <w:endnote w:type="continuationSeparator" w:id="0">
    <w:p w:rsidR="001A0A88" w:rsidRPr="00820D25" w:rsidRDefault="001A0A88" w:rsidP="00EB1B21">
      <w:pPr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5D5" w:rsidRDefault="00A575D5" w:rsidP="006F6E54">
    <w:pPr>
      <w:pStyle w:val="Footer"/>
      <w:tabs>
        <w:tab w:val="clear" w:pos="4536"/>
        <w:tab w:val="left" w:pos="345"/>
        <w:tab w:val="center" w:pos="4534"/>
      </w:tabs>
    </w:pPr>
    <w:r>
      <w:rPr>
        <w:rStyle w:val="PageNumber"/>
      </w:rPr>
      <w:tab/>
      <w:t xml:space="preserve">Interro </w:t>
    </w:r>
    <w:r w:rsidR="00D83127">
      <w:rPr>
        <w:rStyle w:val="PageNumber"/>
      </w:rPr>
      <w:t xml:space="preserve">1 </w:t>
    </w:r>
    <w:r w:rsidR="001D74BE">
      <w:rPr>
        <w:rStyle w:val="PageNumber"/>
      </w:rPr>
      <w:t>L’3</w:t>
    </w:r>
    <w:r w:rsidR="003846EA">
      <w:rPr>
        <w:rStyle w:val="PageNumber"/>
      </w:rPr>
      <w:t xml:space="preserve"> gr B</w:t>
    </w:r>
    <w:r w:rsidR="00D83127">
      <w:rPr>
        <w:rStyle w:val="PageNumber"/>
      </w:rPr>
      <w:t xml:space="preserve"> v </w:t>
    </w:r>
    <w:r w:rsidR="003846EA">
      <w:rPr>
        <w:rStyle w:val="PageNumber"/>
      </w:rPr>
      <w:t>1</w:t>
    </w:r>
    <w:r w:rsidR="0058742F">
      <w:rPr>
        <w:rStyle w:val="PageNumber"/>
      </w:rPr>
      <w:t>, automne 2017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51B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A88" w:rsidRPr="00820D25" w:rsidRDefault="001A0A88" w:rsidP="00EB1B21">
      <w:pPr>
        <w:rPr>
          <w:sz w:val="22"/>
          <w:szCs w:val="22"/>
        </w:rPr>
      </w:pPr>
      <w:r>
        <w:separator/>
      </w:r>
    </w:p>
  </w:footnote>
  <w:footnote w:type="continuationSeparator" w:id="0">
    <w:p w:rsidR="001A0A88" w:rsidRPr="00820D25" w:rsidRDefault="001A0A88" w:rsidP="00EB1B21">
      <w:pPr>
        <w:rPr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5D5" w:rsidRPr="00455650" w:rsidRDefault="00A575D5">
    <w:pPr>
      <w:pStyle w:val="Header"/>
    </w:pPr>
    <w:r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AE3593" wp14:editId="294A0ADE">
              <wp:simplePos x="0" y="0"/>
              <wp:positionH relativeFrom="column">
                <wp:posOffset>5721087</wp:posOffset>
              </wp:positionH>
              <wp:positionV relativeFrom="paragraph">
                <wp:posOffset>-376248</wp:posOffset>
              </wp:positionV>
              <wp:extent cx="830317" cy="676275"/>
              <wp:effectExtent l="0" t="0" r="27305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317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75D5" w:rsidRPr="00A96487" w:rsidRDefault="003846EA" w:rsidP="00287BDB">
                          <w:pPr>
                            <w:rPr>
                              <w:sz w:val="80"/>
                              <w:szCs w:val="80"/>
                              <w:lang w:val="en-US"/>
                            </w:rPr>
                          </w:pPr>
                          <w:r>
                            <w:rPr>
                              <w:sz w:val="80"/>
                              <w:szCs w:val="80"/>
                              <w:lang w:val="en-US"/>
                            </w:rPr>
                            <w:t>B1</w:t>
                          </w:r>
                        </w:p>
                        <w:p w:rsidR="003846EA" w:rsidRDefault="003846E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35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50.5pt;margin-top:-29.65pt;width:65.4pt;height:5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">
              <v:textbox>
                <w:txbxContent>
                  <w:p w:rsidR="00A575D5" w:rsidRPr="00A96487" w:rsidRDefault="003846EA" w:rsidP="00287BDB">
                    <w:pPr>
                      <w:rPr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sz w:val="80"/>
                        <w:szCs w:val="80"/>
                        <w:lang w:val="en-US"/>
                      </w:rPr>
                      <w:t>B1</w:t>
                    </w:r>
                  </w:p>
                  <w:p w:rsidR="003846EA" w:rsidRDefault="003846EA"/>
                </w:txbxContent>
              </v:textbox>
            </v:shape>
          </w:pict>
        </mc:Fallback>
      </mc:AlternateContent>
    </w:r>
    <w:r w:rsidR="001D74BE">
      <w:t xml:space="preserve">L’3 </w:t>
    </w:r>
    <w:r w:rsidR="003846EA">
      <w:t>groupe B</w:t>
    </w:r>
    <w:r w:rsidR="00455650">
      <w:t xml:space="preserve"> </w:t>
    </w:r>
    <w:proofErr w:type="spellStart"/>
    <w:r w:rsidR="001D74BE">
      <w:t>MpI</w:t>
    </w:r>
    <w:proofErr w:type="spellEnd"/>
    <w:r w:rsidR="0058742F">
      <w:t xml:space="preserve"> Interro </w:t>
    </w:r>
    <w:r w:rsidR="003846EA">
      <w:t xml:space="preserve"> version 1</w:t>
    </w:r>
    <w:r w:rsidR="0058742F">
      <w:t xml:space="preserve"> automne 2017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4B3D00"/>
    <w:multiLevelType w:val="hybridMultilevel"/>
    <w:tmpl w:val="48DA2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40255"/>
    <w:multiLevelType w:val="hybridMultilevel"/>
    <w:tmpl w:val="48DA2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A6CE5"/>
    <w:multiLevelType w:val="hybridMultilevel"/>
    <w:tmpl w:val="48DA2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E54"/>
    <w:rsid w:val="000804B6"/>
    <w:rsid w:val="000F6313"/>
    <w:rsid w:val="0010769A"/>
    <w:rsid w:val="001101B9"/>
    <w:rsid w:val="00133BA2"/>
    <w:rsid w:val="0018555A"/>
    <w:rsid w:val="001A0A88"/>
    <w:rsid w:val="001B51B2"/>
    <w:rsid w:val="001C0096"/>
    <w:rsid w:val="001D74BE"/>
    <w:rsid w:val="002148E6"/>
    <w:rsid w:val="00222A42"/>
    <w:rsid w:val="00287BDB"/>
    <w:rsid w:val="002A730E"/>
    <w:rsid w:val="002D54F8"/>
    <w:rsid w:val="003846EA"/>
    <w:rsid w:val="003C14FC"/>
    <w:rsid w:val="004112D5"/>
    <w:rsid w:val="004461CB"/>
    <w:rsid w:val="00455650"/>
    <w:rsid w:val="00463C6A"/>
    <w:rsid w:val="00481398"/>
    <w:rsid w:val="00490CB1"/>
    <w:rsid w:val="004B6708"/>
    <w:rsid w:val="004C5559"/>
    <w:rsid w:val="00500066"/>
    <w:rsid w:val="005448D2"/>
    <w:rsid w:val="00563C70"/>
    <w:rsid w:val="0058742F"/>
    <w:rsid w:val="005B1A08"/>
    <w:rsid w:val="005D476D"/>
    <w:rsid w:val="00602178"/>
    <w:rsid w:val="00611770"/>
    <w:rsid w:val="006142CB"/>
    <w:rsid w:val="00617C79"/>
    <w:rsid w:val="00620259"/>
    <w:rsid w:val="00630706"/>
    <w:rsid w:val="00634A8A"/>
    <w:rsid w:val="0067553F"/>
    <w:rsid w:val="006B6C3A"/>
    <w:rsid w:val="006C2066"/>
    <w:rsid w:val="006D71F6"/>
    <w:rsid w:val="006E06E3"/>
    <w:rsid w:val="006F6E54"/>
    <w:rsid w:val="00752C1A"/>
    <w:rsid w:val="007820B9"/>
    <w:rsid w:val="008E3CC0"/>
    <w:rsid w:val="00A24C57"/>
    <w:rsid w:val="00A346CE"/>
    <w:rsid w:val="00A36F0A"/>
    <w:rsid w:val="00A575D5"/>
    <w:rsid w:val="00A72936"/>
    <w:rsid w:val="00A82151"/>
    <w:rsid w:val="00A94B93"/>
    <w:rsid w:val="00A96487"/>
    <w:rsid w:val="00AA395A"/>
    <w:rsid w:val="00B27038"/>
    <w:rsid w:val="00B56ECA"/>
    <w:rsid w:val="00C177A0"/>
    <w:rsid w:val="00CB0AB4"/>
    <w:rsid w:val="00CB26EB"/>
    <w:rsid w:val="00CF16C9"/>
    <w:rsid w:val="00D83127"/>
    <w:rsid w:val="00D91BAA"/>
    <w:rsid w:val="00E42270"/>
    <w:rsid w:val="00E568A7"/>
    <w:rsid w:val="00EB1B21"/>
    <w:rsid w:val="00EB1E2D"/>
    <w:rsid w:val="00EE77C1"/>
    <w:rsid w:val="00F40B26"/>
    <w:rsid w:val="00F53A76"/>
    <w:rsid w:val="00F963D1"/>
    <w:rsid w:val="00FA25C5"/>
    <w:rsid w:val="00FB5C8E"/>
    <w:rsid w:val="00FC190D"/>
    <w:rsid w:val="00FC67F8"/>
    <w:rsid w:val="00FC7340"/>
    <w:rsid w:val="00F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CC8AA"/>
  <w15:docId w15:val="{C9D9616C-EAA1-42BE-8C56-E3A9230D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2066"/>
    <w:pPr>
      <w:suppressAutoHyphens/>
    </w:pPr>
    <w:rPr>
      <w:lang w:val="fr-FR" w:eastAsia="ar-SA"/>
    </w:rPr>
  </w:style>
  <w:style w:type="paragraph" w:styleId="Heading1">
    <w:name w:val="heading 1"/>
    <w:basedOn w:val="Normal"/>
    <w:next w:val="Normal"/>
    <w:qFormat/>
    <w:rsid w:val="006C2066"/>
    <w:pPr>
      <w:keepNext/>
      <w:tabs>
        <w:tab w:val="num" w:pos="432"/>
      </w:tabs>
      <w:ind w:left="432" w:hanging="43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C2066"/>
    <w:pPr>
      <w:keepNext/>
      <w:tabs>
        <w:tab w:val="num" w:pos="576"/>
      </w:tabs>
      <w:ind w:left="576" w:hanging="576"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C2066"/>
    <w:rPr>
      <w:rFonts w:ascii="Symbol" w:hAnsi="Symbol"/>
    </w:rPr>
  </w:style>
  <w:style w:type="character" w:customStyle="1" w:styleId="WW8Num6z0">
    <w:name w:val="WW8Num6z0"/>
    <w:rsid w:val="006C2066"/>
    <w:rPr>
      <w:rFonts w:ascii="Symbol" w:hAnsi="Symbol"/>
    </w:rPr>
  </w:style>
  <w:style w:type="character" w:customStyle="1" w:styleId="WW8Num7z0">
    <w:name w:val="WW8Num7z0"/>
    <w:rsid w:val="006C2066"/>
    <w:rPr>
      <w:rFonts w:ascii="Symbol" w:hAnsi="Symbol"/>
    </w:rPr>
  </w:style>
  <w:style w:type="character" w:customStyle="1" w:styleId="WW8Num8z0">
    <w:name w:val="WW8Num8z0"/>
    <w:rsid w:val="006C2066"/>
    <w:rPr>
      <w:rFonts w:ascii="Symbol" w:hAnsi="Symbol"/>
    </w:rPr>
  </w:style>
  <w:style w:type="character" w:customStyle="1" w:styleId="WW8Num9z0">
    <w:name w:val="WW8Num9z0"/>
    <w:rsid w:val="006C2066"/>
    <w:rPr>
      <w:rFonts w:ascii="Symbol" w:hAnsi="Symbol"/>
    </w:rPr>
  </w:style>
  <w:style w:type="character" w:customStyle="1" w:styleId="WW8Num11z0">
    <w:name w:val="WW8Num11z0"/>
    <w:rsid w:val="006C2066"/>
    <w:rPr>
      <w:rFonts w:ascii="Symbol" w:hAnsi="Symbol"/>
    </w:rPr>
  </w:style>
  <w:style w:type="character" w:customStyle="1" w:styleId="WW8Num12z0">
    <w:name w:val="WW8Num12z0"/>
    <w:rsid w:val="006C2066"/>
    <w:rPr>
      <w:i/>
    </w:rPr>
  </w:style>
  <w:style w:type="character" w:customStyle="1" w:styleId="WW8Num15z0">
    <w:name w:val="WW8Num15z0"/>
    <w:rsid w:val="006C2066"/>
    <w:rPr>
      <w:rFonts w:ascii="Symbol" w:hAnsi="Symbol"/>
    </w:rPr>
  </w:style>
  <w:style w:type="character" w:customStyle="1" w:styleId="WW8Num15z1">
    <w:name w:val="WW8Num15z1"/>
    <w:rsid w:val="006C2066"/>
    <w:rPr>
      <w:rFonts w:ascii="Courier New" w:hAnsi="Courier New" w:cs="Courier New"/>
    </w:rPr>
  </w:style>
  <w:style w:type="character" w:customStyle="1" w:styleId="WW8Num15z2">
    <w:name w:val="WW8Num15z2"/>
    <w:rsid w:val="006C2066"/>
    <w:rPr>
      <w:rFonts w:ascii="Wingdings" w:hAnsi="Wingdings"/>
    </w:rPr>
  </w:style>
  <w:style w:type="character" w:customStyle="1" w:styleId="WW8Num18z0">
    <w:name w:val="WW8Num18z0"/>
    <w:rsid w:val="006C2066"/>
    <w:rPr>
      <w:rFonts w:ascii="Symbol" w:hAnsi="Symbol"/>
    </w:rPr>
  </w:style>
  <w:style w:type="character" w:styleId="PageNumber">
    <w:name w:val="page number"/>
    <w:basedOn w:val="DefaultParagraphFont"/>
    <w:semiHidden/>
    <w:rsid w:val="006C2066"/>
  </w:style>
  <w:style w:type="paragraph" w:customStyle="1" w:styleId="Heading">
    <w:name w:val="Heading"/>
    <w:basedOn w:val="Normal"/>
    <w:next w:val="BodyText"/>
    <w:rsid w:val="006C2066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semiHidden/>
    <w:rsid w:val="006C2066"/>
    <w:pPr>
      <w:spacing w:after="120"/>
    </w:pPr>
  </w:style>
  <w:style w:type="paragraph" w:styleId="List">
    <w:name w:val="List"/>
    <w:basedOn w:val="BodyText"/>
    <w:semiHidden/>
    <w:rsid w:val="006C2066"/>
  </w:style>
  <w:style w:type="paragraph" w:styleId="Caption">
    <w:name w:val="caption"/>
    <w:basedOn w:val="Normal"/>
    <w:qFormat/>
    <w:rsid w:val="006C206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6C2066"/>
    <w:pPr>
      <w:suppressLineNumbers/>
    </w:pPr>
  </w:style>
  <w:style w:type="paragraph" w:styleId="Header">
    <w:name w:val="header"/>
    <w:basedOn w:val="Normal"/>
    <w:semiHidden/>
    <w:rsid w:val="006C206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6C2066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semiHidden/>
    <w:unhideWhenUsed/>
    <w:rsid w:val="003C14FC"/>
    <w:pPr>
      <w:suppressAutoHyphens w:val="0"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17C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5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59"/>
    <w:rPr>
      <w:rFonts w:ascii="Segoe UI" w:hAnsi="Segoe UI" w:cs="Segoe UI"/>
      <w:sz w:val="18"/>
      <w:szCs w:val="18"/>
      <w:lang w:val="fr-FR" w:eastAsia="ar-SA"/>
    </w:rPr>
  </w:style>
  <w:style w:type="character" w:styleId="PlaceholderText">
    <w:name w:val="Placeholder Text"/>
    <w:basedOn w:val="DefaultParagraphFont"/>
    <w:uiPriority w:val="99"/>
    <w:semiHidden/>
    <w:rsid w:val="006D7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FE536-F98C-4419-9B28-79BD1AFE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Théorie des Langages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Théorie des Langages</dc:title>
  <dc:creator>Kassel</dc:creator>
  <cp:lastModifiedBy>Boris VELIKSON</cp:lastModifiedBy>
  <cp:revision>4</cp:revision>
  <cp:lastPrinted>2016-10-06T10:47:00Z</cp:lastPrinted>
  <dcterms:created xsi:type="dcterms:W3CDTF">2017-10-25T16:03:00Z</dcterms:created>
  <dcterms:modified xsi:type="dcterms:W3CDTF">2017-11-17T19:15:00Z</dcterms:modified>
</cp:coreProperties>
</file>