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02" w:rsidRPr="00621E18" w:rsidRDefault="00B67402">
      <w:pPr>
        <w:spacing w:line="200" w:lineRule="exact"/>
        <w:rPr>
          <w:rFonts w:asciiTheme="minorHAnsi" w:eastAsia="Times New Roman" w:hAnsiTheme="minorHAnsi" w:cs="Times New Roman"/>
          <w:sz w:val="24"/>
        </w:rPr>
      </w:pPr>
    </w:p>
    <w:p w:rsidR="00621E18" w:rsidRPr="00621E18" w:rsidRDefault="00621E18" w:rsidP="00621E18">
      <w:pPr>
        <w:ind w:right="-33"/>
        <w:jc w:val="center"/>
        <w:rPr>
          <w:rFonts w:asciiTheme="minorHAnsi" w:hAnsiTheme="minorHAnsi"/>
          <w:b/>
          <w:sz w:val="24"/>
          <w:u w:val="single"/>
        </w:rPr>
      </w:pPr>
      <w:r w:rsidRPr="00621E18">
        <w:rPr>
          <w:rFonts w:asciiTheme="minorHAnsi" w:hAnsiTheme="minorHAnsi"/>
          <w:b/>
          <w:sz w:val="24"/>
          <w:u w:val="single"/>
        </w:rPr>
        <w:t>TP Système Transmission :</w:t>
      </w:r>
    </w:p>
    <w:p w:rsidR="00621E18" w:rsidRPr="00621E18" w:rsidRDefault="00621E18" w:rsidP="00621E18">
      <w:pPr>
        <w:ind w:right="-33"/>
        <w:jc w:val="center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ind w:right="-33"/>
        <w:rPr>
          <w:rFonts w:asciiTheme="minorHAnsi" w:hAnsiTheme="minorHAnsi"/>
          <w:sz w:val="22"/>
        </w:rPr>
      </w:pPr>
      <w:r w:rsidRPr="00621E18">
        <w:rPr>
          <w:rFonts w:asciiTheme="minorHAnsi" w:hAnsiTheme="minorHAnsi"/>
          <w:sz w:val="22"/>
        </w:rPr>
        <w:t xml:space="preserve">1) </w:t>
      </w:r>
      <w:r w:rsidRPr="00621E18">
        <w:rPr>
          <w:rFonts w:asciiTheme="minorHAnsi" w:hAnsiTheme="minorHAnsi"/>
          <w:sz w:val="22"/>
        </w:rPr>
        <w:t xml:space="preserve">Après avoir réalisé le montage, on observe l’allure temporelle suivante grâce au </w:t>
      </w:r>
      <w:proofErr w:type="spellStart"/>
      <w:r w:rsidRPr="00621E18">
        <w:rPr>
          <w:rFonts w:asciiTheme="minorHAnsi" w:hAnsiTheme="minorHAnsi"/>
          <w:sz w:val="22"/>
        </w:rPr>
        <w:t>plotteur</w:t>
      </w:r>
      <w:proofErr w:type="spellEnd"/>
      <w:r w:rsidRPr="00621E18">
        <w:rPr>
          <w:rFonts w:asciiTheme="minorHAnsi" w:hAnsiTheme="minorHAnsi"/>
          <w:sz w:val="22"/>
        </w:rPr>
        <w:t xml:space="preserve"> :</w:t>
      </w:r>
    </w:p>
    <w:p w:rsidR="00621E18" w:rsidRPr="00621E18" w:rsidRDefault="00621E18">
      <w:pPr>
        <w:tabs>
          <w:tab w:val="left" w:pos="700"/>
        </w:tabs>
        <w:ind w:left="360"/>
        <w:rPr>
          <w:rFonts w:asciiTheme="minorHAnsi" w:hAnsiTheme="minorHAnsi"/>
          <w:sz w:val="22"/>
        </w:rPr>
      </w:pPr>
      <w:r w:rsidRPr="00621E18">
        <w:rPr>
          <w:rFonts w:asciiTheme="minorHAnsi" w:eastAsia="Times New Roman" w:hAnsiTheme="minorHAnsi" w:cs="Times New Roman"/>
          <w:noProof/>
          <w:sz w:val="24"/>
        </w:rPr>
        <w:drawing>
          <wp:inline distT="0" distB="0" distL="0" distR="0" wp14:anchorId="6C52ACE9">
            <wp:extent cx="6376266" cy="23431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45" cy="23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02" w:rsidRPr="00621E18" w:rsidRDefault="00B67402">
      <w:pPr>
        <w:spacing w:line="20" w:lineRule="exact"/>
        <w:rPr>
          <w:rFonts w:asciiTheme="minorHAnsi" w:eastAsia="Times New Roman" w:hAnsiTheme="minorHAnsi" w:cs="Times New Roman"/>
          <w:sz w:val="24"/>
        </w:rPr>
      </w:pPr>
    </w:p>
    <w:p w:rsidR="00621E18" w:rsidRPr="00621E18" w:rsidRDefault="00621E18" w:rsidP="00621E18">
      <w:pPr>
        <w:spacing w:line="237" w:lineRule="auto"/>
        <w:ind w:right="346"/>
        <w:jc w:val="both"/>
        <w:rPr>
          <w:rFonts w:asciiTheme="minorHAnsi" w:hAnsiTheme="minorHAnsi"/>
          <w:sz w:val="22"/>
        </w:rPr>
      </w:pPr>
      <w:r w:rsidRPr="00621E18">
        <w:rPr>
          <w:rFonts w:asciiTheme="minorHAnsi" w:hAnsiTheme="minorHAnsi"/>
          <w:sz w:val="22"/>
        </w:rPr>
        <w:t>Ainsi, après avoir modifier les paramètres dans</w:t>
      </w:r>
      <w:r w:rsidRPr="00621E18">
        <w:rPr>
          <w:rFonts w:asciiTheme="minorHAnsi" w:hAnsiTheme="minorHAnsi"/>
          <w:sz w:val="22"/>
        </w:rPr>
        <w:t xml:space="preserve"> simulation </w:t>
      </w:r>
      <w:proofErr w:type="spellStart"/>
      <w:r w:rsidRPr="00621E18">
        <w:rPr>
          <w:rFonts w:asciiTheme="minorHAnsi" w:hAnsiTheme="minorHAnsi"/>
          <w:sz w:val="22"/>
        </w:rPr>
        <w:t>properties</w:t>
      </w:r>
      <w:proofErr w:type="spellEnd"/>
      <w:r w:rsidRPr="00621E18">
        <w:rPr>
          <w:rFonts w:asciiTheme="minorHAnsi" w:hAnsiTheme="minorHAnsi"/>
          <w:sz w:val="22"/>
        </w:rPr>
        <w:t xml:space="preserve">, notamment la fréquence </w:t>
      </w:r>
      <w:r w:rsidRPr="00621E18">
        <w:rPr>
          <w:rFonts w:asciiTheme="minorHAnsi" w:hAnsiTheme="minorHAnsi"/>
          <w:sz w:val="22"/>
        </w:rPr>
        <w:t>d’échantillonnage, qui doit être égale à minimum deux fois la fréquence maximale, on obtient ce spectre suivant.</w:t>
      </w:r>
    </w:p>
    <w:p w:rsidR="00621E18" w:rsidRPr="00621E18" w:rsidRDefault="00621E18" w:rsidP="00621E18">
      <w:pPr>
        <w:spacing w:line="237" w:lineRule="auto"/>
        <w:ind w:right="346"/>
        <w:jc w:val="both"/>
        <w:rPr>
          <w:rFonts w:asciiTheme="minorHAnsi" w:hAnsiTheme="minorHAnsi"/>
          <w:sz w:val="22"/>
        </w:rPr>
      </w:pPr>
    </w:p>
    <w:p w:rsidR="00B67402" w:rsidRPr="00621E18" w:rsidRDefault="00621E18" w:rsidP="00621E18">
      <w:pPr>
        <w:spacing w:line="237" w:lineRule="auto"/>
        <w:ind w:right="346"/>
        <w:jc w:val="both"/>
        <w:rPr>
          <w:rFonts w:asciiTheme="minorHAnsi" w:hAnsiTheme="minorHAnsi"/>
          <w:sz w:val="22"/>
        </w:rPr>
      </w:pPr>
      <w:r w:rsidRPr="00621E18">
        <w:rPr>
          <w:rFonts w:asciiTheme="minorHAnsi" w:hAnsiTheme="minorHAnsi"/>
          <w:sz w:val="22"/>
        </w:rPr>
        <w:t xml:space="preserve">2) </w:t>
      </w:r>
      <w:r w:rsidRPr="00621E18">
        <w:rPr>
          <w:rFonts w:asciiTheme="minorHAnsi" w:hAnsiTheme="minorHAnsi"/>
          <w:sz w:val="22"/>
        </w:rPr>
        <w:t>Après avoir construit le montage permettant la visualisation du spectre, nous obtenons le spectre suivant :</w:t>
      </w:r>
    </w:p>
    <w:p w:rsidR="00621E18" w:rsidRPr="00621E18" w:rsidRDefault="00621E18" w:rsidP="00621E18">
      <w:pPr>
        <w:spacing w:line="237" w:lineRule="auto"/>
        <w:ind w:right="346"/>
        <w:jc w:val="both"/>
        <w:rPr>
          <w:rFonts w:asciiTheme="minorHAnsi" w:hAnsiTheme="minorHAnsi"/>
          <w:sz w:val="22"/>
        </w:rPr>
      </w:pPr>
      <w:r w:rsidRPr="00621E18">
        <w:rPr>
          <w:rFonts w:asciiTheme="minorHAnsi" w:eastAsia="Times New Roman" w:hAnsiTheme="minorHAnsi" w:cs="Times New Roman"/>
          <w:noProof/>
          <w:sz w:val="24"/>
        </w:rPr>
        <w:drawing>
          <wp:inline distT="0" distB="0" distL="0" distR="0" wp14:anchorId="6E9D4CBD">
            <wp:extent cx="6455410" cy="336169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18" w:rsidRPr="00621E18" w:rsidRDefault="00621E18" w:rsidP="00621E18">
      <w:pPr>
        <w:spacing w:line="237" w:lineRule="auto"/>
        <w:ind w:right="346"/>
        <w:jc w:val="both"/>
        <w:rPr>
          <w:rFonts w:asciiTheme="minorHAnsi" w:hAnsiTheme="minorHAnsi"/>
          <w:sz w:val="22"/>
        </w:rPr>
      </w:pPr>
      <w:r w:rsidRPr="00621E18">
        <w:rPr>
          <w:rFonts w:asciiTheme="minorHAnsi" w:eastAsia="Times New Roman" w:hAnsiTheme="minorHAnsi" w:cs="Times New Roman"/>
          <w:sz w:val="22"/>
        </w:rPr>
        <w:t>Pour ce faire, il nous a fallu prendre une fréquence d’échantillonnage qui soit adapté pour que le logiciel fasse bien le calcul et qu’il affiche bien le spectre.</w:t>
      </w:r>
    </w:p>
    <w:p w:rsidR="00621E18" w:rsidRPr="00621E18" w:rsidRDefault="00621E18" w:rsidP="00621E18">
      <w:pPr>
        <w:spacing w:line="20" w:lineRule="exact"/>
        <w:rPr>
          <w:rFonts w:asciiTheme="minorHAnsi" w:eastAsia="Times New Roman" w:hAnsiTheme="minorHAnsi" w:cs="Times New Roman"/>
          <w:sz w:val="24"/>
        </w:rPr>
      </w:pPr>
      <w:r w:rsidRPr="00621E18">
        <w:rPr>
          <w:rFonts w:asciiTheme="minorHAnsi" w:hAnsiTheme="minorHAnsi"/>
        </w:rPr>
        <w:br w:type="page"/>
      </w:r>
      <w:bookmarkStart w:id="0" w:name="page2"/>
      <w:bookmarkEnd w:id="0"/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  <w:bookmarkStart w:id="1" w:name="_GoBack"/>
      <w:bookmarkEnd w:id="1"/>
      <w:r w:rsidRPr="00621E18">
        <w:rPr>
          <w:rFonts w:asciiTheme="minorHAnsi" w:hAnsiTheme="minorHAnsi"/>
          <w:sz w:val="22"/>
        </w:rPr>
        <w:lastRenderedPageBreak/>
        <w:t xml:space="preserve">3) </w:t>
      </w:r>
      <w:r w:rsidRPr="00621E18">
        <w:rPr>
          <w:rFonts w:asciiTheme="minorHAnsi" w:hAnsiTheme="minorHAnsi"/>
          <w:sz w:val="22"/>
        </w:rPr>
        <w:t>D’après le spectre que nous venons d’obtenir, nous voyons qu’il s’agit d’une modulation AM (ASK). On obtient bien le spe</w:t>
      </w:r>
      <w:r w:rsidRPr="00621E18">
        <w:rPr>
          <w:rFonts w:asciiTheme="minorHAnsi" w:hAnsiTheme="minorHAnsi"/>
          <w:sz w:val="22"/>
        </w:rPr>
        <w:t>ctre d’une modulation AM d’après le signal du spectre comme vu au TD3.</w:t>
      </w: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  <w:sz w:val="22"/>
        </w:rPr>
      </w:pPr>
      <w:r w:rsidRPr="00621E18">
        <w:rPr>
          <w:rFonts w:asciiTheme="minorHAnsi" w:hAnsiTheme="minorHAnsi"/>
          <w:sz w:val="22"/>
        </w:rPr>
        <w:t xml:space="preserve">4) </w:t>
      </w:r>
      <w:r w:rsidRPr="00621E18">
        <w:rPr>
          <w:rFonts w:asciiTheme="minorHAnsi" w:hAnsiTheme="minorHAnsi"/>
          <w:sz w:val="22"/>
        </w:rPr>
        <w:t>Nous pouvons voir que le spectre va de -2000 à 2000. Ainsi, la bande passante de ce signal modulé est de 4000.</w:t>
      </w: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  <w:sz w:val="22"/>
        </w:rPr>
      </w:pPr>
      <w:r w:rsidRPr="00621E18">
        <w:rPr>
          <w:rFonts w:asciiTheme="minorHAnsi" w:hAnsiTheme="minorHAnsi"/>
          <w:sz w:val="22"/>
        </w:rPr>
        <w:t xml:space="preserve">5) </w:t>
      </w:r>
      <w:r w:rsidRPr="00621E18">
        <w:rPr>
          <w:rFonts w:asciiTheme="minorHAnsi" w:hAnsiTheme="minorHAnsi"/>
          <w:sz w:val="22"/>
        </w:rPr>
        <w:t xml:space="preserve">Pour démoduler ce signal, il suffit de multiplier ce signal par la </w:t>
      </w:r>
      <w:r w:rsidRPr="00621E18">
        <w:rPr>
          <w:rFonts w:asciiTheme="minorHAnsi" w:hAnsiTheme="minorHAnsi"/>
          <w:sz w:val="22"/>
        </w:rPr>
        <w:t>porteuse comme pour le principe d’une simple modulation AM. Après cela, il suffit de mettre un filtre passe-bas (d’un ordre assez important) pour ensuite réussir à démoduler le signal.</w:t>
      </w:r>
      <w:r w:rsidRPr="00621E18">
        <w:rPr>
          <w:rFonts w:asciiTheme="minorHAnsi" w:eastAsia="Times New Roman" w:hAnsiTheme="minorHAnsi" w:cs="Times New Roman"/>
          <w:sz w:val="22"/>
        </w:rPr>
        <w:t xml:space="preserve"> </w:t>
      </w:r>
      <w:r w:rsidRPr="00621E18">
        <w:rPr>
          <w:rFonts w:asciiTheme="minorHAnsi" w:hAnsiTheme="minorHAnsi"/>
          <w:sz w:val="22"/>
        </w:rPr>
        <w:t>Il faut donc multiplier ce signal par une porteuse et non pas par lui-</w:t>
      </w:r>
      <w:r w:rsidRPr="00621E18">
        <w:rPr>
          <w:rFonts w:asciiTheme="minorHAnsi" w:hAnsiTheme="minorHAnsi"/>
          <w:sz w:val="22"/>
        </w:rPr>
        <w:t>même.</w:t>
      </w:r>
      <w:r w:rsidRPr="00621E18">
        <w:rPr>
          <w:rFonts w:asciiTheme="minorHAnsi" w:eastAsia="Times New Roman" w:hAnsiTheme="minorHAnsi" w:cs="Times New Roman"/>
          <w:sz w:val="22"/>
        </w:rPr>
        <w:t xml:space="preserve"> </w:t>
      </w:r>
      <w:r w:rsidRPr="00621E18">
        <w:rPr>
          <w:rFonts w:asciiTheme="minorHAnsi" w:hAnsiTheme="minorHAnsi"/>
          <w:sz w:val="21"/>
        </w:rPr>
        <w:t>Ainsi, une simple multiplication ne suffit pas pour réaliser le démodulateur de ce signal, il faut donc rajouter un filtre passe-bas pour supprimer les hautes fréquences de la porteuse.</w:t>
      </w: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  <w:sz w:val="22"/>
        </w:rPr>
      </w:pPr>
      <w:r w:rsidRPr="00621E18">
        <w:rPr>
          <w:rFonts w:asciiTheme="minorHAnsi" w:hAnsiTheme="minorHAnsi"/>
          <w:sz w:val="22"/>
        </w:rPr>
        <w:t xml:space="preserve">6) </w:t>
      </w:r>
      <w:r w:rsidRPr="00621E18">
        <w:rPr>
          <w:rFonts w:asciiTheme="minorHAnsi" w:hAnsiTheme="minorHAnsi"/>
          <w:sz w:val="22"/>
        </w:rPr>
        <w:t>Pour avoir un démodulateur complet, il suffit d’ajouter un fil</w:t>
      </w:r>
      <w:r w:rsidRPr="00621E18">
        <w:rPr>
          <w:rFonts w:asciiTheme="minorHAnsi" w:hAnsiTheme="minorHAnsi"/>
          <w:sz w:val="22"/>
        </w:rPr>
        <w:t>tre passe bas, d’un ordre assez important pour éliminer les composantes des hautes fréquences dû à la porteuse.</w:t>
      </w: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  <w:sz w:val="22"/>
        </w:rPr>
      </w:pPr>
      <w:r w:rsidRPr="00621E18">
        <w:rPr>
          <w:rFonts w:asciiTheme="minorHAnsi" w:eastAsia="Times New Roman" w:hAnsiTheme="minorHAnsi" w:cs="Times New Roman"/>
          <w:sz w:val="22"/>
        </w:rPr>
        <w:t>7)</w:t>
      </w: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</w:rPr>
      </w:pPr>
      <w:r w:rsidRPr="00621E18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60288" behindDoc="1" locked="0" layoutInCell="1" allowOverlap="1" wp14:anchorId="7303C492" wp14:editId="7299131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463030" cy="2942590"/>
            <wp:effectExtent l="0" t="0" r="0" b="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-10" r="-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621E18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</w:p>
    <w:p w:rsidR="00B67402" w:rsidRPr="00621E18" w:rsidRDefault="00621E18" w:rsidP="00621E18">
      <w:pPr>
        <w:spacing w:line="361" w:lineRule="exact"/>
        <w:rPr>
          <w:rFonts w:asciiTheme="minorHAnsi" w:hAnsiTheme="minorHAnsi"/>
          <w:sz w:val="22"/>
        </w:rPr>
      </w:pPr>
      <w:r w:rsidRPr="00621E18">
        <w:rPr>
          <w:rFonts w:asciiTheme="minorHAnsi" w:hAnsiTheme="minorHAnsi"/>
          <w:sz w:val="22"/>
        </w:rPr>
        <w:t xml:space="preserve">Après avoir réalisé la construction de la démodulation, nous observons bien qu’il s’agit du signal </w:t>
      </w:r>
      <w:r w:rsidRPr="00621E18">
        <w:rPr>
          <w:rFonts w:asciiTheme="minorHAnsi" w:hAnsiTheme="minorHAnsi"/>
          <w:sz w:val="22"/>
        </w:rPr>
        <w:t>modulant</w:t>
      </w:r>
      <w:bookmarkStart w:id="2" w:name="page3"/>
      <w:bookmarkEnd w:id="2"/>
      <w:r w:rsidRPr="00621E18">
        <w:rPr>
          <w:rFonts w:asciiTheme="minorHAnsi" w:hAnsiTheme="minorHAnsi"/>
          <w:sz w:val="22"/>
        </w:rPr>
        <w:t>.</w:t>
      </w: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</w:rPr>
      </w:pPr>
      <w:r w:rsidRPr="00621E18">
        <w:rPr>
          <w:rFonts w:asciiTheme="minorHAnsi" w:eastAsia="Times New Roman" w:hAnsiTheme="minorHAnsi" w:cs="Times New Roman"/>
        </w:rPr>
        <w:t>8)</w:t>
      </w:r>
    </w:p>
    <w:p w:rsidR="00621E18" w:rsidRPr="00621E18" w:rsidRDefault="00621E18" w:rsidP="00621E18">
      <w:pPr>
        <w:spacing w:line="361" w:lineRule="exact"/>
        <w:rPr>
          <w:rFonts w:asciiTheme="minorHAnsi" w:eastAsia="Times New Roman" w:hAnsiTheme="minorHAnsi" w:cs="Times New Roman"/>
        </w:rPr>
      </w:pPr>
    </w:p>
    <w:sectPr w:rsidR="00621E18" w:rsidRPr="00621E18">
      <w:pgSz w:w="11906" w:h="16838"/>
      <w:pgMar w:top="1407" w:right="1440" w:bottom="1440" w:left="14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F0F34"/>
    <w:multiLevelType w:val="multilevel"/>
    <w:tmpl w:val="D390D354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9F7340"/>
    <w:multiLevelType w:val="multilevel"/>
    <w:tmpl w:val="445AAE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4A4577"/>
    <w:multiLevelType w:val="multilevel"/>
    <w:tmpl w:val="312EFAC4"/>
    <w:lvl w:ilvl="0">
      <w:start w:val="3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2"/>
    <w:rsid w:val="00621E18"/>
    <w:rsid w:val="00B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2386"/>
  <w15:docId w15:val="{909BF01A-B645-45E3-83E1-04EC7B64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Anthony Alex QUACH</cp:lastModifiedBy>
  <cp:revision>4</cp:revision>
  <dcterms:created xsi:type="dcterms:W3CDTF">2017-12-01T16:57:00Z</dcterms:created>
  <dcterms:modified xsi:type="dcterms:W3CDTF">2018-11-24T18:41:00Z</dcterms:modified>
  <dc:language>en-US</dc:language>
</cp:coreProperties>
</file>