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Sales and profit by customer demographic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343650" cy="3681413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6. Profit margin based on profit type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3. Top 20 customers by sales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5. Contribution analysis by Product category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4. Unit analysis based on geography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 Period over period analysis of sales and profit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12" Type="http://schemas.openxmlformats.org/officeDocument/2006/relationships/header" Target="header1.xml"/><Relationship Id="rId9" Type="http://schemas.openxmlformats.org/officeDocument/2006/relationships/image" Target="media/image07.png"/><Relationship Id="rId5" Type="http://schemas.openxmlformats.org/officeDocument/2006/relationships/image" Target="media/image03.png"/><Relationship Id="rId6" Type="http://schemas.openxmlformats.org/officeDocument/2006/relationships/image" Target="media/image04.png"/><Relationship Id="rId7" Type="http://schemas.openxmlformats.org/officeDocument/2006/relationships/image" Target="media/image12.png"/><Relationship Id="rId8" Type="http://schemas.openxmlformats.org/officeDocument/2006/relationships/image" Target="media/image08.png"/></Relationships>
</file>