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Baseline Models — M5 Forecasting</w:t>
      </w:r>
    </w:p>
    <w:p>
      <w:pPr>
        <w:jc w:val="center"/>
      </w:pPr>
      <w:r>
        <w:t>California Stores | M5 Forecasting Competition Dataset</w:t>
      </w:r>
    </w:p>
    <w:p/>
    <w:p>
      <w:pPr>
        <w:pStyle w:val="Heading1"/>
      </w:pPr>
      <w:r>
        <w:t>1. What Is a Baseline Model?</w:t>
      </w:r>
    </w:p>
    <w:p>
      <w:r>
        <w:t xml:space="preserve">A baseline model is the simplest possible forecast — no machine learning, no training, no complex math. It answers one question: </w:t>
      </w:r>
      <w:r>
        <w:rPr>
          <w:b/>
        </w:rPr>
        <w:t>what does a reasonable guess look like?</w:t>
      </w:r>
    </w:p>
    <w:p>
      <w:r>
        <w:t>Every machine learning model we build later must beat the baseline. If it does not, the extra complexity is not worth it. Think of the baseline as the bar to clear, not the goal.</w:t>
      </w:r>
    </w:p>
    <w:p>
      <w:pPr>
        <w:pStyle w:val="Heading1"/>
      </w:pPr>
      <w:r>
        <w:t>2. Why Do We Need It for Walmart Sales Data?</w:t>
      </w:r>
    </w:p>
    <w:p>
      <w:r>
        <w:t>Walmart sales follow a strong weekly pattern — people shop more on weekends, and buying habits repeat every 7 days. This means a very simple rule works surprisingly well:</w:t>
      </w:r>
    </w:p>
    <w:p>
      <w:pPr>
        <w:pStyle w:val="Quote"/>
      </w:pPr>
      <w:r>
        <w:t>"Last Saturday's sales are a good guess for this Saturday's sales."</w:t>
      </w:r>
    </w:p>
    <w:p>
      <w:r>
        <w:t>Before spending time building a complex model, we first check: how much better than this simple rule can we actually get? The answer shapes all modeling decisions.</w:t>
      </w:r>
    </w:p>
    <w:p>
      <w:pPr>
        <w:pStyle w:val="Heading1"/>
      </w:pPr>
      <w:r>
        <w:t>3. The Two Baselines We Built</w:t>
      </w:r>
    </w:p>
    <w:p>
      <w:pPr>
        <w:pStyle w:val="Heading2"/>
      </w:pPr>
      <w:r>
        <w:t>Baseline 1 — Seasonal Naive (lag_7)</w:t>
      </w:r>
    </w:p>
    <w:p>
      <w:r>
        <w:t>Rule: Predict today's sales = sales exactly 7 days ago.</w:t>
      </w:r>
    </w:p>
    <w:p>
      <w:pPr>
        <w:pStyle w:val="ListBullet"/>
      </w:pPr>
      <w:r>
        <w:rPr>
          <w:b w:val="0"/>
        </w:rPr>
        <w:t>No training required.</w:t>
      </w:r>
    </w:p>
    <w:p>
      <w:pPr>
        <w:pStyle w:val="ListBullet"/>
      </w:pPr>
      <w:r>
        <w:t>Uses only one number: what did this item sell last week on the same day.</w:t>
      </w:r>
    </w:p>
    <w:p>
      <w:pPr>
        <w:pStyle w:val="ListBullet"/>
      </w:pPr>
      <w:r>
        <w:t>Captures the weekly shopping rhythm perfectly.</w:t>
      </w:r>
    </w:p>
    <w:p>
      <w:pPr>
        <w:pStyle w:val="ListBullet"/>
      </w:pPr>
      <w:r>
        <w:t>Example: If FOODS_3_090 at CA_3 sold 12 units last Sunday → predict 12 units this Sunday.</w:t>
      </w:r>
    </w:p>
    <w:p>
      <w:pPr>
        <w:pStyle w:val="Heading2"/>
      </w:pPr>
      <w:r>
        <w:t>Baseline 2 — Rolling Mean 28</w:t>
      </w:r>
    </w:p>
    <w:p>
      <w:r>
        <w:t>Rule: Predict today's sales = average sales over the past 28 days.</w:t>
      </w:r>
    </w:p>
    <w:p>
      <w:pPr>
        <w:pStyle w:val="ListBullet"/>
      </w:pPr>
      <w:r>
        <w:t>Smooths out day-to-day noise.</w:t>
      </w:r>
    </w:p>
    <w:p>
      <w:pPr>
        <w:pStyle w:val="ListBullet"/>
      </w:pPr>
      <w:r>
        <w:t>Adapts slowly to recent demand shifts.</w:t>
      </w:r>
    </w:p>
    <w:p>
      <w:pPr>
        <w:pStyle w:val="ListBullet"/>
      </w:pPr>
      <w:r>
        <w:t>Better for items with very irregular sales (intermittent demand).</w:t>
      </w:r>
    </w:p>
    <w:p>
      <w:r>
        <w:t>Example: If an item sold an average of 3 units per day over the last 4 weeks → predict 3 units today.</w:t>
      </w:r>
    </w:p>
    <w:p>
      <w:pPr>
        <w:pStyle w:val="Heading1"/>
      </w:pPr>
      <w:r>
        <w:t>4. How We Measure Performance — RMSSE</w:t>
      </w:r>
    </w:p>
    <w:p>
      <w:r>
        <w:t>We use RMSSE (Root Mean Squared Scaled Error) — the official M5 competition metric.</w:t>
      </w:r>
    </w:p>
    <w:p>
      <w:r>
        <w:t>In plain English: RMSSE tells you how much better (or worse) your forecast is compared to a naive benchmark.</w:t>
      </w:r>
    </w:p>
    <w:tbl>
      <w:tblPr>
        <w:tblStyle w:val="TableGrid"/>
        <w:tblW w:type="auto" w:w="0"/>
        <w:tblLook w:firstColumn="1" w:firstRow="1" w:lastColumn="0" w:lastRow="0" w:noHBand="0" w:noVBand="1" w:val="04A0"/>
      </w:tblPr>
      <w:tblGrid>
        <w:gridCol w:w="4320"/>
        <w:gridCol w:w="4320"/>
      </w:tblGrid>
      <w:tr>
        <w:tc>
          <w:tcPr>
            <w:tcW w:type="dxa" w:w="4320"/>
          </w:tcPr>
          <w:p>
            <w:r>
              <w:rPr>
                <w:b/>
              </w:rPr>
              <w:t>RMSSE Value</w:t>
            </w:r>
          </w:p>
        </w:tc>
        <w:tc>
          <w:tcPr>
            <w:tcW w:type="dxa" w:w="4320"/>
          </w:tcPr>
          <w:p>
            <w:r>
              <w:rPr>
                <w:b/>
              </w:rPr>
              <w:t>What It Means</w:t>
            </w:r>
          </w:p>
        </w:tc>
      </w:tr>
      <w:tr>
        <w:tc>
          <w:tcPr>
            <w:tcW w:type="dxa" w:w="4320"/>
          </w:tcPr>
          <w:p>
            <w:r>
              <w:t>RMSSE &lt; 1.0</w:t>
            </w:r>
          </w:p>
        </w:tc>
        <w:tc>
          <w:tcPr>
            <w:tcW w:type="dxa" w:w="4320"/>
          </w:tcPr>
          <w:p>
            <w:r>
              <w:t>Your model beats the naive forecast — the model adds real value</w:t>
            </w:r>
          </w:p>
        </w:tc>
      </w:tr>
      <w:tr>
        <w:tc>
          <w:tcPr>
            <w:tcW w:type="dxa" w:w="4320"/>
          </w:tcPr>
          <w:p>
            <w:r>
              <w:t>RMSSE = 1.0</w:t>
            </w:r>
          </w:p>
        </w:tc>
        <w:tc>
          <w:tcPr>
            <w:tcW w:type="dxa" w:w="4320"/>
          </w:tcPr>
          <w:p>
            <w:r>
              <w:t>Your model is exactly as good as repeating last week's value</w:t>
            </w:r>
          </w:p>
        </w:tc>
      </w:tr>
      <w:tr>
        <w:tc>
          <w:tcPr>
            <w:tcW w:type="dxa" w:w="4320"/>
          </w:tcPr>
          <w:p>
            <w:r>
              <w:t>RMSSE &gt; 1.0</w:t>
            </w:r>
          </w:p>
        </w:tc>
        <w:tc>
          <w:tcPr>
            <w:tcW w:type="dxa" w:w="4320"/>
          </w:tcPr>
          <w:p>
            <w:r>
              <w:t>Your model is WORSE than the naive forecast — something is wrong</w:t>
            </w:r>
          </w:p>
        </w:tc>
      </w:tr>
    </w:tbl>
    <w:p/>
    <w:p>
      <w:pPr>
        <w:pStyle w:val="Heading1"/>
      </w:pPr>
      <w:r>
        <w:t>5. Key Findings from the Baseline</w:t>
      </w:r>
    </w:p>
    <w:p>
      <w:r>
        <w:t>Running both baselines on the last 28 days of California sales data produced the following benchmark:</w:t>
      </w:r>
    </w:p>
    <w:p>
      <w:pPr>
        <w:pStyle w:val="Quote"/>
      </w:pPr>
      <w:r>
        <w:t>These numbers are the floor. Any LightGBM model that does not beat both of these has failed to add value over a rule a 10-year-old could write.</w:t>
      </w:r>
    </w:p>
    <w:p>
      <w:pPr>
        <w:pStyle w:val="Heading2"/>
      </w:pPr>
      <w:r>
        <w:t>What the results tell us by category:</w:t>
      </w:r>
    </w:p>
    <w:p>
      <w:pPr>
        <w:pStyle w:val="ListBullet"/>
      </w:pPr>
      <w:r>
        <w:t>FOODS: Seasonal Naive works well here — weekly shopping patterns are very consistent for groceries. This means LightGBM needs to be meaningfully better to justify its complexity.</w:t>
      </w:r>
    </w:p>
    <w:p>
      <w:pPr>
        <w:pStyle w:val="ListBullet"/>
      </w:pPr>
      <w:r>
        <w:t>HOBBIES: Both baselines perform worse here because hobby items sell very irregularly (92% zero-sale days in some series). Neither rule captures intermittent demand well — this is where machine learning has the most room to improve.</w:t>
      </w:r>
    </w:p>
    <w:p>
      <w:pPr>
        <w:pStyle w:val="ListBullet"/>
      </w:pPr>
      <w:r>
        <w:t>HOUSEHOLD: Sits between FOODS and HOBBIES. Moderate weekly pattern, moderate intermittency.</w:t>
      </w:r>
    </w:p>
    <w:p>
      <w:pPr>
        <w:pStyle w:val="Heading1"/>
      </w:pPr>
      <w:r>
        <w:t>6. Why This Matters for the Portfolio</w:t>
      </w:r>
    </w:p>
    <w:p>
      <w:r>
        <w:t>Most data science projects skip the baseline entirely and jump straight to a neural network or gradient boosting model. This is a mistake — and interviewers know it.</w:t>
      </w:r>
    </w:p>
    <w:p>
      <w:r>
        <w:t>By establishing baselines first, this project demonstrates:</w:t>
      </w:r>
    </w:p>
    <w:p>
      <w:pPr>
        <w:pStyle w:val="ListBullet"/>
      </w:pPr>
      <w:r>
        <w:t>Statistical rigour — results are grounded in a reference point, not presented in a vacuum.</w:t>
      </w:r>
    </w:p>
    <w:p>
      <w:pPr>
        <w:pStyle w:val="ListBullet"/>
      </w:pPr>
      <w:r>
        <w:t>Business thinking — RMSSE improvement over naive translates directly to forecast value.</w:t>
      </w:r>
    </w:p>
    <w:p>
      <w:pPr>
        <w:pStyle w:val="ListBullet"/>
      </w:pPr>
      <w:r>
        <w:t>Honest evaluation — the model is judged against what a simple rule achieves, not against zero.</w:t>
      </w:r>
    </w:p>
    <w:p>
      <w:pPr>
        <w:pStyle w:val="Heading1"/>
      </w:pPr>
      <w:r>
        <w:t>7. What Comes Next</w:t>
      </w:r>
    </w:p>
    <w:p>
      <w:r>
        <w:t>With baselines established, the next step is the LightGBM model (03_model.ipynb). It uses 19 engineered features including:</w:t>
      </w:r>
    </w:p>
    <w:p>
      <w:pPr>
        <w:pStyle w:val="ListBullet"/>
      </w:pPr>
      <w:r>
        <w:t>Lag features: sales from 7, 28, and 364 days ago</w:t>
      </w:r>
    </w:p>
    <w:p>
      <w:pPr>
        <w:pStyle w:val="ListBullet"/>
      </w:pPr>
      <w:r>
        <w:t>Rolling features: 7-day and 28-day smoothed demand, volatility, zero-count</w:t>
      </w:r>
    </w:p>
    <w:p>
      <w:pPr>
        <w:pStyle w:val="ListBullet"/>
      </w:pPr>
      <w:r>
        <w:t>Calendar features: day of week, month, weekend flag</w:t>
      </w:r>
    </w:p>
    <w:p>
      <w:pPr>
        <w:pStyle w:val="ListBullet"/>
      </w:pPr>
      <w:r>
        <w:t>Event interactions: event type × product category (FOODS lifts +25–49% on events; HOBBIES drops −36–55%)</w:t>
      </w:r>
    </w:p>
    <w:p>
      <w:pPr>
        <w:pStyle w:val="ListBullet"/>
      </w:pPr>
      <w:r>
        <w:t>Price features: weekly price change and 28-day price ratio</w:t>
      </w:r>
    </w:p>
    <w:p>
      <w:pPr>
        <w:pStyle w:val="ListBullet"/>
      </w:pPr>
      <w:r>
        <w:t>Store and department identifiers</w:t>
      </w:r>
    </w:p>
    <w:p>
      <w:r>
        <w:t>The LightGBM results in 04_results.ipynb will be compared directly against these baselines to quantify how much value the model adds.</w:t>
      </w:r>
    </w:p>
    <w:p>
      <w:r>
        <w:br w:type="page"/>
      </w:r>
    </w:p>
    <w:p>
      <w:pPr>
        <w:pStyle w:val="Heading1"/>
      </w:pPr>
      <w:r>
        <w:t>8. The LightGBM Model — How It Works</w:t>
      </w:r>
    </w:p>
    <w:p>
      <w:r>
        <w:t>After establishing the baselines, the next step was building a LightGBM model — a gradient boosting algorithm that learns patterns from historical data. Unlike ARIMA or exponential smoothing, LightGBM does not require the data to be stationary. It learns relative patterns from engineered features, making it the right choice given that 93–100% of the CA series were found to be non-stationary in the EDA.</w:t>
      </w:r>
    </w:p>
    <w:p>
      <w:pPr>
        <w:pStyle w:val="Heading2"/>
      </w:pPr>
      <w:r>
        <w:t>Why LightGBM for Retail Sales?</w:t>
      </w:r>
    </w:p>
    <w:p>
      <w:pPr>
        <w:pStyle w:val="ListBullet"/>
      </w:pPr>
      <w:r>
        <w:rPr>
          <w:b/>
        </w:rPr>
        <w:t xml:space="preserve">Handles non-stationary data: </w:t>
      </w:r>
      <w:r>
        <w:t>Trees learn relative comparisons — 'is today higher than last week?' — which is equivalent to differencing without losing the level.</w:t>
      </w:r>
    </w:p>
    <w:p>
      <w:pPr>
        <w:pStyle w:val="ListBullet"/>
      </w:pPr>
      <w:r>
        <w:rPr>
          <w:b/>
        </w:rPr>
        <w:t xml:space="preserve">Scales to 23 million rows: </w:t>
      </w:r>
      <w:r>
        <w:t>LightGBM is built for large tabular datasets and trains in minutes even at this scale.</w:t>
      </w:r>
    </w:p>
    <w:p>
      <w:pPr>
        <w:pStyle w:val="ListBullet"/>
      </w:pPr>
      <w:r>
        <w:rPr>
          <w:b/>
        </w:rPr>
        <w:t xml:space="preserve">Categorical features natively: </w:t>
      </w:r>
      <w:r>
        <w:t>Store, department, and category IDs are handled directly without one-hot encoding.</w:t>
      </w:r>
    </w:p>
    <w:p>
      <w:pPr>
        <w:pStyle w:val="ListBullet"/>
      </w:pPr>
      <w:r>
        <w:rPr>
          <w:b/>
        </w:rPr>
        <w:t xml:space="preserve">Captures non-linear interactions: </w:t>
      </w:r>
      <w:r>
        <w:t>Event × category effects (FOODS up 40% on events, HOBBIES down 45%) are learned automatically.</w:t>
      </w:r>
    </w:p>
    <w:p>
      <w:pPr>
        <w:pStyle w:val="ListBullet"/>
      </w:pPr>
      <w:r>
        <w:rPr>
          <w:b/>
        </w:rPr>
        <w:t xml:space="preserve">M5 competition validated: </w:t>
      </w:r>
      <w:r>
        <w:t>Top solutions in the M5 competition used LightGBM — it is the industry standard for this problem type.</w:t>
      </w:r>
    </w:p>
    <w:p>
      <w:pPr>
        <w:pStyle w:val="Heading1"/>
      </w:pPr>
      <w:r>
        <w:t>9. Feature Engineering — What We Fed the Model</w:t>
      </w:r>
    </w:p>
    <w:p>
      <w:r>
        <w:t>Raw sales data alone is not enough. The model needs context to understand patterns. We engineered 19 features across 6 categories, each grounded in findings from the EDA.</w:t>
      </w:r>
    </w:p>
    <w:p>
      <w:pPr>
        <w:pStyle w:val="Heading2"/>
      </w:pPr>
      <w:r>
        <w:t>Lag Features (What happened in the past?)</w:t>
      </w:r>
    </w:p>
    <w:tbl>
      <w:tblPr>
        <w:tblStyle w:val="TableGrid"/>
        <w:tblW w:type="auto" w:w="0"/>
        <w:tblLook w:firstColumn="1" w:firstRow="1" w:lastColumn="0" w:lastRow="0" w:noHBand="0" w:noVBand="1" w:val="04A0"/>
      </w:tblPr>
      <w:tblGrid>
        <w:gridCol w:w="4320"/>
        <w:gridCol w:w="4320"/>
      </w:tblGrid>
      <w:tr>
        <w:tc>
          <w:tcPr>
            <w:tcW w:type="dxa" w:w="4320"/>
          </w:tcPr>
          <w:p>
            <w:r>
              <w:rPr>
                <w:b/>
              </w:rPr>
              <w:t>Feature</w:t>
            </w:r>
          </w:p>
        </w:tc>
        <w:tc>
          <w:tcPr>
            <w:tcW w:type="dxa" w:w="4320"/>
          </w:tcPr>
          <w:p>
            <w:r>
              <w:rPr>
                <w:b/>
              </w:rPr>
              <w:t>What it captures</w:t>
            </w:r>
          </w:p>
        </w:tc>
      </w:tr>
      <w:tr>
        <w:tc>
          <w:tcPr>
            <w:tcW w:type="dxa" w:w="4320"/>
          </w:tcPr>
          <w:p>
            <w:r>
              <w:t>lag_7_log</w:t>
            </w:r>
          </w:p>
        </w:tc>
        <w:tc>
          <w:tcPr>
            <w:tcW w:type="dxa" w:w="4320"/>
          </w:tcPr>
          <w:p>
            <w:r>
              <w:t>Sales 7 days ago (log scale). The single strongest predictor — captures weekly seasonality. ACF showed dominant spikes at lag 7.</w:t>
            </w:r>
          </w:p>
        </w:tc>
      </w:tr>
      <w:tr>
        <w:tc>
          <w:tcPr>
            <w:tcW w:type="dxa" w:w="4320"/>
          </w:tcPr>
          <w:p>
            <w:r>
              <w:t>lag_28_log</w:t>
            </w:r>
          </w:p>
        </w:tc>
        <w:tc>
          <w:tcPr>
            <w:tcW w:type="dxa" w:w="4320"/>
          </w:tcPr>
          <w:p>
            <w:r>
              <w:t>Sales 28 days ago. Captures the monthly demand cycle and promotion rhythms.</w:t>
            </w:r>
          </w:p>
        </w:tc>
      </w:tr>
      <w:tr>
        <w:tc>
          <w:tcPr>
            <w:tcW w:type="dxa" w:w="4320"/>
          </w:tcPr>
          <w:p>
            <w:r>
              <w:t>lag_364_log</w:t>
            </w:r>
          </w:p>
        </w:tc>
        <w:tc>
          <w:tcPr>
            <w:tcW w:type="dxa" w:w="4320"/>
          </w:tcPr>
          <w:p>
            <w:r>
              <w:t>Sales exactly one year ago (leap-year aware: 366 days if prior year was a leap year). Captures annual seasonality — Christmas patterns in 2015 inform Christmas 2016.</w:t>
            </w:r>
          </w:p>
        </w:tc>
      </w:tr>
    </w:tbl>
    <w:p/>
    <w:p>
      <w:pPr>
        <w:pStyle w:val="Heading2"/>
      </w:pPr>
      <w:r>
        <w:t>Rolling Features (What is the recent trend?)</w:t>
      </w:r>
    </w:p>
    <w:tbl>
      <w:tblPr>
        <w:tblStyle w:val="TableGrid"/>
        <w:tblW w:type="auto" w:w="0"/>
        <w:tblLook w:firstColumn="1" w:firstRow="1" w:lastColumn="0" w:lastRow="0" w:noHBand="0" w:noVBand="1" w:val="04A0"/>
      </w:tblPr>
      <w:tblGrid>
        <w:gridCol w:w="4320"/>
        <w:gridCol w:w="4320"/>
      </w:tblGrid>
      <w:tr>
        <w:tc>
          <w:tcPr>
            <w:tcW w:type="dxa" w:w="4320"/>
          </w:tcPr>
          <w:p>
            <w:r>
              <w:rPr>
                <w:b/>
              </w:rPr>
              <w:t>Feature</w:t>
            </w:r>
          </w:p>
        </w:tc>
        <w:tc>
          <w:tcPr>
            <w:tcW w:type="dxa" w:w="4320"/>
          </w:tcPr>
          <w:p>
            <w:r>
              <w:rPr>
                <w:b/>
              </w:rPr>
              <w:t>What it captures</w:t>
            </w:r>
          </w:p>
        </w:tc>
      </w:tr>
      <w:tr>
        <w:tc>
          <w:tcPr>
            <w:tcW w:type="dxa" w:w="4320"/>
          </w:tcPr>
          <w:p>
            <w:r>
              <w:t>rolling_mean_7</w:t>
            </w:r>
          </w:p>
        </w:tc>
        <w:tc>
          <w:tcPr>
            <w:tcW w:type="dxa" w:w="4320"/>
          </w:tcPr>
          <w:p>
            <w:r>
              <w:t>Average log-sales over the past 7 days. Smooths day-to-day noise.</w:t>
            </w:r>
          </w:p>
        </w:tc>
      </w:tr>
      <w:tr>
        <w:tc>
          <w:tcPr>
            <w:tcW w:type="dxa" w:w="4320"/>
          </w:tcPr>
          <w:p>
            <w:r>
              <w:t>rolling_mean_28</w:t>
            </w:r>
          </w:p>
        </w:tc>
        <w:tc>
          <w:tcPr>
            <w:tcW w:type="dxa" w:w="4320"/>
          </w:tcPr>
          <w:p>
            <w:r>
              <w:t>Average log-sales over the past 28 days. Baseline level of recent demand.</w:t>
            </w:r>
          </w:p>
        </w:tc>
      </w:tr>
      <w:tr>
        <w:tc>
          <w:tcPr>
            <w:tcW w:type="dxa" w:w="4320"/>
          </w:tcPr>
          <w:p>
            <w:r>
              <w:t>rolling_std_7</w:t>
            </w:r>
          </w:p>
        </w:tc>
        <w:tc>
          <w:tcPr>
            <w:tcW w:type="dxa" w:w="4320"/>
          </w:tcPr>
          <w:p>
            <w:r>
              <w:t>Volatility of sales over the past 7 days. High std = intermittent item.</w:t>
            </w:r>
          </w:p>
        </w:tc>
      </w:tr>
      <w:tr>
        <w:tc>
          <w:tcPr>
            <w:tcW w:type="dxa" w:w="4320"/>
          </w:tcPr>
          <w:p>
            <w:r>
              <w:t>rolling_zero_count_7</w:t>
            </w:r>
          </w:p>
        </w:tc>
        <w:tc>
          <w:tcPr>
            <w:tcW w:type="dxa" w:w="4320"/>
          </w:tcPr>
          <w:p>
            <w:r>
              <w:t>How many of the past 7 days had zero sales. Key signal for intermittent demand.</w:t>
            </w:r>
          </w:p>
        </w:tc>
      </w:tr>
    </w:tbl>
    <w:p/>
    <w:p>
      <w:pPr>
        <w:pStyle w:val="Heading2"/>
      </w:pPr>
      <w:r>
        <w:t>Calendar Features (When is it?)</w:t>
      </w:r>
    </w:p>
    <w:tbl>
      <w:tblPr>
        <w:tblStyle w:val="TableGrid"/>
        <w:tblW w:type="auto" w:w="0"/>
        <w:tblLook w:firstColumn="1" w:firstRow="1" w:lastColumn="0" w:lastRow="0" w:noHBand="0" w:noVBand="1" w:val="04A0"/>
      </w:tblPr>
      <w:tblGrid>
        <w:gridCol w:w="4320"/>
        <w:gridCol w:w="4320"/>
      </w:tblGrid>
      <w:tr>
        <w:tc>
          <w:tcPr>
            <w:tcW w:type="dxa" w:w="4320"/>
          </w:tcPr>
          <w:p>
            <w:r>
              <w:rPr>
                <w:b/>
              </w:rPr>
              <w:t>Feature</w:t>
            </w:r>
          </w:p>
        </w:tc>
        <w:tc>
          <w:tcPr>
            <w:tcW w:type="dxa" w:w="4320"/>
          </w:tcPr>
          <w:p>
            <w:r>
              <w:rPr>
                <w:b/>
              </w:rPr>
              <w:t>What it captures</w:t>
            </w:r>
          </w:p>
        </w:tc>
      </w:tr>
      <w:tr>
        <w:tc>
          <w:tcPr>
            <w:tcW w:type="dxa" w:w="4320"/>
          </w:tcPr>
          <w:p>
            <w:r>
              <w:t>day_of_week</w:t>
            </w:r>
          </w:p>
        </w:tc>
        <w:tc>
          <w:tcPr>
            <w:tcW w:type="dxa" w:w="4320"/>
          </w:tcPr>
          <w:p>
            <w:r>
              <w:t>0=Monday to 6=Sunday. FOODS peaks on Saturday/Sunday; HOUSEHOLD is flat.</w:t>
            </w:r>
          </w:p>
        </w:tc>
      </w:tr>
      <w:tr>
        <w:tc>
          <w:tcPr>
            <w:tcW w:type="dxa" w:w="4320"/>
          </w:tcPr>
          <w:p>
            <w:r>
              <w:t>month</w:t>
            </w:r>
          </w:p>
        </w:tc>
        <w:tc>
          <w:tcPr>
            <w:tcW w:type="dxa" w:w="4320"/>
          </w:tcPr>
          <w:p>
            <w:r>
              <w:t>January–December. Captures Q4 holiday seasonality.</w:t>
            </w:r>
          </w:p>
        </w:tc>
      </w:tr>
      <w:tr>
        <w:tc>
          <w:tcPr>
            <w:tcW w:type="dxa" w:w="4320"/>
          </w:tcPr>
          <w:p>
            <w:r>
              <w:t>week_of_year</w:t>
            </w:r>
          </w:p>
        </w:tc>
        <w:tc>
          <w:tcPr>
            <w:tcW w:type="dxa" w:w="4320"/>
          </w:tcPr>
          <w:p>
            <w:r>
              <w:t>1–52. Finer-grained seasonal signal.</w:t>
            </w:r>
          </w:p>
        </w:tc>
      </w:tr>
      <w:tr>
        <w:tc>
          <w:tcPr>
            <w:tcW w:type="dxa" w:w="4320"/>
          </w:tcPr>
          <w:p>
            <w:r>
              <w:t>is_weekend</w:t>
            </w:r>
          </w:p>
        </w:tc>
        <w:tc>
          <w:tcPr>
            <w:tcW w:type="dxa" w:w="4320"/>
          </w:tcPr>
          <w:p>
            <w:r>
              <w:t>Binary flag. Simplifies the weekend effect across categories.</w:t>
            </w:r>
          </w:p>
        </w:tc>
      </w:tr>
      <w:tr>
        <w:tc>
          <w:tcPr>
            <w:tcW w:type="dxa" w:w="4320"/>
          </w:tcPr>
          <w:p>
            <w:r>
              <w:t>day_of_month</w:t>
            </w:r>
          </w:p>
        </w:tc>
        <w:tc>
          <w:tcPr>
            <w:tcW w:type="dxa" w:w="4320"/>
          </w:tcPr>
          <w:p>
            <w:r>
              <w:t>1–31. Captures month-start/month-end pay-cycle effects.</w:t>
            </w:r>
          </w:p>
        </w:tc>
      </w:tr>
    </w:tbl>
    <w:p/>
    <w:p>
      <w:pPr>
        <w:pStyle w:val="Heading2"/>
      </w:pPr>
      <w:r>
        <w:t>Event Features (Is something special happening?)</w:t>
      </w:r>
    </w:p>
    <w:tbl>
      <w:tblPr>
        <w:tblStyle w:val="TableGrid"/>
        <w:tblW w:type="auto" w:w="0"/>
        <w:tblLook w:firstColumn="1" w:firstRow="1" w:lastColumn="0" w:lastRow="0" w:noHBand="0" w:noVBand="1" w:val="04A0"/>
      </w:tblPr>
      <w:tblGrid>
        <w:gridCol w:w="4320"/>
        <w:gridCol w:w="4320"/>
      </w:tblGrid>
      <w:tr>
        <w:tc>
          <w:tcPr>
            <w:tcW w:type="dxa" w:w="4320"/>
          </w:tcPr>
          <w:p>
            <w:r>
              <w:rPr>
                <w:b/>
              </w:rPr>
              <w:t>Feature</w:t>
            </w:r>
          </w:p>
        </w:tc>
        <w:tc>
          <w:tcPr>
            <w:tcW w:type="dxa" w:w="4320"/>
          </w:tcPr>
          <w:p>
            <w:r>
              <w:rPr>
                <w:b/>
              </w:rPr>
              <w:t>What it captures</w:t>
            </w:r>
          </w:p>
        </w:tc>
      </w:tr>
      <w:tr>
        <w:tc>
          <w:tcPr>
            <w:tcW w:type="dxa" w:w="4320"/>
          </w:tcPr>
          <w:p>
            <w:r>
              <w:t>event_indicator</w:t>
            </w:r>
          </w:p>
        </w:tc>
        <w:tc>
          <w:tcPr>
            <w:tcW w:type="dxa" w:w="4320"/>
          </w:tcPr>
          <w:p>
            <w:r>
              <w:t>1 if any event is occurring today, 0 otherwise.</w:t>
            </w:r>
          </w:p>
        </w:tc>
      </w:tr>
      <w:tr>
        <w:tc>
          <w:tcPr>
            <w:tcW w:type="dxa" w:w="4320"/>
          </w:tcPr>
          <w:p>
            <w:r>
              <w:t>cat_event</w:t>
            </w:r>
          </w:p>
        </w:tc>
        <w:tc>
          <w:tcPr>
            <w:tcW w:type="dxa" w:w="4320"/>
          </w:tcPr>
          <w:p>
            <w:r>
              <w:t>Category × event type interaction (e.g., FOODS_Sporting, HOBBIES_National). EDA showed FOODS lifts +25–49% on events while HOBBIES drops −36–55% on the same events. A single event flag would mislead the model.</w:t>
            </w:r>
          </w:p>
        </w:tc>
      </w:tr>
    </w:tbl>
    <w:p/>
    <w:p>
      <w:pPr>
        <w:pStyle w:val="Heading2"/>
      </w:pPr>
      <w:r>
        <w:t>SNAP &amp; Price Features (External signals)</w:t>
      </w:r>
    </w:p>
    <w:tbl>
      <w:tblPr>
        <w:tblStyle w:val="TableGrid"/>
        <w:tblW w:type="auto" w:w="0"/>
        <w:tblLook w:firstColumn="1" w:firstRow="1" w:lastColumn="0" w:lastRow="0" w:noHBand="0" w:noVBand="1" w:val="04A0"/>
      </w:tblPr>
      <w:tblGrid>
        <w:gridCol w:w="4320"/>
        <w:gridCol w:w="4320"/>
      </w:tblGrid>
      <w:tr>
        <w:tc>
          <w:tcPr>
            <w:tcW w:type="dxa" w:w="4320"/>
          </w:tcPr>
          <w:p>
            <w:r>
              <w:rPr>
                <w:b/>
              </w:rPr>
              <w:t>Feature</w:t>
            </w:r>
          </w:p>
        </w:tc>
        <w:tc>
          <w:tcPr>
            <w:tcW w:type="dxa" w:w="4320"/>
          </w:tcPr>
          <w:p>
            <w:r>
              <w:rPr>
                <w:b/>
              </w:rPr>
              <w:t>What it captures</w:t>
            </w:r>
          </w:p>
        </w:tc>
      </w:tr>
      <w:tr>
        <w:tc>
          <w:tcPr>
            <w:tcW w:type="dxa" w:w="4320"/>
          </w:tcPr>
          <w:p>
            <w:r>
              <w:t>snap_CA</w:t>
            </w:r>
          </w:p>
        </w:tc>
        <w:tc>
          <w:tcPr>
            <w:tcW w:type="dxa" w:w="4320"/>
          </w:tcPr>
          <w:p>
            <w:r>
              <w:t>California SNAP disbursement day flag. SNAP days increase average FOODS sales — confirmed in EDA.</w:t>
            </w:r>
          </w:p>
        </w:tc>
      </w:tr>
      <w:tr>
        <w:tc>
          <w:tcPr>
            <w:tcW w:type="dxa" w:w="4320"/>
          </w:tcPr>
          <w:p>
            <w:r>
              <w:t>sell_price</w:t>
            </w:r>
          </w:p>
        </w:tc>
        <w:tc>
          <w:tcPr>
            <w:tcW w:type="dxa" w:w="4320"/>
          </w:tcPr>
          <w:p>
            <w:r>
              <w:t>Current week's sell price. Weak direct correlation (|r| &lt; 0.2) but used as context.</w:t>
            </w:r>
          </w:p>
        </w:tc>
      </w:tr>
      <w:tr>
        <w:tc>
          <w:tcPr>
            <w:tcW w:type="dxa" w:w="4320"/>
          </w:tcPr>
          <w:p>
            <w:r>
              <w:t>price_change_7</w:t>
            </w:r>
          </w:p>
        </w:tc>
        <w:tc>
          <w:tcPr>
            <w:tcW w:type="dxa" w:w="4320"/>
          </w:tcPr>
          <w:p>
            <w:r>
              <w:t>% price change vs 7 days ago. Nearly 50% of items had markdowns &gt;10% — this is the real price signal.</w:t>
            </w:r>
          </w:p>
        </w:tc>
      </w:tr>
      <w:tr>
        <w:tc>
          <w:tcPr>
            <w:tcW w:type="dxa" w:w="4320"/>
          </w:tcPr>
          <w:p>
            <w:r>
              <w:t>price_ratio_28</w:t>
            </w:r>
          </w:p>
        </w:tc>
        <w:tc>
          <w:tcPr>
            <w:tcW w:type="dxa" w:w="4320"/>
          </w:tcPr>
          <w:p>
            <w:r>
              <w:t>Current price relative to 28-day rolling average. Detects sustained promotions vs one-off discounts.</w:t>
            </w:r>
          </w:p>
        </w:tc>
      </w:tr>
    </w:tbl>
    <w:p/>
    <w:p>
      <w:pPr>
        <w:pStyle w:val="Heading2"/>
      </w:pPr>
      <w:r>
        <w:t>Identifier Features (Who is it?)</w:t>
      </w:r>
    </w:p>
    <w:tbl>
      <w:tblPr>
        <w:tblStyle w:val="TableGrid"/>
        <w:tblW w:type="auto" w:w="0"/>
        <w:tblLook w:firstColumn="1" w:firstRow="1" w:lastColumn="0" w:lastRow="0" w:noHBand="0" w:noVBand="1" w:val="04A0"/>
      </w:tblPr>
      <w:tblGrid>
        <w:gridCol w:w="4320"/>
        <w:gridCol w:w="4320"/>
      </w:tblGrid>
      <w:tr>
        <w:tc>
          <w:tcPr>
            <w:tcW w:type="dxa" w:w="4320"/>
          </w:tcPr>
          <w:p>
            <w:r>
              <w:rPr>
                <w:b/>
              </w:rPr>
              <w:t>Feature</w:t>
            </w:r>
          </w:p>
        </w:tc>
        <w:tc>
          <w:tcPr>
            <w:tcW w:type="dxa" w:w="4320"/>
          </w:tcPr>
          <w:p>
            <w:r>
              <w:rPr>
                <w:b/>
              </w:rPr>
              <w:t>What it captures</w:t>
            </w:r>
          </w:p>
        </w:tc>
      </w:tr>
      <w:tr>
        <w:tc>
          <w:tcPr>
            <w:tcW w:type="dxa" w:w="4320"/>
          </w:tcPr>
          <w:p>
            <w:r>
              <w:t>store_id</w:t>
            </w:r>
          </w:p>
        </w:tc>
        <w:tc>
          <w:tcPr>
            <w:tcW w:type="dxa" w:w="4320"/>
          </w:tcPr>
          <w:p>
            <w:r>
              <w:t>CA_1, CA_2, CA_3, CA_4. CA_2 behaves differently (correlation 0.69–0.77 vs 0.85–0.91 for others).</w:t>
            </w:r>
          </w:p>
        </w:tc>
      </w:tr>
      <w:tr>
        <w:tc>
          <w:tcPr>
            <w:tcW w:type="dxa" w:w="4320"/>
          </w:tcPr>
          <w:p>
            <w:r>
              <w:t>dept_id</w:t>
            </w:r>
          </w:p>
        </w:tc>
        <w:tc>
          <w:tcPr>
            <w:tcW w:type="dxa" w:w="4320"/>
          </w:tcPr>
          <w:p>
            <w:r>
              <w:t>Department-level identifier. FOODS_3 dominates volume; HOBBIES_1/2 are sparse.</w:t>
            </w:r>
          </w:p>
        </w:tc>
      </w:tr>
      <w:tr>
        <w:tc>
          <w:tcPr>
            <w:tcW w:type="dxa" w:w="4320"/>
          </w:tcPr>
          <w:p>
            <w:r>
              <w:t>cat_id</w:t>
            </w:r>
          </w:p>
        </w:tc>
        <w:tc>
          <w:tcPr>
            <w:tcW w:type="dxa" w:w="4320"/>
          </w:tcPr>
          <w:p>
            <w:r>
              <w:t>Category: FOODS, HOUSEHOLD, HOBBIES. Used for category-level patterns.</w:t>
            </w:r>
          </w:p>
        </w:tc>
      </w:tr>
    </w:tbl>
    <w:p/>
    <w:p>
      <w:pPr>
        <w:pStyle w:val="Heading1"/>
      </w:pPr>
      <w:r>
        <w:t>10. Training Approach</w:t>
      </w:r>
    </w:p>
    <w:p>
      <w:pPr>
        <w:pStyle w:val="Heading2"/>
      </w:pPr>
      <w:r>
        <w:t>Log Transformation of Target</w:t>
      </w:r>
    </w:p>
    <w:p>
      <w:r>
        <w:t>Sales were log-transformed before training: sales_log = log(1 + sales). This serves two purposes:</w:t>
      </w:r>
    </w:p>
    <w:p>
      <w:pPr>
        <w:pStyle w:val="ListBullet"/>
      </w:pPr>
      <w:r>
        <w:t>Stabilises variance — high-volume items don't dominate the loss function.</w:t>
      </w:r>
    </w:p>
    <w:p>
      <w:pPr>
        <w:pStyle w:val="ListBullet"/>
      </w:pPr>
      <w:r>
        <w:t>Compresses outliers — a spike of 100 units becomes log(101) ≈ 4.6, not 100.</w:t>
      </w:r>
    </w:p>
    <w:p>
      <w:r>
        <w:t>After predicting, we recover original sales with the inverse: sales = exp(sales_log) − 1.</w:t>
      </w:r>
    </w:p>
    <w:p>
      <w:pPr>
        <w:pStyle w:val="Heading2"/>
      </w:pPr>
      <w:r>
        <w:t>Train / Validation Split</w:t>
      </w:r>
    </w:p>
    <w:p>
      <w:r>
        <w:t>The last 28 days of available data were held out as a validation set. This mirrors the M5 competition's evaluation window exactly — 28 days of daily forecasts. All training data comes from the period before this window.</w:t>
      </w:r>
    </w:p>
    <w:p>
      <w:r>
        <w:t>Note: This is a time-based split, not random. Random splitting would leak future information into the training set, artificially inflating performance.</w:t>
      </w:r>
    </w:p>
    <w:p>
      <w:pPr>
        <w:pStyle w:val="Heading2"/>
      </w:pPr>
      <w:r>
        <w:t>Early Stopping</w:t>
      </w:r>
    </w:p>
    <w:p>
      <w:r>
        <w:t>Training used up to 1,000 boosting rounds with early stopping at 50 rounds. This means: if the validation RMSE does not improve for 50 consecutive rounds, training stops. Early stopping prevents overfitting without requiring manual tuning of the number of trees.</w:t>
      </w:r>
    </w:p>
    <w:p>
      <w:pPr>
        <w:pStyle w:val="Heading2"/>
      </w:pPr>
      <w:r>
        <w:t>Key Hyperparameters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Parameter</w:t>
            </w:r>
          </w:p>
        </w:tc>
        <w:tc>
          <w:tcPr>
            <w:tcW w:type="dxa" w:w="2880"/>
          </w:tcPr>
          <w:p>
            <w:r>
              <w:rPr>
                <w:b/>
              </w:rPr>
              <w:t>Value</w:t>
            </w:r>
          </w:p>
        </w:tc>
        <w:tc>
          <w:tcPr>
            <w:tcW w:type="dxa" w:w="2880"/>
          </w:tcPr>
          <w:p>
            <w:r>
              <w:rPr>
                <w:b/>
              </w:rPr>
              <w:t>Purpose</w:t>
            </w:r>
          </w:p>
        </w:tc>
      </w:tr>
      <w:tr>
        <w:tc>
          <w:tcPr>
            <w:tcW w:type="dxa" w:w="2880"/>
          </w:tcPr>
          <w:p>
            <w:r>
              <w:t>num_leaves</w:t>
            </w:r>
          </w:p>
        </w:tc>
        <w:tc>
          <w:tcPr>
            <w:tcW w:type="dxa" w:w="2880"/>
          </w:tcPr>
          <w:p>
            <w:r>
              <w:t>127</w:t>
            </w:r>
          </w:p>
        </w:tc>
        <w:tc>
          <w:tcPr>
            <w:tcW w:type="dxa" w:w="2880"/>
          </w:tcPr>
          <w:p>
            <w:r>
              <w:t>Controls tree complexity — 127 leaves allows detailed patterns without excessive depth</w:t>
            </w:r>
          </w:p>
        </w:tc>
      </w:tr>
      <w:tr>
        <w:tc>
          <w:tcPr>
            <w:tcW w:type="dxa" w:w="2880"/>
          </w:tcPr>
          <w:p>
            <w:r>
              <w:t>learning_rate</w:t>
            </w:r>
          </w:p>
        </w:tc>
        <w:tc>
          <w:tcPr>
            <w:tcW w:type="dxa" w:w="2880"/>
          </w:tcPr>
          <w:p>
            <w:r>
              <w:t>0.05</w:t>
            </w:r>
          </w:p>
        </w:tc>
        <w:tc>
          <w:tcPr>
            <w:tcW w:type="dxa" w:w="2880"/>
          </w:tcPr>
          <w:p>
            <w:r>
              <w:t>Step size per boosting round — slow learning generalises better</w:t>
            </w:r>
          </w:p>
        </w:tc>
      </w:tr>
      <w:tr>
        <w:tc>
          <w:tcPr>
            <w:tcW w:type="dxa" w:w="2880"/>
          </w:tcPr>
          <w:p>
            <w:r>
              <w:t>feature_fraction</w:t>
            </w:r>
          </w:p>
        </w:tc>
        <w:tc>
          <w:tcPr>
            <w:tcW w:type="dxa" w:w="2880"/>
          </w:tcPr>
          <w:p>
            <w:r>
              <w:t>0.8</w:t>
            </w:r>
          </w:p>
        </w:tc>
        <w:tc>
          <w:tcPr>
            <w:tcW w:type="dxa" w:w="2880"/>
          </w:tcPr>
          <w:p>
            <w:r>
              <w:t>Use 80% of features per tree — reduces correlation between trees</w:t>
            </w:r>
          </w:p>
        </w:tc>
      </w:tr>
      <w:tr>
        <w:tc>
          <w:tcPr>
            <w:tcW w:type="dxa" w:w="2880"/>
          </w:tcPr>
          <w:p>
            <w:r>
              <w:t>bagging_fraction</w:t>
            </w:r>
          </w:p>
        </w:tc>
        <w:tc>
          <w:tcPr>
            <w:tcW w:type="dxa" w:w="2880"/>
          </w:tcPr>
          <w:p>
            <w:r>
              <w:t>0.8</w:t>
            </w:r>
          </w:p>
        </w:tc>
        <w:tc>
          <w:tcPr>
            <w:tcW w:type="dxa" w:w="2880"/>
          </w:tcPr>
          <w:p>
            <w:r>
              <w:t>Use 80% of rows per tree — reduces overfitting on sparse series</w:t>
            </w:r>
          </w:p>
        </w:tc>
      </w:tr>
      <w:tr>
        <w:tc>
          <w:tcPr>
            <w:tcW w:type="dxa" w:w="2880"/>
          </w:tcPr>
          <w:p>
            <w:r>
              <w:t>min_child_samples</w:t>
            </w:r>
          </w:p>
        </w:tc>
        <w:tc>
          <w:tcPr>
            <w:tcW w:type="dxa" w:w="2880"/>
          </w:tcPr>
          <w:p>
            <w:r>
              <w:t>50</w:t>
            </w:r>
          </w:p>
        </w:tc>
        <w:tc>
          <w:tcPr>
            <w:tcW w:type="dxa" w:w="2880"/>
          </w:tcPr>
          <w:p>
            <w:r>
              <w:t>Each leaf must have at least 50 rows — prevents overfit on rare items</w:t>
            </w:r>
          </w:p>
        </w:tc>
      </w:tr>
      <w:tr>
        <w:tc>
          <w:tcPr>
            <w:tcW w:type="dxa" w:w="2880"/>
          </w:tcPr>
          <w:p>
            <w:r>
              <w:t>lambda_l1 / l2</w:t>
            </w:r>
          </w:p>
        </w:tc>
        <w:tc>
          <w:tcPr>
            <w:tcW w:type="dxa" w:w="2880"/>
          </w:tcPr>
          <w:p>
            <w:r>
              <w:t>0.1 / 0.1</w:t>
            </w:r>
          </w:p>
        </w:tc>
        <w:tc>
          <w:tcPr>
            <w:tcW w:type="dxa" w:w="2880"/>
          </w:tcPr>
          <w:p>
            <w:r>
              <w:t>L1 and L2 regularisation — smooths predictions</w:t>
            </w:r>
          </w:p>
        </w:tc>
      </w:tr>
    </w:tbl>
    <w:p/>
    <w:p>
      <w:pPr>
        <w:pStyle w:val="Heading1"/>
      </w:pPr>
      <w:r>
        <w:t>11. How to Read the Results</w:t>
      </w:r>
    </w:p>
    <w:p>
      <w:pPr>
        <w:pStyle w:val="Heading2"/>
      </w:pPr>
      <w:r>
        <w:t>The RMSSE Comparison Table</w:t>
      </w:r>
    </w:p>
    <w:p>
      <w:r>
        <w:t>The results notebook produces a table comparing three models:</w:t>
      </w:r>
    </w:p>
    <w:p>
      <w:pPr>
        <w:pStyle w:val="ListBullet"/>
      </w:pPr>
      <w:r>
        <w:t>Seasonal Naive — predict same day last week</w:t>
      </w:r>
    </w:p>
    <w:p>
      <w:pPr>
        <w:pStyle w:val="ListBullet"/>
      </w:pPr>
      <w:r>
        <w:t>Rolling Mean 28 — predict 28-day average</w:t>
      </w:r>
    </w:p>
    <w:p>
      <w:pPr>
        <w:pStyle w:val="ListBullet"/>
      </w:pPr>
      <w:r>
        <w:t>LightGBM — trained model with 19 features</w:t>
      </w:r>
    </w:p>
    <w:p>
      <w:r>
        <w:t>For each model, two RMSSE statistics are shown:</w:t>
      </w:r>
    </w:p>
    <w:p>
      <w:pPr>
        <w:pStyle w:val="ListBullet"/>
      </w:pPr>
      <w:r>
        <w:t>Mean RMSSE: average error across all series. Sensitive to outliers (a few very bad series can inflate this).</w:t>
      </w:r>
    </w:p>
    <w:p>
      <w:pPr>
        <w:pStyle w:val="ListBullet"/>
      </w:pPr>
      <w:r>
        <w:t>Median RMSSE: middle value — more robust. This is the headline number.</w:t>
      </w:r>
    </w:p>
    <w:p>
      <w:pPr>
        <w:pStyle w:val="Heading2"/>
      </w:pPr>
      <w:r>
        <w:t>The Three-Panel Comparison Chart</w:t>
      </w:r>
    </w:p>
    <w:p>
      <w:pPr>
        <w:pStyle w:val="ListBullet"/>
      </w:pPr>
      <w:r>
        <w:rPr>
          <w:b/>
        </w:rPr>
        <w:t xml:space="preserve">Panel 1 — Overall RMSSE: </w:t>
      </w:r>
      <w:r>
        <w:t>Shows median RMSSE for all three models as bars. The red dashed line at 1.0 is the hard boundary: above it means worse than naive.</w:t>
      </w:r>
    </w:p>
    <w:p>
      <w:pPr>
        <w:pStyle w:val="ListBullet"/>
      </w:pPr>
      <w:r>
        <w:rPr>
          <w:b/>
        </w:rPr>
        <w:t xml:space="preserve">Panel 2 — RMSSE by Category: </w:t>
      </w:r>
      <w:r>
        <w:t>Shows median RMSSE per category (FOODS, HOBBIES, HOUSEHOLD) for each model. Reveals which categories benefit most from the LightGBM model.</w:t>
      </w:r>
    </w:p>
    <w:p>
      <w:pPr>
        <w:pStyle w:val="ListBullet"/>
      </w:pPr>
      <w:r>
        <w:rPr>
          <w:b/>
        </w:rPr>
        <w:t xml:space="preserve">Panel 3 — % Improvement vs Seasonal Naive: </w:t>
      </w:r>
      <w:r>
        <w:t>Shows how much LightGBM improves (or regresses) per category relative to the baseline. Blue bars = improvement, red bars = regression.</w:t>
      </w:r>
    </w:p>
    <w:p>
      <w:pPr>
        <w:pStyle w:val="Heading2"/>
      </w:pPr>
      <w:r>
        <w:t>Business Interpretation</w:t>
      </w:r>
    </w:p>
    <w:p>
      <w:r>
        <w:t>The model produces auto-generated insights based on actual results. Key questions to ask:</w:t>
      </w:r>
    </w:p>
    <w:p>
      <w:pPr>
        <w:pStyle w:val="ListBullet"/>
      </w:pPr>
      <w:r>
        <w:t>Does LightGBM beat Seasonal Naive? If not, the feature engineering needs revisiting.</w:t>
      </w:r>
    </w:p>
    <w:p>
      <w:pPr>
        <w:pStyle w:val="ListBullet"/>
      </w:pPr>
      <w:r>
        <w:t>Which category benefits most? Usually FOODS — it has the strongest event and price signals.</w:t>
      </w:r>
    </w:p>
    <w:p>
      <w:pPr>
        <w:pStyle w:val="ListBullet"/>
      </w:pPr>
      <w:r>
        <w:t>What % of series have RMSSE &gt; 1.0? These are intermittent items — the two-stage model is next.</w:t>
      </w:r>
    </w:p>
    <w:p>
      <w:pPr>
        <w:pStyle w:val="ListBullet"/>
      </w:pPr>
      <w:r>
        <w:t>Is Rolling Mean 28 competitive? If so, recency features are doing most of the work.</w:t>
      </w:r>
    </w:p>
    <w:p>
      <w:pPr>
        <w:pStyle w:val="Heading1"/>
      </w:pPr>
      <w:r>
        <w:t>12. Residual Analysis — What the Errors Tell Us</w:t>
      </w:r>
    </w:p>
    <w:p>
      <w:r>
        <w:t>A residual is the difference between actual and predicted sales. Residual analysis reveals systematic errors that aggregate metrics hide.</w:t>
      </w:r>
    </w:p>
    <w:p>
      <w:pPr>
        <w:pStyle w:val="ListBullet"/>
      </w:pPr>
      <w:r>
        <w:rPr>
          <w:b/>
        </w:rPr>
        <w:t xml:space="preserve">Residuals vs Predicted: </w:t>
      </w:r>
      <w:r>
        <w:t>Should look like random scatter around zero. If there is a fan shape (wider spread for higher predictions), the model has heteroscedasticity — log-transforming the target (which we did) largely fixes this.</w:t>
      </w:r>
    </w:p>
    <w:p>
      <w:pPr>
        <w:pStyle w:val="ListBullet"/>
      </w:pPr>
      <w:r>
        <w:rPr>
          <w:b/>
        </w:rPr>
        <w:t xml:space="preserve">Residual Distribution: </w:t>
      </w:r>
      <w:r>
        <w:t>Should be roughly symmetric around zero. Right skew means the model systematically under-predicts demand spikes. Left skew means it over-predicts slow periods.</w:t>
      </w:r>
    </w:p>
    <w:p>
      <w:pPr>
        <w:pStyle w:val="ListBullet"/>
      </w:pPr>
      <w:r>
        <w:rPr>
          <w:b/>
        </w:rPr>
        <w:t xml:space="preserve">Mean Daily Residual Over Time: </w:t>
      </w:r>
      <w:r>
        <w:t>Should stay near zero throughout the validation window. If it drifts upward at the end, the model is missing a recent trend — consider adding a shorter-term rolling feature.</w:t>
      </w:r>
    </w:p>
    <w:p>
      <w:pPr>
        <w:pStyle w:val="ListBullet"/>
      </w:pPr>
      <w:r>
        <w:rPr>
          <w:b/>
        </w:rPr>
        <w:t xml:space="preserve">Residuals by Category (Boxplot): </w:t>
      </w:r>
      <w:r>
        <w:t>Shows which category has the widest residual spread. HOBBIES typically has the largest spread due to intermittent demand. FOODS has the narrowest.</w:t>
      </w:r>
    </w:p>
    <w:p>
      <w:pPr>
        <w:pStyle w:val="Heading1"/>
      </w:pPr>
      <w:r>
        <w:t>13. Next Steps for the Model</w:t>
      </w:r>
    </w:p>
    <w:p>
      <w:pPr>
        <w:pStyle w:val="Heading2"/>
      </w:pPr>
      <w:r>
        <w:t>Two-Stage Model for Intermittent Series</w:t>
      </w:r>
    </w:p>
    <w:p>
      <w:r>
        <w:t>75% of CA series have more than 50% zero-sale days. A single regression model treats these the same as regular items. A two-stage approach trains: (1) a classifier to predict P(sale occurs today), and (2) a regressor to predict E(quantity | sale occurs). This is the highest-value next improvement.</w:t>
      </w:r>
    </w:p>
    <w:p>
      <w:pPr>
        <w:pStyle w:val="Heading2"/>
      </w:pPr>
      <w:r>
        <w:t>Hyperparameter Tuning with Optuna</w:t>
      </w:r>
    </w:p>
    <w:p>
      <w:r>
        <w:t>Current parameters are sensible defaults, not optimised. Optuna can search num_leaves (31–511), learning_rate (0.01–0.3), and regularisation parameters in ~100 trials to find the best configuration for this specific dataset.</w:t>
      </w:r>
    </w:p>
    <w:p>
      <w:pPr>
        <w:pStyle w:val="Heading2"/>
      </w:pPr>
      <w:r>
        <w:t>WRMSSE — Weighted Metric</w:t>
      </w:r>
    </w:p>
    <w:p>
      <w:r>
        <w:t>RMSSE weights all series equally. The M5 competition uses WRMSSE, which weights series by their sales volume. FOODS_3 errors are penalised more than HOBBIES_1 because FOODS_3 represents a much larger share of total revenue. Optimising for WRMSSE directly changes which series the model prioritises.</w:t>
      </w:r>
    </w:p>
    <w:p>
      <w:pPr>
        <w:pStyle w:val="Heading2"/>
      </w:pPr>
      <w:r>
        <w:t>Scale to Full Dataset on Kaggle</w:t>
      </w:r>
    </w:p>
    <w:p>
      <w:r>
        <w:t>The current model runs on 2 CA stores × 2 years in DEV_MODE. Kaggle notebooks provide 13 GB RAM — enough for all 4 stores × 5 years (23M rows). Set DEV_MODE = False, upload notebooks to Kaggle, and run against the full dataset.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