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41  |  Date: 12-03-2026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(5 Questions - 19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40"/>
        <w:ind w:left="432"/>
      </w:pPr>
      <w:r>
        <w:rPr>
          <w:sz w:val="20"/>
        </w:rPr>
        <w:t>What is one of the seven core design problems identified for Lexi's design?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[2 marks]  (Medium)</w:t>
      </w:r>
    </w:p>
    <w:p>
      <w:pPr>
        <w:spacing w:after="240"/>
        <w:ind w:left="432"/>
      </w:pPr>
      <w:r>
        <w:rPr>
          <w:sz w:val="20"/>
        </w:rPr>
        <w:t>In Lexi's document structure, what is the common abstract class that serves as the base for all elements, from primitive characters to complex structures?</w:t>
      </w:r>
    </w:p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Describe the problem that the Strategy Pattern solves regarding formatting in Lexi, and how it achieves this solution.</w:t>
      </w:r>
    </w:p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In the context of supporting multiple window systems, explain the independent variation achieved by the Bridge Pattern between Lexi's windowing abstraction and its implementation.</w:t>
      </w:r>
    </w:p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Discuss how the combination of the Iterator and Visitor patterns enables analytical operations like spelling checking and hyphenation without changing the Glyph classes or using type-checking.</w:t>
      </w:r>
    </w:p>
    <w:p>
      <w:pPr>
        <w:pStyle w:val="Heading2"/>
      </w:pPr>
      <w:r>
        <w:t>Section 2: Short Answer (5 Questions - 22 Marks)</w:t>
      </w:r>
    </w:p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(Medium)</w:t>
      </w:r>
    </w:p>
    <w:p>
      <w:pPr>
        <w:spacing w:after="240"/>
        <w:ind w:left="432"/>
      </w:pPr>
      <w:r>
        <w:rPr>
          <w:sz w:val="20"/>
        </w:rPr>
        <w:t>Which design pattern is used to add visual embellishments like borders and scroll bars dynamically without creating a combinatorial explosion of subclasses?</w:t>
      </w:r>
    </w:p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Explain how the Composite Pattern, using the Glyph abstract class, allows clients to treat individual objects and compositions of objects uniformly in Lexi's document structure.</w:t>
      </w:r>
    </w:p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How does the Abstract Factory Pattern help Lexi in supporting multiple look-and-feel standards without hard-coding class names throughout the application?</w:t>
      </w:r>
    </w:p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Describe how the Command Pattern provides support for multi-level undo/redo functionality for user operations in Lexi.</w:t>
      </w:r>
    </w:p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Analyze the core problem the Decorator Pattern solves for embellishing the UI and how it achieves a flexible solution compared to a simpler approach.</w:t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