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</w:t>
      </w:r>
    </w:p>
    <w:p>
      <w:pPr>
        <w:jc w:val="center"/>
      </w:pPr>
      <w:r>
        <w:rPr>
          <w:b/>
          <w:sz w:val="28"/>
        </w:rPr>
        <w:t>Course: Data Structures (CS101)</w:t>
      </w:r>
    </w:p>
    <w:p>
      <w:pPr>
        <w:jc w:val="center"/>
      </w:pPr>
      <w:r>
        <w:rPr>
          <w:sz w:val="22"/>
        </w:rPr>
        <w:t>Set: A  |  Time: 2 Hours  |  Max Marks: 6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2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Explain the primary distinction between a Local Area Network (LAN) and a Wide Area Network (WAN) in terms of their geographical coverage.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Describe the basic concept of packet switching as utilized in modern computer networks.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