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2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(MCQ) What is the primary reason Universal Human Values (UHV) are termed 'universal'?</w:t>
      </w:r>
    </w:p>
    <w:p>
      <w:pPr>
        <w:ind w:left="864"/>
      </w:pPr>
      <w:r>
        <w:rPr>
          <w:sz w:val="20"/>
        </w:rPr>
        <w:t>a) They are taught in all universities globally.</w:t>
      </w:r>
    </w:p>
    <w:p>
      <w:pPr>
        <w:ind w:left="864"/>
      </w:pPr>
      <w:r>
        <w:rPr>
          <w:sz w:val="20"/>
        </w:rPr>
        <w:t>b) They are relevant to all human beings, regardless of nationality, culture, religion, or personal beliefs.</w:t>
      </w:r>
    </w:p>
    <w:p>
      <w:pPr>
        <w:ind w:left="864"/>
      </w:pPr>
      <w:r>
        <w:rPr>
          <w:sz w:val="20"/>
        </w:rPr>
        <w:t>c) They originated from a single universal culture.</w:t>
      </w:r>
    </w:p>
    <w:p>
      <w:pPr>
        <w:ind w:left="864"/>
      </w:pPr>
      <w:r>
        <w:rPr>
          <w:sz w:val="20"/>
        </w:rPr>
        <w:t>d) They only focus on environmental sustainability.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