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SENSORA_COLOR_TCS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SENSORA_COLOR_TCS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TCS3200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Color RGB (0-255)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Normalización RGB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El TCS3200 detecta color mediante una matriz de fotodiodos con filtros rojo, verde y azul. Genera una frecuencia proporcional a la intensidad de cada componente de color, permitiendo identificar colores específicos con precisión.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TCS3200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Rojo, Verde, Azul, Clear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Frecuencia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Hz - 600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Resolución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 bits por canal (0-255)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Distancia Medición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5 - 15 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LEDs Integrados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 LEDs blancos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+5V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(3.3V)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Escalado frecuencia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 (GND)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Escalado 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Selección filtro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Selección filtro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Frecuencia de salida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'SENSORA_COLOR_TCS'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Preparar superficie blanca mate como referencia</w:t>
      </w:r>
    </w:p>
    <w:p>
      <w:pPr>
        <w:pStyle w:val="ListParagraph"/>
        <w:numPr>
          <w:ilvl w:val="0"/>
          <w:numId w:val="3"/>
        </w:numPr>
      </w:pPr>
      <w:r>
        <w:t xml:space="preserve">Colocar sensor a 10mm sobre superficie blanca</w:t>
      </w:r>
    </w:p>
    <w:p>
      <w:pPr>
        <w:pStyle w:val="ListParagraph"/>
        <w:numPr>
          <w:ilvl w:val="0"/>
          <w:numId w:val="3"/>
        </w:numPr>
      </w:pPr>
      <w:r>
        <w:t xml:space="preserve">Activar LEDs blancos integrados</w:t>
      </w:r>
    </w:p>
    <w:p>
      <w:pPr>
        <w:pStyle w:val="ListParagraph"/>
        <w:numPr>
          <w:ilvl w:val="0"/>
          <w:numId w:val="3"/>
        </w:numPr>
      </w:pPr>
      <w:r>
        <w:t xml:space="preserve">Medir frecuencias máximas: f_R_max, f_G_max, f_B_max</w:t>
      </w:r>
    </w:p>
    <w:p>
      <w:pPr>
        <w:pStyle w:val="ListParagraph"/>
        <w:numPr>
          <w:ilvl w:val="0"/>
          <w:numId w:val="3"/>
        </w:numPr>
      </w:pPr>
      <w:r>
        <w:t xml:space="preserve">Normalizar cada canal: R = (f_R / f_R_max) × 255</w:t>
      </w:r>
    </w:p>
    <w:p>
      <w:pPr>
        <w:pStyle w:val="ListParagraph"/>
        <w:numPr>
          <w:ilvl w:val="0"/>
          <w:numId w:val="3"/>
        </w:numPr>
      </w:pPr>
      <w:r>
        <w:t xml:space="preserve">Repetir para verde y azul</w:t>
      </w:r>
    </w:p>
    <w:p>
      <w:pPr>
        <w:pStyle w:val="ListParagraph"/>
        <w:numPr>
          <w:ilvl w:val="0"/>
          <w:numId w:val="3"/>
        </w:numPr>
      </w:pPr>
      <w:r>
        <w:t xml:space="preserve">Crear biblioteca de colores de referencia (rojo, verde, azul puro)</w:t>
      </w:r>
    </w:p>
    <w:p>
      <w:pPr>
        <w:pStyle w:val="ListParagraph"/>
        <w:numPr>
          <w:ilvl w:val="0"/>
          <w:numId w:val="3"/>
        </w:numPr>
      </w:pPr>
      <w:r>
        <w:t xml:space="preserve">Implementar distancia euclidiana para identificación de colores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Clasificación de objetos por color</w:t>
      </w:r>
    </w:p>
    <w:p>
      <w:pPr>
        <w:pStyle w:val="ListParagraph"/>
        <w:numPr>
          <w:ilvl w:val="0"/>
          <w:numId w:val="4"/>
        </w:numPr>
      </w:pPr>
      <w:r>
        <w:t xml:space="preserve">Control de calidad</w:t>
      </w:r>
    </w:p>
    <w:p>
      <w:pPr>
        <w:pStyle w:val="ListParagraph"/>
        <w:numPr>
          <w:ilvl w:val="0"/>
          <w:numId w:val="4"/>
        </w:numPr>
      </w:pPr>
      <w:r>
        <w:t xml:space="preserve">Robótica de clasificación</w:t>
      </w:r>
    </w:p>
    <w:p>
      <w:pPr>
        <w:pStyle w:val="ListParagraph"/>
        <w:numPr>
          <w:ilvl w:val="0"/>
          <w:numId w:val="4"/>
        </w:numPr>
      </w:pPr>
      <w:r>
        <w:t xml:space="preserve">Verificación de productos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xstfepzibssfndvkb9p4k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qsi_ugjzxuiq0c2uaa6ho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COLOR_TCS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xstfepzibssfndvkb9p4k" Type="http://schemas.openxmlformats.org/officeDocument/2006/relationships/hyperlink" Target="https://github.com/YamithR/SensoraCore" TargetMode="External"/><Relationship Id="rIdqsi_ugjzxuiq0c2uaa6ho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2025-12-12T02:15:28.440Z</dcterms:created>
  <dcterms:modified xsi:type="dcterms:W3CDTF">2025-12-12T02:15:28.440Z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