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Módulo SENSORA_ULTRASONIC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Plataforma SensoraCore</w:t>
      </w:r>
    </w:p>
    <w:p>
      <w:pPr>
        <w:spacing w:before="2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spacing w:after="120"/>
      </w:pPr>
      <w:r>
        <w:t xml:space="preserve">Este manual proporciona instrucciones detalladas para la configuración, uso y calibración del módulo SENSORA_ULTRASONIC de la plataforma SensoraCore.</w:t>
      </w:r>
    </w:p>
    <w:p>
      <w:pPr>
        <w:spacing w:after="120"/>
      </w:pPr>
      <w:r>
        <w:rPr>
          <w:b/>
          <w:bCs/>
        </w:rPr>
        <w:t xml:space="preserve">Sensor(es): </w:t>
      </w:r>
      <w:r>
        <w:t xml:space="preserve">HC-SR04</w:t>
      </w:r>
    </w:p>
    <w:p>
      <w:pPr>
        <w:spacing w:after="120"/>
      </w:pPr>
      <w:r>
        <w:rPr>
          <w:b/>
          <w:bCs/>
        </w:rPr>
        <w:t xml:space="preserve">Variable medida: </w:t>
      </w:r>
      <w:r>
        <w:t xml:space="preserve">Distancia (2-400 cm)</w:t>
      </w:r>
    </w:p>
    <w:p>
      <w:pPr>
        <w:spacing w:after="120"/>
      </w:pPr>
      <w:r>
        <w:rPr>
          <w:b/>
          <w:bCs/>
        </w:rPr>
        <w:t xml:space="preserve">Método de calibración: </w:t>
      </w:r>
      <w:r>
        <w:t xml:space="preserve">Regresión Lineal</w:t>
      </w:r>
    </w:p>
    <w:p>
      <w:pPr>
        <w:pStyle w:val="Heading2"/>
      </w:pPr>
      <w:r>
        <w:t xml:space="preserve">1.2 Principio de Funcionamiento</w:t>
      </w:r>
    </w:p>
    <w:p>
      <w:pPr>
        <w:spacing w:after="120"/>
      </w:pPr>
      <w:r>
        <w:t xml:space="preserve">El HC-SR04 mide distancia mediante ondas ultrasónicas de 40 kHz. Emite un pulso que rebota en el objeto y regresa al receptor. El tiempo de vuelo se convierte en distancia usando la velocidad del sonido, que varía con la temperatura ambiente.</w:t>
      </w:r>
    </w:p>
    <w:p>
      <w:pPr>
        <w:pStyle w:val="Heading1"/>
      </w:pPr>
      <w:r>
        <w:t xml:space="preserve">2. ESPECIFICACIONES TÉCNICAS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Medición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cm a 400 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Precisión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±3 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Frecuencia Ultrasónica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 kHz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Ángulo Detección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~15°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Voltaje Operación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5V DC</w:t>
            </w:r>
          </w:p>
        </w:tc>
      </w:tr>
    </w:tbl>
    <w:p>
      <w:pPr>
        <w:pStyle w:val="Heading1"/>
      </w:pPr>
      <w:r>
        <w:t xml:space="preserve">3. CONEXIONES</w:t>
      </w:r>
    </w:p>
    <w:p>
      <w:pPr>
        <w:pStyle w:val="Heading2"/>
      </w:pPr>
      <w:r>
        <w:t xml:space="preserve">3.1 Diagrama de Pines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Pin/Cable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Conexión ESP32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+5V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Alimentación (requiere 5V)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Tierra común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Disparo de pulso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ECHO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Recepción de eco</w:t>
            </w:r>
          </w:p>
        </w:tc>
      </w:tr>
    </w:tbl>
    <w:p>
      <w:pPr>
        <w:pStyle w:val="Heading1"/>
      </w:pPr>
      <w:r>
        <w:t xml:space="preserve">4. CONFIGURACIÓN DEL SOFTWARE</w:t>
      </w:r>
    </w:p>
    <w:p>
      <w:pPr>
        <w:pStyle w:val="Heading2"/>
      </w:pPr>
      <w:r>
        <w:t xml:space="preserve">4.1 Conexión a SensoraCore</w:t>
      </w:r>
    </w:p>
    <w:p>
      <w:pPr>
        <w:pStyle w:val="ListParagraph"/>
        <w:numPr>
          <w:ilvl w:val="0"/>
          <w:numId w:val="2"/>
        </w:numPr>
      </w:pPr>
      <w:r>
        <w:t xml:space="preserve">Abrir la aplicación SensoraCore en el computador</w:t>
      </w:r>
    </w:p>
    <w:p>
      <w:pPr>
        <w:pStyle w:val="ListParagraph"/>
        <w:numPr>
          <w:ilvl w:val="0"/>
          <w:numId w:val="2"/>
        </w:numPr>
      </w:pPr>
      <w:r>
        <w:t xml:space="preserve">Conectarse a la misma red Wi-Fi que el ESP32</w:t>
      </w:r>
    </w:p>
    <w:p>
      <w:pPr>
        <w:pStyle w:val="ListParagraph"/>
        <w:numPr>
          <w:ilvl w:val="0"/>
          <w:numId w:val="2"/>
        </w:numPr>
      </w:pPr>
      <w:r>
        <w:t xml:space="preserve">Obtener la dirección IP mostrada en la pantalla OLED del módulo de control</w:t>
      </w:r>
    </w:p>
    <w:p>
      <w:pPr>
        <w:pStyle w:val="ListParagraph"/>
        <w:numPr>
          <w:ilvl w:val="0"/>
          <w:numId w:val="2"/>
        </w:numPr>
      </w:pPr>
      <w:r>
        <w:t xml:space="preserve">Ingresar la IP en SensoraCore y hacer clic en 'Conectar'</w:t>
      </w:r>
    </w:p>
    <w:p>
      <w:pPr>
        <w:pStyle w:val="ListParagraph"/>
        <w:numPr>
          <w:ilvl w:val="0"/>
          <w:numId w:val="2"/>
        </w:numPr>
      </w:pPr>
      <w:r>
        <w:t xml:space="preserve">Seleccionar el módulo 'SENSORA_ULTRASONIC' del menú desplegable</w:t>
      </w:r>
    </w:p>
    <w:p>
      <w:pPr>
        <w:pStyle w:val="Heading1"/>
      </w:pPr>
      <w:r>
        <w:t xml:space="preserve">5. PROCEDIMIENTO DE CALIBRACIÓN</w:t>
      </w:r>
    </w:p>
    <w:p>
      <w:pPr>
        <w:spacing w:after="120"/>
      </w:pPr>
      <w:r>
        <w:t xml:space="preserve">Siga los siguientes pasos para calibrar correctamente el sensor:</w:t>
      </w:r>
    </w:p>
    <w:p>
      <w:pPr>
        <w:pStyle w:val="ListParagraph"/>
        <w:numPr>
          <w:ilvl w:val="0"/>
          <w:numId w:val="3"/>
        </w:numPr>
      </w:pPr>
      <w:r>
        <w:t xml:space="preserve">Montar sensor en posición fija apuntando horizontalmente</w:t>
      </w:r>
    </w:p>
    <w:p>
      <w:pPr>
        <w:pStyle w:val="ListParagraph"/>
        <w:numPr>
          <w:ilvl w:val="0"/>
          <w:numId w:val="3"/>
        </w:numPr>
      </w:pPr>
      <w:r>
        <w:t xml:space="preserve">Preparar superficie reflectante plana perpendicular al sensor</w:t>
      </w:r>
    </w:p>
    <w:p>
      <w:pPr>
        <w:pStyle w:val="ListParagraph"/>
        <w:numPr>
          <w:ilvl w:val="0"/>
          <w:numId w:val="3"/>
        </w:numPr>
      </w:pPr>
      <w:r>
        <w:t xml:space="preserve">Medir temperatura ambiente para compensación térmica</w:t>
      </w:r>
    </w:p>
    <w:p>
      <w:pPr>
        <w:pStyle w:val="ListParagraph"/>
        <w:numPr>
          <w:ilvl w:val="0"/>
          <w:numId w:val="3"/>
        </w:numPr>
      </w:pPr>
      <w:r>
        <w:t xml:space="preserve">Tomar mediciones en puntos: 10, 40, 70, 100, 130, 160, 190, 220, 250, 280 cm</w:t>
      </w:r>
    </w:p>
    <w:p>
      <w:pPr>
        <w:pStyle w:val="ListParagraph"/>
        <w:numPr>
          <w:ilvl w:val="0"/>
          <w:numId w:val="3"/>
        </w:numPr>
      </w:pPr>
      <w:r>
        <w:t xml:space="preserve">Registrar lectura del sensor y distancia real con cinta métrica</w:t>
      </w:r>
    </w:p>
    <w:p>
      <w:pPr>
        <w:pStyle w:val="ListParagraph"/>
        <w:numPr>
          <w:ilvl w:val="0"/>
          <w:numId w:val="3"/>
        </w:numPr>
      </w:pPr>
      <w:r>
        <w:t xml:space="preserve">Aplicar regresión lineal: D_real = a₁ × D_sensor + a₀</w:t>
      </w:r>
    </w:p>
    <w:p>
      <w:pPr>
        <w:pStyle w:val="ListParagraph"/>
        <w:numPr>
          <w:ilvl w:val="0"/>
          <w:numId w:val="3"/>
        </w:numPr>
      </w:pPr>
      <w:r>
        <w:t xml:space="preserve">Verificar R² &gt; 0.999 para validar calibración</w:t>
      </w:r>
    </w:p>
    <w:p>
      <w:pPr>
        <w:pStyle w:val="ListParagraph"/>
        <w:numPr>
          <w:ilvl w:val="0"/>
          <w:numId w:val="3"/>
        </w:numPr>
      </w:pPr>
      <w:r>
        <w:t xml:space="preserve">Implementar compensación térmica: v = 331.3 + 0.6×T (m/s)</w:t>
      </w:r>
    </w:p>
    <w:p>
      <w:pPr>
        <w:pStyle w:val="Heading1"/>
      </w:pPr>
      <w:r>
        <w:t xml:space="preserve">6. APLICACIONES</w:t>
      </w:r>
    </w:p>
    <w:p>
      <w:pPr>
        <w:spacing w:after="120"/>
      </w:pPr>
      <w:r>
        <w:t xml:space="preserve">El módulo puede utilizarse en las siguientes aplicaciones:</w:t>
      </w:r>
    </w:p>
    <w:p>
      <w:pPr>
        <w:pStyle w:val="ListParagraph"/>
        <w:numPr>
          <w:ilvl w:val="0"/>
          <w:numId w:val="4"/>
        </w:numPr>
      </w:pPr>
      <w:r>
        <w:t xml:space="preserve">Medición de nivel en tanques</w:t>
      </w:r>
    </w:p>
    <w:p>
      <w:pPr>
        <w:pStyle w:val="ListParagraph"/>
        <w:numPr>
          <w:ilvl w:val="0"/>
          <w:numId w:val="4"/>
        </w:numPr>
      </w:pPr>
      <w:r>
        <w:t xml:space="preserve">Robótica móvil</w:t>
      </w:r>
    </w:p>
    <w:p>
      <w:pPr>
        <w:pStyle w:val="ListParagraph"/>
        <w:numPr>
          <w:ilvl w:val="0"/>
          <w:numId w:val="4"/>
        </w:numPr>
      </w:pPr>
      <w:r>
        <w:t xml:space="preserve">Sistemas de estacionamiento</w:t>
      </w:r>
    </w:p>
    <w:p>
      <w:pPr>
        <w:pStyle w:val="ListParagraph"/>
        <w:numPr>
          <w:ilvl w:val="0"/>
          <w:numId w:val="4"/>
        </w:numPr>
      </w:pPr>
      <w:r>
        <w:t xml:space="preserve">Control de posición industrial</w:t>
      </w:r>
    </w:p>
    <w:p>
      <w:pPr>
        <w:pStyle w:val="Heading1"/>
      </w:pPr>
      <w:r>
        <w:t xml:space="preserve">7. PRECAUCIONES DE SEGURIDAD</w:t>
      </w:r>
    </w:p>
    <w:p>
      <w:pPr>
        <w:pStyle w:val="ListParagraph"/>
        <w:numPr>
          <w:ilvl w:val="0"/>
          <w:numId w:val="5"/>
        </w:numPr>
      </w:pPr>
      <w:r>
        <w:t xml:space="preserve">Verificar voltaje de alimentación antes de conectar</w:t>
      </w:r>
    </w:p>
    <w:p>
      <w:pPr>
        <w:pStyle w:val="ListParagraph"/>
        <w:numPr>
          <w:ilvl w:val="0"/>
          <w:numId w:val="5"/>
        </w:numPr>
      </w:pPr>
      <w:r>
        <w:t xml:space="preserve">No exceder los rangos de operación especificados</w:t>
      </w:r>
    </w:p>
    <w:p>
      <w:pPr>
        <w:pStyle w:val="ListParagraph"/>
        <w:numPr>
          <w:ilvl w:val="0"/>
          <w:numId w:val="5"/>
        </w:numPr>
      </w:pPr>
      <w:r>
        <w:t xml:space="preserve">Mantener conexiones firmes para evitar lecturas erróneas</w:t>
      </w:r>
    </w:p>
    <w:p>
      <w:pPr>
        <w:pStyle w:val="ListParagraph"/>
        <w:numPr>
          <w:ilvl w:val="0"/>
          <w:numId w:val="5"/>
        </w:numPr>
      </w:pPr>
      <w:r>
        <w:t xml:space="preserve">Evitar ambientes con humedad excesiva o polvo</w:t>
      </w:r>
    </w:p>
    <w:p>
      <w:pPr>
        <w:pStyle w:val="ListParagraph"/>
        <w:numPr>
          <w:ilvl w:val="0"/>
          <w:numId w:val="5"/>
        </w:numPr>
      </w:pPr>
      <w:r>
        <w:t xml:space="preserve">Realizar calibración en condiciones controladas</w:t>
      </w:r>
    </w:p>
    <w:p>
      <w:pPr>
        <w:pStyle w:val="Heading1"/>
      </w:pPr>
      <w:r>
        <w:t xml:space="preserve">8. REFERENCIAS</w:t>
      </w:r>
    </w:p>
    <w:p>
      <w:r>
        <w:t xml:space="preserve">Repositorio GitHub: </w:t>
      </w:r>
      <w:hyperlink w:history="1" r:id="rId-degqt822p9nzusjdyfho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Web: </w:t>
      </w:r>
      <w:hyperlink w:history="1" r:id="rIdifzixxzkf26txuk_u7cih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Manual ULTRASONIC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-degqt822p9nzusjdyfho" Type="http://schemas.openxmlformats.org/officeDocument/2006/relationships/hyperlink" Target="https://github.com/YamithR/SensoraCore" TargetMode="External"/><Relationship Id="rIdifzixxzkf26txuk_u7cih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2025-12-12T02:15:28.213Z</dcterms:created>
  <dcterms:modified xsi:type="dcterms:W3CDTF">2025-12-12T02:15:28.213Z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