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MANUAL DE USUARIO</w:t>
      </w:r>
    </w:p>
    <w:p>
      <w:pPr>
        <w:spacing w:before="200"/>
        <w:jc w:val="center"/>
      </w:pPr>
      <w:r>
        <w:rPr>
          <w:color w:val="2E75B6"/>
          <w:sz w:val="36"/>
          <w:szCs w:val="36"/>
        </w:rPr>
        <w:t xml:space="preserve">Módulo SENSORA_IR_STEERING</w:t>
      </w:r>
    </w:p>
    <w:p>
      <w:pPr>
        <w:spacing w:before="400"/>
        <w:jc w:val="center"/>
      </w:pPr>
      <w:r>
        <w:rPr>
          <w:i/>
          <w:iCs/>
          <w:sz w:val="28"/>
          <w:szCs w:val="28"/>
        </w:rPr>
        <w:t xml:space="preserve">Plataforma SensoraCore</w:t>
      </w:r>
    </w:p>
    <w:p>
      <w:pPr>
        <w:spacing w:before="200"/>
        <w:jc w:val="center"/>
      </w:pPr>
      <w:r>
        <w:rPr>
          <w:sz w:val="24"/>
          <w:szCs w:val="24"/>
        </w:rPr>
        <w:t xml:space="preserve">Universidad Autónoma del Caribe</w:t>
      </w:r>
    </w:p>
    <w:p>
      <w:pPr>
        <w:jc w:val="center"/>
      </w:pPr>
      <w:r>
        <w:rPr>
          <w:sz w:val="22"/>
          <w:szCs w:val="22"/>
        </w:rPr>
        <w:t xml:space="preserve">Programa de Ingeniería Mecatrónica</w:t>
      </w:r>
    </w:p>
    <w:p>
      <w:pPr>
        <w:spacing w:before="400"/>
        <w:jc w:val="center"/>
      </w:pPr>
      <w:r>
        <w:rPr>
          <w:b/>
          <w:bCs/>
          <w:sz w:val="22"/>
          <w:szCs w:val="22"/>
        </w:rPr>
        <w:t xml:space="preserve">2025</w:t>
      </w:r>
    </w:p>
    <w:p>
      <w:r>
        <w:br w:type="page"/>
      </w:r>
    </w:p>
    <w:p>
      <w:pPr>
        <w:pStyle w:val="Heading1"/>
      </w:pPr>
      <w:r>
        <w:t xml:space="preserve">1. INTRODUCCIÓN</w:t>
      </w:r>
    </w:p>
    <w:p>
      <w:pPr>
        <w:pStyle w:val="Heading2"/>
      </w:pPr>
      <w:r>
        <w:t xml:space="preserve">1.1 Descripción General</w:t>
      </w:r>
    </w:p>
    <w:p>
      <w:pPr>
        <w:spacing w:after="120"/>
      </w:pPr>
      <w:r>
        <w:t xml:space="preserve">Este manual proporciona instrucciones detalladas para la configuración, uso y calibración del módulo SENSORA_IR_STEERING de la plataforma SensoraCore.</w:t>
      </w:r>
    </w:p>
    <w:p>
      <w:pPr>
        <w:spacing w:after="120"/>
      </w:pPr>
      <w:r>
        <w:rPr>
          <w:b/>
          <w:bCs/>
        </w:rPr>
        <w:t xml:space="preserve">Sensor(es): </w:t>
      </w:r>
      <w:r>
        <w:t xml:space="preserve">TCRT5000 (x5) + HC-020K</w:t>
      </w:r>
    </w:p>
    <w:p>
      <w:pPr>
        <w:spacing w:after="120"/>
      </w:pPr>
      <w:r>
        <w:rPr>
          <w:b/>
          <w:bCs/>
        </w:rPr>
        <w:t xml:space="preserve">Variable medida: </w:t>
      </w:r>
      <w:r>
        <w:t xml:space="preserve">Posición de línea / Control PID</w:t>
      </w:r>
    </w:p>
    <w:p>
      <w:pPr>
        <w:spacing w:after="120"/>
      </w:pPr>
      <w:r>
        <w:rPr>
          <w:b/>
          <w:bCs/>
        </w:rPr>
        <w:t xml:space="preserve">Método de calibración: </w:t>
      </w:r>
      <w:r>
        <w:t xml:space="preserve">Control PID</w:t>
      </w:r>
    </w:p>
    <w:p>
      <w:pPr>
        <w:pStyle w:val="Heading2"/>
      </w:pPr>
      <w:r>
        <w:t xml:space="preserve">1.2 Principio de Funcionamiento</w:t>
      </w:r>
    </w:p>
    <w:p>
      <w:pPr>
        <w:spacing w:after="120"/>
      </w:pPr>
      <w:r>
        <w:t xml:space="preserve">El módulo utiliza 5 sensores infrarrojos TCRT5000 en línea para detectar trayectorias (línea negra sobre fondo blanco). Un algoritmo PID ajusta la velocidad de dos motores DC para mantener el robot centrado sobre la línea.</w:t>
      </w:r>
    </w:p>
    <w:p>
      <w:pPr>
        <w:pStyle w:val="Heading1"/>
      </w:pPr>
      <w:r>
        <w:t xml:space="preserve">2. ESPECIFICACIONES TÉCNICAS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Parámetro</w:t>
            </w:r>
          </w:p>
        </w:tc>
        <w:tc>
          <w:tcPr>
            <w:tcW w:type="dxa" w:w="46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Valor</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Sensores IR</w:t>
            </w:r>
          </w:p>
        </w:tc>
        <w:tc>
          <w:tcPr>
            <w:tcW w:type="dxa" w:w="4680"/>
            <w:tcBorders>
              <w:top w:val="single" w:color="CCCCCC" w:sz="1"/>
              <w:left w:val="single" w:color="CCCCCC" w:sz="1"/>
              <w:bottom w:val="single" w:color="CCCCCC" w:sz="1"/>
              <w:right w:val="single" w:color="CCCCCC" w:sz="1"/>
            </w:tcBorders>
          </w:tcPr>
          <w:p>
            <w:r>
              <w:rPr>
                <w:sz w:val="20"/>
                <w:szCs w:val="20"/>
              </w:rPr>
              <w:t xml:space="preserve">5× TCRT5000</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Encoders</w:t>
            </w:r>
          </w:p>
        </w:tc>
        <w:tc>
          <w:tcPr>
            <w:tcW w:type="dxa" w:w="4680"/>
            <w:tcBorders>
              <w:top w:val="single" w:color="CCCCCC" w:sz="1"/>
              <w:left w:val="single" w:color="CCCCCC" w:sz="1"/>
              <w:bottom w:val="single" w:color="CCCCCC" w:sz="1"/>
              <w:right w:val="single" w:color="CCCCCC" w:sz="1"/>
            </w:tcBorders>
          </w:tcPr>
          <w:p>
            <w:r>
              <w:rPr>
                <w:sz w:val="20"/>
                <w:szCs w:val="20"/>
              </w:rPr>
              <w:t xml:space="preserve">2× HC-020K</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Driver Motores</w:t>
            </w:r>
          </w:p>
        </w:tc>
        <w:tc>
          <w:tcPr>
            <w:tcW w:type="dxa" w:w="4680"/>
            <w:tcBorders>
              <w:top w:val="single" w:color="CCCCCC" w:sz="1"/>
              <w:left w:val="single" w:color="CCCCCC" w:sz="1"/>
              <w:bottom w:val="single" w:color="CCCCCC" w:sz="1"/>
              <w:right w:val="single" w:color="CCCCCC" w:sz="1"/>
            </w:tcBorders>
          </w:tcPr>
          <w:p>
            <w:r>
              <w:rPr>
                <w:sz w:val="20"/>
                <w:szCs w:val="20"/>
              </w:rPr>
              <w:t xml:space="preserve">L298N (2A por canal)</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Distancia Detección</w:t>
            </w:r>
          </w:p>
        </w:tc>
        <w:tc>
          <w:tcPr>
            <w:tcW w:type="dxa" w:w="4680"/>
            <w:tcBorders>
              <w:top w:val="single" w:color="CCCCCC" w:sz="1"/>
              <w:left w:val="single" w:color="CCCCCC" w:sz="1"/>
              <w:bottom w:val="single" w:color="CCCCCC" w:sz="1"/>
              <w:right w:val="single" w:color="CCCCCC" w:sz="1"/>
            </w:tcBorders>
          </w:tcPr>
          <w:p>
            <w:r>
              <w:rPr>
                <w:sz w:val="20"/>
                <w:szCs w:val="20"/>
              </w:rPr>
              <w:t xml:space="preserve">2-10 mm</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Algoritmo Control</w:t>
            </w:r>
          </w:p>
        </w:tc>
        <w:tc>
          <w:tcPr>
            <w:tcW w:type="dxa" w:w="4680"/>
            <w:tcBorders>
              <w:top w:val="single" w:color="CCCCCC" w:sz="1"/>
              <w:left w:val="single" w:color="CCCCCC" w:sz="1"/>
              <w:bottom w:val="single" w:color="CCCCCC" w:sz="1"/>
              <w:right w:val="single" w:color="CCCCCC" w:sz="1"/>
            </w:tcBorders>
          </w:tcPr>
          <w:p>
            <w:r>
              <w:rPr>
                <w:sz w:val="20"/>
                <w:szCs w:val="20"/>
              </w:rPr>
              <w:t xml:space="preserve">PID (Proporcional-Integral-Derivativo)</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Voltaje Operación</w:t>
            </w:r>
          </w:p>
        </w:tc>
        <w:tc>
          <w:tcPr>
            <w:tcW w:type="dxa" w:w="4680"/>
            <w:tcBorders>
              <w:top w:val="single" w:color="CCCCCC" w:sz="1"/>
              <w:left w:val="single" w:color="CCCCCC" w:sz="1"/>
              <w:bottom w:val="single" w:color="CCCCCC" w:sz="1"/>
              <w:right w:val="single" w:color="CCCCCC" w:sz="1"/>
            </w:tcBorders>
          </w:tcPr>
          <w:p>
            <w:r>
              <w:rPr>
                <w:sz w:val="20"/>
                <w:szCs w:val="20"/>
              </w:rPr>
              <w:t xml:space="preserve">5V lógica, 12V motores</w:t>
            </w:r>
          </w:p>
        </w:tc>
      </w:tr>
    </w:tbl>
    <w:p>
      <w:pPr>
        <w:pStyle w:val="Heading1"/>
      </w:pPr>
      <w:r>
        <w:t xml:space="preserve">3. CONEXIONES</w:t>
      </w:r>
    </w:p>
    <w:p>
      <w:pPr>
        <w:pStyle w:val="Heading2"/>
      </w:pPr>
      <w:r>
        <w:t xml:space="preserve">3.1 Diagrama de Pines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Pin/Cable</w:t>
            </w:r>
          </w:p>
        </w:tc>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Conexión ESP32</w:t>
            </w:r>
          </w:p>
        </w:tc>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Descripción</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IR1 (Izq. extremo)</w:t>
            </w:r>
          </w:p>
        </w:tc>
        <w:tc>
          <w:tcPr>
            <w:tcW w:type="dxa" w:w="3120"/>
            <w:tcBorders>
              <w:top w:val="single" w:color="CCCCCC" w:sz="1"/>
              <w:left w:val="single" w:color="CCCCCC" w:sz="1"/>
              <w:bottom w:val="single" w:color="CCCCCC" w:sz="1"/>
              <w:right w:val="single" w:color="CCCCCC" w:sz="1"/>
            </w:tcBorders>
          </w:tcPr>
          <w:p>
            <w:r>
              <w:rPr>
                <w:sz w:val="20"/>
                <w:szCs w:val="20"/>
              </w:rPr>
              <w:t xml:space="preserve">GPIO19</w:t>
            </w:r>
          </w:p>
        </w:tc>
        <w:tc>
          <w:tcPr>
            <w:tcW w:type="dxa" w:w="3120"/>
            <w:tcBorders>
              <w:top w:val="single" w:color="CCCCCC" w:sz="1"/>
              <w:left w:val="single" w:color="CCCCCC" w:sz="1"/>
              <w:bottom w:val="single" w:color="CCCCCC" w:sz="1"/>
              <w:right w:val="single" w:color="CCCCCC" w:sz="1"/>
            </w:tcBorders>
          </w:tcPr>
          <w:p>
            <w:r>
              <w:rPr>
                <w:sz w:val="20"/>
                <w:szCs w:val="20"/>
              </w:rPr>
              <w:t xml:space="preserve">Sensor infrarrojo 1</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IR2</w:t>
            </w:r>
          </w:p>
        </w:tc>
        <w:tc>
          <w:tcPr>
            <w:tcW w:type="dxa" w:w="3120"/>
            <w:tcBorders>
              <w:top w:val="single" w:color="CCCCCC" w:sz="1"/>
              <w:left w:val="single" w:color="CCCCCC" w:sz="1"/>
              <w:bottom w:val="single" w:color="CCCCCC" w:sz="1"/>
              <w:right w:val="single" w:color="CCCCCC" w:sz="1"/>
            </w:tcBorders>
          </w:tcPr>
          <w:p>
            <w:r>
              <w:rPr>
                <w:sz w:val="20"/>
                <w:szCs w:val="20"/>
              </w:rPr>
              <w:t xml:space="preserve">GPIO18</w:t>
            </w:r>
          </w:p>
        </w:tc>
        <w:tc>
          <w:tcPr>
            <w:tcW w:type="dxa" w:w="3120"/>
            <w:tcBorders>
              <w:top w:val="single" w:color="CCCCCC" w:sz="1"/>
              <w:left w:val="single" w:color="CCCCCC" w:sz="1"/>
              <w:bottom w:val="single" w:color="CCCCCC" w:sz="1"/>
              <w:right w:val="single" w:color="CCCCCC" w:sz="1"/>
            </w:tcBorders>
          </w:tcPr>
          <w:p>
            <w:r>
              <w:rPr>
                <w:sz w:val="20"/>
                <w:szCs w:val="20"/>
              </w:rPr>
              <w:t xml:space="preserve">Sensor infrarrojo 2</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IR3 (Centro)</w:t>
            </w:r>
          </w:p>
        </w:tc>
        <w:tc>
          <w:tcPr>
            <w:tcW w:type="dxa" w:w="3120"/>
            <w:tcBorders>
              <w:top w:val="single" w:color="CCCCCC" w:sz="1"/>
              <w:left w:val="single" w:color="CCCCCC" w:sz="1"/>
              <w:bottom w:val="single" w:color="CCCCCC" w:sz="1"/>
              <w:right w:val="single" w:color="CCCCCC" w:sz="1"/>
            </w:tcBorders>
          </w:tcPr>
          <w:p>
            <w:r>
              <w:rPr>
                <w:sz w:val="20"/>
                <w:szCs w:val="20"/>
              </w:rPr>
              <w:t xml:space="preserve">GPIO5</w:t>
            </w:r>
          </w:p>
        </w:tc>
        <w:tc>
          <w:tcPr>
            <w:tcW w:type="dxa" w:w="3120"/>
            <w:tcBorders>
              <w:top w:val="single" w:color="CCCCCC" w:sz="1"/>
              <w:left w:val="single" w:color="CCCCCC" w:sz="1"/>
              <w:bottom w:val="single" w:color="CCCCCC" w:sz="1"/>
              <w:right w:val="single" w:color="CCCCCC" w:sz="1"/>
            </w:tcBorders>
          </w:tcPr>
          <w:p>
            <w:r>
              <w:rPr>
                <w:sz w:val="20"/>
                <w:szCs w:val="20"/>
              </w:rPr>
              <w:t xml:space="preserve">Sensor infrarrojo 3</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IR4</w:t>
            </w:r>
          </w:p>
        </w:tc>
        <w:tc>
          <w:tcPr>
            <w:tcW w:type="dxa" w:w="3120"/>
            <w:tcBorders>
              <w:top w:val="single" w:color="CCCCCC" w:sz="1"/>
              <w:left w:val="single" w:color="CCCCCC" w:sz="1"/>
              <w:bottom w:val="single" w:color="CCCCCC" w:sz="1"/>
              <w:right w:val="single" w:color="CCCCCC" w:sz="1"/>
            </w:tcBorders>
          </w:tcPr>
          <w:p>
            <w:r>
              <w:rPr>
                <w:sz w:val="20"/>
                <w:szCs w:val="20"/>
              </w:rPr>
              <w:t xml:space="preserve">GPIO17</w:t>
            </w:r>
          </w:p>
        </w:tc>
        <w:tc>
          <w:tcPr>
            <w:tcW w:type="dxa" w:w="3120"/>
            <w:tcBorders>
              <w:top w:val="single" w:color="CCCCCC" w:sz="1"/>
              <w:left w:val="single" w:color="CCCCCC" w:sz="1"/>
              <w:bottom w:val="single" w:color="CCCCCC" w:sz="1"/>
              <w:right w:val="single" w:color="CCCCCC" w:sz="1"/>
            </w:tcBorders>
          </w:tcPr>
          <w:p>
            <w:r>
              <w:rPr>
                <w:sz w:val="20"/>
                <w:szCs w:val="20"/>
              </w:rPr>
              <w:t xml:space="preserve">Sensor infrarrojo 4</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IR5 (Der. extremo)</w:t>
            </w:r>
          </w:p>
        </w:tc>
        <w:tc>
          <w:tcPr>
            <w:tcW w:type="dxa" w:w="3120"/>
            <w:tcBorders>
              <w:top w:val="single" w:color="CCCCCC" w:sz="1"/>
              <w:left w:val="single" w:color="CCCCCC" w:sz="1"/>
              <w:bottom w:val="single" w:color="CCCCCC" w:sz="1"/>
              <w:right w:val="single" w:color="CCCCCC" w:sz="1"/>
            </w:tcBorders>
          </w:tcPr>
          <w:p>
            <w:r>
              <w:rPr>
                <w:sz w:val="20"/>
                <w:szCs w:val="20"/>
              </w:rPr>
              <w:t xml:space="preserve">GPIO16</w:t>
            </w:r>
          </w:p>
        </w:tc>
        <w:tc>
          <w:tcPr>
            <w:tcW w:type="dxa" w:w="3120"/>
            <w:tcBorders>
              <w:top w:val="single" w:color="CCCCCC" w:sz="1"/>
              <w:left w:val="single" w:color="CCCCCC" w:sz="1"/>
              <w:bottom w:val="single" w:color="CCCCCC" w:sz="1"/>
              <w:right w:val="single" w:color="CCCCCC" w:sz="1"/>
            </w:tcBorders>
          </w:tcPr>
          <w:p>
            <w:r>
              <w:rPr>
                <w:sz w:val="20"/>
                <w:szCs w:val="20"/>
              </w:rPr>
              <w:t xml:space="preserve">Sensor infrarrojo 5</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ENC_IZQ</w:t>
            </w:r>
          </w:p>
        </w:tc>
        <w:tc>
          <w:tcPr>
            <w:tcW w:type="dxa" w:w="3120"/>
            <w:tcBorders>
              <w:top w:val="single" w:color="CCCCCC" w:sz="1"/>
              <w:left w:val="single" w:color="CCCCCC" w:sz="1"/>
              <w:bottom w:val="single" w:color="CCCCCC" w:sz="1"/>
              <w:right w:val="single" w:color="CCCCCC" w:sz="1"/>
            </w:tcBorders>
          </w:tcPr>
          <w:p>
            <w:r>
              <w:rPr>
                <w:sz w:val="20"/>
                <w:szCs w:val="20"/>
              </w:rPr>
              <w:t xml:space="preserve">GPIO14</w:t>
            </w:r>
          </w:p>
        </w:tc>
        <w:tc>
          <w:tcPr>
            <w:tcW w:type="dxa" w:w="3120"/>
            <w:tcBorders>
              <w:top w:val="single" w:color="CCCCCC" w:sz="1"/>
              <w:left w:val="single" w:color="CCCCCC" w:sz="1"/>
              <w:bottom w:val="single" w:color="CCCCCC" w:sz="1"/>
              <w:right w:val="single" w:color="CCCCCC" w:sz="1"/>
            </w:tcBorders>
          </w:tcPr>
          <w:p>
            <w:r>
              <w:rPr>
                <w:sz w:val="20"/>
                <w:szCs w:val="20"/>
              </w:rPr>
              <w:t xml:space="preserve">Encoder izquierdo</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ENC_DER</w:t>
            </w:r>
          </w:p>
        </w:tc>
        <w:tc>
          <w:tcPr>
            <w:tcW w:type="dxa" w:w="3120"/>
            <w:tcBorders>
              <w:top w:val="single" w:color="CCCCCC" w:sz="1"/>
              <w:left w:val="single" w:color="CCCCCC" w:sz="1"/>
              <w:bottom w:val="single" w:color="CCCCCC" w:sz="1"/>
              <w:right w:val="single" w:color="CCCCCC" w:sz="1"/>
            </w:tcBorders>
          </w:tcPr>
          <w:p>
            <w:r>
              <w:rPr>
                <w:sz w:val="20"/>
                <w:szCs w:val="20"/>
              </w:rPr>
              <w:t xml:space="preserve">GPIO27</w:t>
            </w:r>
          </w:p>
        </w:tc>
        <w:tc>
          <w:tcPr>
            <w:tcW w:type="dxa" w:w="3120"/>
            <w:tcBorders>
              <w:top w:val="single" w:color="CCCCCC" w:sz="1"/>
              <w:left w:val="single" w:color="CCCCCC" w:sz="1"/>
              <w:bottom w:val="single" w:color="CCCCCC" w:sz="1"/>
              <w:right w:val="single" w:color="CCCCCC" w:sz="1"/>
            </w:tcBorders>
          </w:tcPr>
          <w:p>
            <w:r>
              <w:rPr>
                <w:sz w:val="20"/>
                <w:szCs w:val="20"/>
              </w:rPr>
              <w:t xml:space="preserve">Encoder derecho</w:t>
            </w:r>
          </w:p>
        </w:tc>
      </w:tr>
    </w:tbl>
    <w:p>
      <w:pPr>
        <w:pStyle w:val="Heading1"/>
      </w:pPr>
      <w:r>
        <w:t xml:space="preserve">4. CONFIGURACIÓN DEL SOFTWARE</w:t>
      </w:r>
    </w:p>
    <w:p>
      <w:pPr>
        <w:pStyle w:val="Heading2"/>
      </w:pPr>
      <w:r>
        <w:t xml:space="preserve">4.1 Conexión a SensoraCore</w:t>
      </w:r>
    </w:p>
    <w:p>
      <w:pPr>
        <w:pStyle w:val="ListParagraph"/>
        <w:numPr>
          <w:ilvl w:val="0"/>
          <w:numId w:val="2"/>
        </w:numPr>
      </w:pPr>
      <w:r>
        <w:t xml:space="preserve">Abrir la aplicación SensoraCore en el computador</w:t>
      </w:r>
    </w:p>
    <w:p>
      <w:pPr>
        <w:pStyle w:val="ListParagraph"/>
        <w:numPr>
          <w:ilvl w:val="0"/>
          <w:numId w:val="2"/>
        </w:numPr>
      </w:pPr>
      <w:r>
        <w:t xml:space="preserve">Conectarse a la misma red Wi-Fi que el ESP32</w:t>
      </w:r>
    </w:p>
    <w:p>
      <w:pPr>
        <w:pStyle w:val="ListParagraph"/>
        <w:numPr>
          <w:ilvl w:val="0"/>
          <w:numId w:val="2"/>
        </w:numPr>
      </w:pPr>
      <w:r>
        <w:t xml:space="preserve">Obtener la dirección IP mostrada en la pantalla OLED del módulo de control</w:t>
      </w:r>
    </w:p>
    <w:p>
      <w:pPr>
        <w:pStyle w:val="ListParagraph"/>
        <w:numPr>
          <w:ilvl w:val="0"/>
          <w:numId w:val="2"/>
        </w:numPr>
      </w:pPr>
      <w:r>
        <w:t xml:space="preserve">Ingresar la IP en SensoraCore y hacer clic en 'Conectar'</w:t>
      </w:r>
    </w:p>
    <w:p>
      <w:pPr>
        <w:pStyle w:val="ListParagraph"/>
        <w:numPr>
          <w:ilvl w:val="0"/>
          <w:numId w:val="2"/>
        </w:numPr>
      </w:pPr>
      <w:r>
        <w:t xml:space="preserve">Seleccionar el módulo 'SENSORA_IR_STEERING' del menú desplegable</w:t>
      </w:r>
    </w:p>
    <w:p>
      <w:pPr>
        <w:pStyle w:val="Heading1"/>
      </w:pPr>
      <w:r>
        <w:t xml:space="preserve">5. PROCEDIMIENTO DE CALIBRACIÓN</w:t>
      </w:r>
    </w:p>
    <w:p>
      <w:pPr>
        <w:spacing w:after="120"/>
      </w:pPr>
      <w:r>
        <w:t xml:space="preserve">Siga los siguientes pasos para calibrar correctamente el sensor:</w:t>
      </w:r>
    </w:p>
    <w:p>
      <w:pPr>
        <w:pStyle w:val="ListParagraph"/>
        <w:numPr>
          <w:ilvl w:val="0"/>
          <w:numId w:val="3"/>
        </w:numPr>
      </w:pPr>
      <w:r>
        <w:t xml:space="preserve">Calibrar umbral blanco/negro para cada sensor TCRT5000</w:t>
      </w:r>
    </w:p>
    <w:p>
      <w:pPr>
        <w:pStyle w:val="ListParagraph"/>
        <w:numPr>
          <w:ilvl w:val="0"/>
          <w:numId w:val="3"/>
        </w:numPr>
      </w:pPr>
      <w:r>
        <w:t xml:space="preserve">Ajustar altura de sensores a 3-5mm sobre la superficie</w:t>
      </w:r>
    </w:p>
    <w:p>
      <w:pPr>
        <w:pStyle w:val="ListParagraph"/>
        <w:numPr>
          <w:ilvl w:val="0"/>
          <w:numId w:val="3"/>
        </w:numPr>
      </w:pPr>
      <w:r>
        <w:t xml:space="preserve">Configurar parámetros PID iniciales: Kp=20, Ki=0, Kd=5</w:t>
      </w:r>
    </w:p>
    <w:p>
      <w:pPr>
        <w:pStyle w:val="ListParagraph"/>
        <w:numPr>
          <w:ilvl w:val="0"/>
          <w:numId w:val="3"/>
        </w:numPr>
      </w:pPr>
      <w:r>
        <w:t xml:space="preserve">Probar solo con Kp: ajustar hasta seguimiento con oscilaciones pequeñas</w:t>
      </w:r>
    </w:p>
    <w:p>
      <w:pPr>
        <w:pStyle w:val="ListParagraph"/>
        <w:numPr>
          <w:ilvl w:val="0"/>
          <w:numId w:val="3"/>
        </w:numPr>
      </w:pPr>
      <w:r>
        <w:t xml:space="preserve">Agregar Kd gradualmente: reducir oscilaciones sin perder respuesta</w:t>
      </w:r>
    </w:p>
    <w:p>
      <w:pPr>
        <w:pStyle w:val="ListParagraph"/>
        <w:numPr>
          <w:ilvl w:val="0"/>
          <w:numId w:val="3"/>
        </w:numPr>
      </w:pPr>
      <w:r>
        <w:t xml:space="preserve">Agregar Ki mínimo: corregir offset constante si existe</w:t>
      </w:r>
    </w:p>
    <w:p>
      <w:pPr>
        <w:pStyle w:val="ListParagraph"/>
        <w:numPr>
          <w:ilvl w:val="0"/>
          <w:numId w:val="3"/>
        </w:numPr>
      </w:pPr>
      <w:r>
        <w:t xml:space="preserve">Validar en pista con curvas y rectas</w:t>
      </w:r>
    </w:p>
    <w:p>
      <w:pPr>
        <w:pStyle w:val="ListParagraph"/>
        <w:numPr>
          <w:ilvl w:val="0"/>
          <w:numId w:val="3"/>
        </w:numPr>
      </w:pPr>
      <w:r>
        <w:t xml:space="preserve">Documentar parámetros óptimos finales</w:t>
      </w:r>
    </w:p>
    <w:p>
      <w:pPr>
        <w:pStyle w:val="Heading1"/>
      </w:pPr>
      <w:r>
        <w:t xml:space="preserve">6. APLICACIONES</w:t>
      </w:r>
    </w:p>
    <w:p>
      <w:pPr>
        <w:spacing w:after="120"/>
      </w:pPr>
      <w:r>
        <w:t xml:space="preserve">El módulo puede utilizarse en las siguientes aplicaciones:</w:t>
      </w:r>
    </w:p>
    <w:p>
      <w:pPr>
        <w:pStyle w:val="ListParagraph"/>
        <w:numPr>
          <w:ilvl w:val="0"/>
          <w:numId w:val="4"/>
        </w:numPr>
      </w:pPr>
      <w:r>
        <w:t xml:space="preserve">Robots seguidores de línea</w:t>
      </w:r>
    </w:p>
    <w:p>
      <w:pPr>
        <w:pStyle w:val="ListParagraph"/>
        <w:numPr>
          <w:ilvl w:val="0"/>
          <w:numId w:val="4"/>
        </w:numPr>
      </w:pPr>
      <w:r>
        <w:t xml:space="preserve">Vehículos autónomos educativos</w:t>
      </w:r>
    </w:p>
    <w:p>
      <w:pPr>
        <w:pStyle w:val="ListParagraph"/>
        <w:numPr>
          <w:ilvl w:val="0"/>
          <w:numId w:val="4"/>
        </w:numPr>
      </w:pPr>
      <w:r>
        <w:t xml:space="preserve">Sistemas de guiado AGV</w:t>
      </w:r>
    </w:p>
    <w:p>
      <w:pPr>
        <w:pStyle w:val="ListParagraph"/>
        <w:numPr>
          <w:ilvl w:val="0"/>
          <w:numId w:val="4"/>
        </w:numPr>
      </w:pPr>
      <w:r>
        <w:t xml:space="preserve">Competencias de robótica</w:t>
      </w:r>
    </w:p>
    <w:p>
      <w:pPr>
        <w:pStyle w:val="Heading1"/>
      </w:pPr>
      <w:r>
        <w:t xml:space="preserve">7. PRECAUCIONES DE SEGURIDAD</w:t>
      </w:r>
    </w:p>
    <w:p>
      <w:pPr>
        <w:pStyle w:val="ListParagraph"/>
        <w:numPr>
          <w:ilvl w:val="0"/>
          <w:numId w:val="5"/>
        </w:numPr>
      </w:pPr>
      <w:r>
        <w:t xml:space="preserve">Verificar voltaje de alimentación antes de conectar</w:t>
      </w:r>
    </w:p>
    <w:p>
      <w:pPr>
        <w:pStyle w:val="ListParagraph"/>
        <w:numPr>
          <w:ilvl w:val="0"/>
          <w:numId w:val="5"/>
        </w:numPr>
      </w:pPr>
      <w:r>
        <w:t xml:space="preserve">No exceder los rangos de operación especificados</w:t>
      </w:r>
    </w:p>
    <w:p>
      <w:pPr>
        <w:pStyle w:val="ListParagraph"/>
        <w:numPr>
          <w:ilvl w:val="0"/>
          <w:numId w:val="5"/>
        </w:numPr>
      </w:pPr>
      <w:r>
        <w:t xml:space="preserve">Mantener conexiones firmes para evitar lecturas erróneas</w:t>
      </w:r>
    </w:p>
    <w:p>
      <w:pPr>
        <w:pStyle w:val="ListParagraph"/>
        <w:numPr>
          <w:ilvl w:val="0"/>
          <w:numId w:val="5"/>
        </w:numPr>
      </w:pPr>
      <w:r>
        <w:t xml:space="preserve">Evitar ambientes con humedad excesiva o polvo</w:t>
      </w:r>
    </w:p>
    <w:p>
      <w:pPr>
        <w:pStyle w:val="ListParagraph"/>
        <w:numPr>
          <w:ilvl w:val="0"/>
          <w:numId w:val="5"/>
        </w:numPr>
      </w:pPr>
      <w:r>
        <w:t xml:space="preserve">Realizar calibración en condiciones controladas</w:t>
      </w:r>
    </w:p>
    <w:p>
      <w:pPr>
        <w:pStyle w:val="Heading1"/>
      </w:pPr>
      <w:r>
        <w:t xml:space="preserve">8. REFERENCIAS</w:t>
      </w:r>
    </w:p>
    <w:p>
      <w:r>
        <w:t xml:space="preserve">Repositorio GitHub: </w:t>
      </w:r>
      <w:hyperlink w:history="1" r:id="rId5ekv9a2hfz5zdaqsvsaiq">
        <w:r>
          <w:rPr>
            <w:color w:val="0563C1"/>
            <w:u w:val="single"/>
          </w:rPr>
          <w:t xml:space="preserve">https://github.com/YamithR/SensoraCore</w:t>
        </w:r>
      </w:hyperlink>
    </w:p>
    <w:p>
      <w:r>
        <w:t xml:space="preserve">Documentación Web: </w:t>
      </w:r>
      <w:hyperlink w:history="1" r:id="rIdbbb8fabfjjakv_alobbqp">
        <w:r>
          <w:rPr>
            <w:color w:val="0563C1"/>
            <w:u w:val="single"/>
          </w:rPr>
          <w:t xml:space="preserve">https://yamithr.github.io/SensoraCore/</w:t>
        </w:r>
      </w:hyperlink>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Página </w:t>
    </w:r>
    <w:r>
      <w:rPr>
        <w:sz w:val="18"/>
        <w:szCs w:val="18"/>
      </w:rPr>
      <w:fldChar w:fldCharType="begin"/>
      <w:instrText xml:space="preserve">PAGE</w:instrText>
      <w:fldChar w:fldCharType="separate"/>
      <w:fldChar w:fldCharType="end"/>
    </w:r>
    <w:r>
      <w:rPr>
        <w:sz w:val="18"/>
        <w:szCs w:val="18"/>
      </w:rPr>
      <w:t xml:space="preserve"> de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Universidad Autónoma del Caribe | </w:t>
    </w:r>
    <w:r>
      <w:rPr>
        <w:b/>
        <w:bCs/>
        <w:color w:val="1F4E79"/>
        <w:sz w:val="18"/>
        <w:szCs w:val="18"/>
      </w:rPr>
      <w:t xml:space="preserve">Manual IR_STEERING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F4E79"/>
      <w:sz w:val="48"/>
      <w:szCs w:val="48"/>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5ekv9a2hfz5zdaqsvsaiq" Type="http://schemas.openxmlformats.org/officeDocument/2006/relationships/hyperlink" Target="https://github.com/YamithR/SensoraCore" TargetMode="External"/><Relationship Id="rIdbbb8fabfjjakv_alobbqp" Type="http://schemas.openxmlformats.org/officeDocument/2006/relationships/hyperlink" Target="https://yamithr.github.io/SensoraCore/"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2025-12-12T02:15:28.281Z</dcterms:created>
  <dcterms:modified xsi:type="dcterms:W3CDTF">2025-12-12T02:15:28.281Z</dcterms:modified>
</cp:coreProperties>
</file>

<file path=docProps/custom.xml><?xml version="1.0" encoding="utf-8"?>
<Properties xmlns="http://schemas.openxmlformats.org/officeDocument/2006/custom-properties" xmlns:vt="http://schemas.openxmlformats.org/officeDocument/2006/docPropsVTypes"/>
</file>