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GUÍA DE PRÁCTICA DE LABORATORIO</w:t>
      </w:r>
    </w:p>
    <w:p>
      <w:pPr>
        <w:spacing w:before="200"/>
        <w:jc w:val="center"/>
      </w:pPr>
      <w:r>
        <w:rPr>
          <w:color w:val="2E75B6"/>
          <w:sz w:val="36"/>
          <w:szCs w:val="36"/>
        </w:rPr>
        <w:t xml:space="preserve">Práctica B12: SENSORA_COLOR_TCS</w:t>
      </w:r>
    </w:p>
    <w:p>
      <w:pPr>
        <w:spacing w:before="400"/>
        <w:jc w:val="center"/>
      </w:pPr>
      <w:r>
        <w:rPr>
          <w:i/>
          <w:iCs/>
          <w:sz w:val="26"/>
          <w:szCs w:val="26"/>
        </w:rPr>
        <w:t xml:space="preserve">Curso: Sensores y Actuadores</w:t>
      </w:r>
    </w:p>
    <w:p>
      <w:pPr>
        <w:spacing w:before="100"/>
        <w:jc w:val="center"/>
      </w:pPr>
      <w:r>
        <w:rPr>
          <w:sz w:val="24"/>
          <w:szCs w:val="24"/>
        </w:rPr>
        <w:t xml:space="preserve">Universidad Autónoma del Caribe</w:t>
      </w:r>
    </w:p>
    <w:p>
      <w:pPr>
        <w:jc w:val="center"/>
      </w:pPr>
      <w:r>
        <w:rPr>
          <w:sz w:val="22"/>
          <w:szCs w:val="22"/>
        </w:rPr>
        <w:t xml:space="preserve">Programa de Ingeniería Mecatrónica</w:t>
      </w:r>
    </w:p>
    <w:p>
      <w:pPr>
        <w:spacing w:before="400"/>
        <w:jc w:val="center"/>
      </w:pPr>
      <w:r>
        <w:rPr>
          <w:b/>
          <w:bCs/>
          <w:sz w:val="22"/>
          <w:szCs w:val="22"/>
        </w:rPr>
        <w:t xml:space="preserve">2025</w:t>
      </w:r>
    </w:p>
    <w:p>
      <w:r>
        <w:br w:type="page"/>
      </w:r>
    </w:p>
    <w:p>
      <w:pPr>
        <w:pStyle w:val="Heading1"/>
      </w:pPr>
      <w:r>
        <w:t xml:space="preserve">1. IDENTIFICACIÓN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Información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Código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B12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Nombre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Caracterización y Calibración - COLOR_TCS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Duración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 horas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Prerrequisitos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Fundamentos de sensores, Programación básica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Módulo SensoraCore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SENSORA_COLOR_TCS</w:t>
            </w:r>
          </w:p>
        </w:tc>
      </w:tr>
    </w:tbl>
    <w:p>
      <w:pPr>
        <w:pStyle w:val="Heading1"/>
      </w:pPr>
      <w:r>
        <w:t xml:space="preserve">2. OBJETIVOS</w:t>
      </w:r>
    </w:p>
    <w:p>
      <w:pPr>
        <w:pStyle w:val="Heading2"/>
      </w:pPr>
      <w:r>
        <w:t xml:space="preserve">2.1 Objetivo General</w:t>
      </w:r>
    </w:p>
    <w:p>
      <w:pPr>
        <w:spacing w:after="120"/>
      </w:pPr>
      <w:r>
        <w:t xml:space="preserve">Caracterizar y calibrar el sensor TCS3200 utilizando la plataforma SensoraCore para obtener mediciones precisas de color rgb (0-255).</w:t>
      </w:r>
    </w:p>
    <w:p>
      <w:pPr>
        <w:pStyle w:val="Heading2"/>
      </w:pPr>
      <w:r>
        <w:t xml:space="preserve">2.2 Objetivos Específicos</w:t>
      </w:r>
    </w:p>
    <w:p>
      <w:pPr>
        <w:pStyle w:val="ListParagraph"/>
        <w:numPr>
          <w:ilvl w:val="0"/>
          <w:numId w:val="2"/>
        </w:numPr>
      </w:pPr>
      <w:r>
        <w:t xml:space="preserve">Comprender el principio de funcionamiento del sensor</w:t>
      </w:r>
    </w:p>
    <w:p>
      <w:pPr>
        <w:pStyle w:val="ListParagraph"/>
        <w:numPr>
          <w:ilvl w:val="0"/>
          <w:numId w:val="2"/>
        </w:numPr>
      </w:pPr>
      <w:r>
        <w:t xml:space="preserve">Realizar las conexiones eléctricas correctamente</w:t>
      </w:r>
    </w:p>
    <w:p>
      <w:pPr>
        <w:pStyle w:val="ListParagraph"/>
        <w:numPr>
          <w:ilvl w:val="0"/>
          <w:numId w:val="2"/>
        </w:numPr>
      </w:pPr>
      <w:r>
        <w:t xml:space="preserve">Aplicar el método de calibración apropiado</w:t>
      </w:r>
    </w:p>
    <w:p>
      <w:pPr>
        <w:pStyle w:val="ListParagraph"/>
        <w:numPr>
          <w:ilvl w:val="0"/>
          <w:numId w:val="2"/>
        </w:numPr>
      </w:pPr>
      <w:r>
        <w:t xml:space="preserve">Analizar los resultados obtenidos y calcular errores</w:t>
      </w:r>
    </w:p>
    <w:p>
      <w:pPr>
        <w:pStyle w:val="ListParagraph"/>
        <w:numPr>
          <w:ilvl w:val="0"/>
          <w:numId w:val="2"/>
        </w:numPr>
      </w:pPr>
      <w:r>
        <w:t xml:space="preserve">Documentar el procedimiento y resultados</w:t>
      </w:r>
    </w:p>
    <w:p>
      <w:pPr>
        <w:pStyle w:val="Heading1"/>
      </w:pPr>
      <w:r>
        <w:t xml:space="preserve">3. MARCO TEÓRICO</w:t>
      </w:r>
    </w:p>
    <w:p>
      <w:pPr>
        <w:pStyle w:val="Heading2"/>
      </w:pPr>
      <w:r>
        <w:t xml:space="preserve">3.1 Principio de Funcionamiento</w:t>
      </w:r>
    </w:p>
    <w:p>
      <w:pPr>
        <w:spacing w:after="120"/>
      </w:pPr>
      <w:r>
        <w:t xml:space="preserve">El TCS3200 detecta color mediante una matriz de fotodiodos con filtros rojo, verde y azul. Genera una frecuencia proporcional a la intensidad de cada componente de color, permitiendo identificar colores específicos con precisión.</w:t>
      </w:r>
    </w:p>
    <w:p>
      <w:pPr>
        <w:pStyle w:val="Heading2"/>
      </w:pPr>
      <w:r>
        <w:t xml:space="preserve">3.2 Especificaciones del Sensor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Parámetro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Modelo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TCS3200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Filtros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Rojo, Verde, Azul, Clear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Rango Frecuencia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 Hz - 600 kHz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Resolución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 bits por canal (0-255)</w:t>
            </w:r>
          </w:p>
        </w:tc>
      </w:tr>
    </w:tbl>
    <w:p>
      <w:pPr>
        <w:pStyle w:val="Heading1"/>
      </w:pPr>
      <w:r>
        <w:t xml:space="preserve">4. MATERIALES Y EQUIPOS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Cantidad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Módulo ESP32 con firmware SensoraCore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Sensor TCS3200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Computador con software SensoraCore instalado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Fuente de alimentación 5V/12V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Cables de conexión dupont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Multímetro digital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Varios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Materiales de referencia para calibración</w:t>
            </w:r>
          </w:p>
        </w:tc>
      </w:tr>
    </w:tbl>
    <w:p>
      <w:pPr>
        <w:pStyle w:val="Heading1"/>
      </w:pPr>
      <w:r>
        <w:t xml:space="preserve">5. PROCEDIMIENTO EXPERIMENTAL</w:t>
      </w:r>
    </w:p>
    <w:p>
      <w:pPr>
        <w:pStyle w:val="Heading2"/>
      </w:pPr>
      <w:r>
        <w:t xml:space="preserve">5.1 Parte A: Montaje y Conexión</w:t>
      </w:r>
    </w:p>
    <w:p>
      <w:pPr>
        <w:pStyle w:val="ListParagraph"/>
        <w:numPr>
          <w:ilvl w:val="0"/>
          <w:numId w:val="3"/>
        </w:numPr>
      </w:pPr>
      <w:r>
        <w:t xml:space="preserve">Verificar que el ESP32 esté desenergizado</w:t>
      </w:r>
    </w:p>
    <w:p>
      <w:pPr>
        <w:pStyle w:val="ListParagraph"/>
        <w:numPr>
          <w:ilvl w:val="0"/>
          <w:numId w:val="3"/>
        </w:numPr>
      </w:pPr>
      <w:r>
        <w:t xml:space="preserve">Realizar las conexiones según el diagrama de pines del manual</w:t>
      </w:r>
    </w:p>
    <w:p>
      <w:pPr>
        <w:pStyle w:val="ListParagraph"/>
        <w:numPr>
          <w:ilvl w:val="0"/>
          <w:numId w:val="3"/>
        </w:numPr>
      </w:pPr>
      <w:r>
        <w:t xml:space="preserve">Verificar continuidad y ausencia de cortocircuitos</w:t>
      </w:r>
    </w:p>
    <w:p>
      <w:pPr>
        <w:pStyle w:val="ListParagraph"/>
        <w:numPr>
          <w:ilvl w:val="0"/>
          <w:numId w:val="3"/>
        </w:numPr>
      </w:pPr>
      <w:r>
        <w:t xml:space="preserve">Energizar el sistema y verificar indicadores LED</w:t>
      </w:r>
    </w:p>
    <w:p>
      <w:pPr>
        <w:pStyle w:val="Heading2"/>
      </w:pPr>
      <w:r>
        <w:t xml:space="preserve">5.2 Parte B: Configuración de Software</w:t>
      </w:r>
    </w:p>
    <w:p>
      <w:pPr>
        <w:pStyle w:val="ListParagraph"/>
        <w:numPr>
          <w:ilvl w:val="0"/>
          <w:numId w:val="4"/>
        </w:numPr>
      </w:pPr>
      <w:r>
        <w:t xml:space="preserve">Iniciar la aplicación SensoraCore en el computador</w:t>
      </w:r>
    </w:p>
    <w:p>
      <w:pPr>
        <w:pStyle w:val="ListParagraph"/>
        <w:numPr>
          <w:ilvl w:val="0"/>
          <w:numId w:val="4"/>
        </w:numPr>
      </w:pPr>
      <w:r>
        <w:t xml:space="preserve">Conectarse a la red Wi-Fi del ESP32</w:t>
      </w:r>
    </w:p>
    <w:p>
      <w:pPr>
        <w:pStyle w:val="ListParagraph"/>
        <w:numPr>
          <w:ilvl w:val="0"/>
          <w:numId w:val="4"/>
        </w:numPr>
      </w:pPr>
      <w:r>
        <w:t xml:space="preserve">Ingresar la dirección IP y establecer conexión</w:t>
      </w:r>
    </w:p>
    <w:p>
      <w:pPr>
        <w:pStyle w:val="ListParagraph"/>
        <w:numPr>
          <w:ilvl w:val="0"/>
          <w:numId w:val="4"/>
        </w:numPr>
      </w:pPr>
      <w:r>
        <w:t xml:space="preserve">Seleccionar el módulo SENSORA_COLOR_TCS</w:t>
      </w:r>
    </w:p>
    <w:p>
      <w:pPr>
        <w:pStyle w:val="ListParagraph"/>
        <w:numPr>
          <w:ilvl w:val="0"/>
          <w:numId w:val="4"/>
        </w:numPr>
      </w:pPr>
      <w:r>
        <w:t xml:space="preserve">Verificar que se reciben datos en tiempo real</w:t>
      </w:r>
    </w:p>
    <w:p>
      <w:pPr>
        <w:pStyle w:val="Heading2"/>
      </w:pPr>
      <w:r>
        <w:t xml:space="preserve">5.3 Parte C: Calibración</w:t>
      </w:r>
    </w:p>
    <w:p>
      <w:pPr>
        <w:pStyle w:val="ListParagraph"/>
        <w:numPr>
          <w:ilvl w:val="0"/>
          <w:numId w:val="5"/>
        </w:numPr>
      </w:pPr>
      <w:r>
        <w:t xml:space="preserve">Preparar superficie blanca mate como referencia</w:t>
      </w:r>
    </w:p>
    <w:p>
      <w:pPr>
        <w:pStyle w:val="ListParagraph"/>
        <w:numPr>
          <w:ilvl w:val="0"/>
          <w:numId w:val="5"/>
        </w:numPr>
      </w:pPr>
      <w:r>
        <w:t xml:space="preserve">Colocar sensor a 10mm sobre superficie blanca</w:t>
      </w:r>
    </w:p>
    <w:p>
      <w:pPr>
        <w:pStyle w:val="ListParagraph"/>
        <w:numPr>
          <w:ilvl w:val="0"/>
          <w:numId w:val="5"/>
        </w:numPr>
      </w:pPr>
      <w:r>
        <w:t xml:space="preserve">Activar LEDs blancos integrados</w:t>
      </w:r>
    </w:p>
    <w:p>
      <w:pPr>
        <w:pStyle w:val="ListParagraph"/>
        <w:numPr>
          <w:ilvl w:val="0"/>
          <w:numId w:val="5"/>
        </w:numPr>
      </w:pPr>
      <w:r>
        <w:t xml:space="preserve">Medir frecuencias máximas: f_R_max, f_G_max, f_B_max</w:t>
      </w:r>
    </w:p>
    <w:p>
      <w:pPr>
        <w:pStyle w:val="ListParagraph"/>
        <w:numPr>
          <w:ilvl w:val="0"/>
          <w:numId w:val="5"/>
        </w:numPr>
      </w:pPr>
      <w:r>
        <w:t xml:space="preserve">Normalizar cada canal: R = (f_R / f_R_max) × 255</w:t>
      </w:r>
    </w:p>
    <w:p>
      <w:pPr>
        <w:pStyle w:val="ListParagraph"/>
        <w:numPr>
          <w:ilvl w:val="0"/>
          <w:numId w:val="5"/>
        </w:numPr>
      </w:pPr>
      <w:r>
        <w:t xml:space="preserve">Repetir para verde y azul</w:t>
      </w:r>
    </w:p>
    <w:p>
      <w:pPr>
        <w:pStyle w:val="Heading1"/>
      </w:pPr>
      <w:r>
        <w:t xml:space="preserve">6. TABLAS DE REGISTRO DE DATOS</w:t>
      </w:r>
    </w:p>
    <w:p>
      <w:pPr>
        <w:pStyle w:val="Heading2"/>
      </w:pPr>
      <w:r>
        <w:t xml:space="preserve">6.1 Tabla de Mediciones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Valor Referencia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Lectura Sensor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Error Absoluto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Error Relativo (%)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6.2 Parámetros de Calibración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Parámetro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Valor Obtenido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Coeficiente R²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Pendiente (a₁)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Intercepto (a₀)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Error máximo absoluto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Error máximo relativo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7. RESULTADOS ESPERADOS</w:t>
      </w:r>
    </w:p>
    <w:p>
      <w:pPr>
        <w:pStyle w:val="ListParagraph"/>
        <w:numPr>
          <w:ilvl w:val="0"/>
          <w:numId w:val="6"/>
        </w:numPr>
      </w:pPr>
      <w:r>
        <w:t xml:space="preserve">Coeficiente de determinación R² &gt; 0.995 para calibraciones lineales</w:t>
      </w:r>
    </w:p>
    <w:p>
      <w:pPr>
        <w:pStyle w:val="ListParagraph"/>
        <w:numPr>
          <w:ilvl w:val="0"/>
          <w:numId w:val="6"/>
        </w:numPr>
      </w:pPr>
      <w:r>
        <w:t xml:space="preserve">Error máximo relativo &lt; 5% dentro del rango de operación</w:t>
      </w:r>
    </w:p>
    <w:p>
      <w:pPr>
        <w:pStyle w:val="ListParagraph"/>
        <w:numPr>
          <w:ilvl w:val="0"/>
          <w:numId w:val="6"/>
        </w:numPr>
      </w:pPr>
      <w:r>
        <w:t xml:space="preserve">Repetibilidad de mediciones con desviación estándar &lt; 2%</w:t>
      </w:r>
    </w:p>
    <w:p>
      <w:pPr>
        <w:pStyle w:val="ListParagraph"/>
        <w:numPr>
          <w:ilvl w:val="0"/>
          <w:numId w:val="6"/>
        </w:numPr>
      </w:pPr>
      <w:r>
        <w:t xml:space="preserve">Tiempo de respuesta acorde a especificaciones del sensor</w:t>
      </w:r>
    </w:p>
    <w:p>
      <w:pPr>
        <w:pStyle w:val="Heading1"/>
      </w:pPr>
      <w:r>
        <w:t xml:space="preserve">8. CRITERIOS DE EVALUACIÓN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Criterio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Porcentaje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Montaje correcto y conexiones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Ejecución del procedimiento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Calidad de calibración (R²)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Análisis de resultados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Documentación e informe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</w:tr>
    </w:tbl>
    <w:p>
      <w:pPr>
        <w:pStyle w:val="Heading1"/>
      </w:pPr>
      <w:r>
        <w:t xml:space="preserve">9. PREGUNTAS DE EVALUACIÓN</w:t>
      </w:r>
    </w:p>
    <w:p>
      <w:pPr>
        <w:pStyle w:val="ListParagraph"/>
        <w:numPr>
          <w:ilvl w:val="0"/>
          <w:numId w:val="7"/>
        </w:numPr>
      </w:pPr>
      <w:r>
        <w:t xml:space="preserve">¿Cuál es el principio físico de funcionamiento del sensor utilizado?</w:t>
      </w:r>
    </w:p>
    <w:p>
      <w:pPr>
        <w:pStyle w:val="ListParagraph"/>
        <w:numPr>
          <w:ilvl w:val="0"/>
          <w:numId w:val="7"/>
        </w:numPr>
      </w:pPr>
      <w:r>
        <w:t xml:space="preserve">¿Por qué es importante realizar la calibración del sensor?</w:t>
      </w:r>
    </w:p>
    <w:p>
      <w:pPr>
        <w:pStyle w:val="ListParagraph"/>
        <w:numPr>
          <w:ilvl w:val="0"/>
          <w:numId w:val="7"/>
        </w:numPr>
      </w:pPr>
      <w:r>
        <w:t xml:space="preserve">¿Qué factores pueden afectar la precisión de las mediciones?</w:t>
      </w:r>
    </w:p>
    <w:p>
      <w:pPr>
        <w:pStyle w:val="ListParagraph"/>
        <w:numPr>
          <w:ilvl w:val="0"/>
          <w:numId w:val="7"/>
        </w:numPr>
      </w:pPr>
      <w:r>
        <w:t xml:space="preserve">¿Cómo se interpreta el coeficiente de determinación R²?</w:t>
      </w:r>
    </w:p>
    <w:p>
      <w:pPr>
        <w:pStyle w:val="ListParagraph"/>
        <w:numPr>
          <w:ilvl w:val="0"/>
          <w:numId w:val="7"/>
        </w:numPr>
      </w:pPr>
      <w:r>
        <w:t xml:space="preserve">¿Qué mejoras propondría para optimizar el proceso de calibración?</w:t>
      </w:r>
    </w:p>
    <w:p>
      <w:pPr>
        <w:pStyle w:val="Heading1"/>
      </w:pPr>
      <w:r>
        <w:t xml:space="preserve">10. BIBLIOGRAFÍA</w:t>
      </w:r>
    </w:p>
    <w:p>
      <w:r>
        <w:t xml:space="preserve">Repositorio SensoraCore: </w:t>
      </w:r>
      <w:hyperlink w:history="1" r:id="rIdnymud-dwaol3-4eslo5d1">
        <w:r>
          <w:rPr>
            <w:color w:val="0563C1"/>
            <w:u w:val="single"/>
          </w:rPr>
          <w:t xml:space="preserve">https://github.com/YamithR/SensoraCore</w:t>
        </w:r>
      </w:hyperlink>
    </w:p>
    <w:p>
      <w:r>
        <w:t xml:space="preserve">Documentación del proyecto: </w:t>
      </w:r>
      <w:hyperlink w:history="1" r:id="rIdrctuzxr5dn8a3j6eewz3t">
        <w:r>
          <w:rPr>
            <w:color w:val="0563C1"/>
            <w:u w:val="single"/>
          </w:rPr>
          <w:t xml:space="preserve">https://yamithr.github.io/SensoraCore/</w:t>
        </w:r>
      </w:hyperlink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Universidad Autónoma del Caribe | </w:t>
    </w:r>
    <w:r>
      <w:rPr>
        <w:b/>
        <w:bCs/>
        <w:color w:val="1F4E79"/>
        <w:sz w:val="18"/>
        <w:szCs w:val="18"/>
      </w:rPr>
      <w:t xml:space="preserve">Práctica B12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nymud-dwaol3-4eslo5d1" Type="http://schemas.openxmlformats.org/officeDocument/2006/relationships/hyperlink" Target="https://github.com/YamithR/SensoraCore" TargetMode="External"/><Relationship Id="rIdrctuzxr5dn8a3j6eewz3t" Type="http://schemas.openxmlformats.org/officeDocument/2006/relationships/hyperlink" Target="https://yamithr.github.io/SensoraCore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2025-12-12T02:15:28.453Z</dcterms:created>
  <dcterms:modified xsi:type="dcterms:W3CDTF">2025-12-12T02:15:28.453Z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