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b/>
          <w:bCs/>
          <w:sz w:val="28"/>
          <w:szCs w:val="28"/>
        </w:rPr>
        <w:t xml:space="preserve">UNIVERSIDAD AUTÓNOMA DEL CARIBE</w:t>
      </w:r>
    </w:p>
    <w:p>
      <w:pPr>
        <w:jc w:val="center"/>
      </w:pPr>
      <w:r>
        <w:rPr>
          <w:sz w:val="22"/>
          <w:szCs w:val="22"/>
        </w:rPr>
        <w:t xml:space="preserve">FACULTAD DE INGENIERÍA - PROGRAMA DE INGENIERÍA MECATRÓNICA</w:t>
      </w:r>
    </w:p>
    <w:p>
      <w:pPr>
        <w:spacing w:before="400"/>
      </w:pPr>
    </w:p>
    <w:p>
      <w:pPr>
        <w:pStyle w:val="Title"/>
      </w:pPr>
      <w:r>
        <w:t xml:space="preserve">GUÍA DE PRÁCTICA DE LABORATORIO</w:t>
      </w:r>
    </w:p>
    <w:p>
      <w:pPr>
        <w:spacing w:before="300"/>
        <w:jc w:val="center"/>
      </w:pPr>
      <w:r>
        <w:rPr>
          <w:b/>
          <w:bCs/>
          <w:sz w:val="32"/>
          <w:szCs w:val="32"/>
        </w:rPr>
        <w:t xml:space="preserve">PRÁCTICA B.3: Caracterización de Sensor de Proximidad Infrarrojo</w:t>
      </w:r>
    </w:p>
    <w:p>
      <w:pPr>
        <w:spacing w:before="200"/>
        <w:jc w:val="center"/>
      </w:pPr>
      <w:r>
        <w:rPr>
          <w:sz w:val="24"/>
          <w:szCs w:val="24"/>
        </w:rPr>
        <w:t xml:space="preserve">Módulo: SENSORA_INFRARED | Duración: 2 horas</w:t>
      </w:r>
    </w:p>
    <w:p>
      <w:pPr>
        <w:pStyle w:val="Heading1"/>
        <w:pageBreakBefore/>
      </w:pPr>
      <w:r>
        <w:t xml:space="preserve">1. IDENTIFICACIÓN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E6E6" w:val="clear"/>
          </w:tcPr>
          <w:p>
            <w:r>
              <w:rPr>
                <w:b/>
                <w:bCs/>
              </w:rPr>
              <w:t xml:space="preserve">Código</w:t>
            </w:r>
          </w:p>
        </w:tc>
        <w:tc>
          <w:tcPr>
            <w:tcW w:type="dxa" w:w="6360"/>
            <w:tcBorders>
              <w:top w:val="single" w:color="CCCCCC" w:sz="1"/>
              <w:left w:val="single" w:color="CCCCCC" w:sz="1"/>
              <w:bottom w:val="single" w:color="CCCCCC" w:sz="1"/>
              <w:right w:val="single" w:color="CCCCCC" w:sz="1"/>
            </w:tcBorders>
          </w:tcPr>
          <w:p>
            <w:r>
              <w:t xml:space="preserve">B.3</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Nombre</w:t>
            </w:r>
          </w:p>
        </w:tc>
        <w:tc>
          <w:tcPr>
            <w:tcW w:type="dxa" w:w="6360"/>
            <w:tcBorders>
              <w:top w:val="single" w:color="CCCCCC" w:sz="1"/>
              <w:left w:val="single" w:color="CCCCCC" w:sz="1"/>
              <w:bottom w:val="single" w:color="CCCCCC" w:sz="1"/>
              <w:right w:val="single" w:color="CCCCCC" w:sz="1"/>
            </w:tcBorders>
          </w:tcPr>
          <w:p>
            <w:r>
              <w:t xml:space="preserve">Caracterización de sensor de proximidad infrarrojo</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Duración</w:t>
            </w:r>
          </w:p>
        </w:tc>
        <w:tc>
          <w:tcPr>
            <w:tcW w:type="dxa" w:w="6360"/>
            <w:tcBorders>
              <w:top w:val="single" w:color="CCCCCC" w:sz="1"/>
              <w:left w:val="single" w:color="CCCCCC" w:sz="1"/>
              <w:bottom w:val="single" w:color="CCCCCC" w:sz="1"/>
              <w:right w:val="single" w:color="CCCCCC" w:sz="1"/>
            </w:tcBorders>
          </w:tcPr>
          <w:p>
            <w:r>
              <w:t xml:space="preserve">2 horas</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Prerrequisitos</w:t>
            </w:r>
          </w:p>
        </w:tc>
        <w:tc>
          <w:tcPr>
            <w:tcW w:type="dxa" w:w="6360"/>
            <w:tcBorders>
              <w:top w:val="single" w:color="CCCCCC" w:sz="1"/>
              <w:left w:val="single" w:color="CCCCCC" w:sz="1"/>
              <w:bottom w:val="single" w:color="CCCCCC" w:sz="1"/>
              <w:right w:val="single" w:color="CCCCCC" w:sz="1"/>
            </w:tcBorders>
          </w:tcPr>
          <w:p>
            <w:r>
              <w:t xml:space="preserve">Fundamentos de electrónica, Óptica básica</w:t>
            </w:r>
          </w:p>
        </w:tc>
      </w:tr>
      <w:tr>
        <w:tc>
          <w:tcPr>
            <w:tcW w:type="dxa" w:w="3000"/>
            <w:tcBorders>
              <w:top w:val="single" w:color="CCCCCC" w:sz="1"/>
              <w:left w:val="single" w:color="CCCCCC" w:sz="1"/>
              <w:bottom w:val="single" w:color="CCCCCC" w:sz="1"/>
              <w:right w:val="single" w:color="CCCCCC" w:sz="1"/>
            </w:tcBorders>
            <w:shd w:fill="E7E6E6" w:val="clear"/>
          </w:tcPr>
          <w:p>
            <w:r>
              <w:rPr>
                <w:b/>
                <w:bCs/>
              </w:rPr>
              <w:t xml:space="preserve">Módulo SensoraCore</w:t>
            </w:r>
          </w:p>
        </w:tc>
        <w:tc>
          <w:tcPr>
            <w:tcW w:type="dxa" w:w="6360"/>
            <w:tcBorders>
              <w:top w:val="single" w:color="CCCCCC" w:sz="1"/>
              <w:left w:val="single" w:color="CCCCCC" w:sz="1"/>
              <w:bottom w:val="single" w:color="CCCCCC" w:sz="1"/>
              <w:right w:val="single" w:color="CCCCCC" w:sz="1"/>
            </w:tcBorders>
          </w:tcPr>
          <w:p>
            <w:r>
              <w:t xml:space="preserve">SENSORA_INFRARED</w:t>
            </w:r>
          </w:p>
        </w:tc>
      </w:tr>
    </w:tbl>
    <w:p>
      <w:pPr>
        <w:pStyle w:val="Heading1"/>
      </w:pPr>
      <w:r>
        <w:t xml:space="preserve">2. OBJETIVOS</w:t>
      </w:r>
    </w:p>
    <w:p>
      <w:pPr>
        <w:pStyle w:val="Heading2"/>
      </w:pPr>
      <w:r>
        <w:t xml:space="preserve">2.1 Objetivo General</w:t>
      </w:r>
    </w:p>
    <w:p>
      <w:pPr>
        <w:spacing w:after="120"/>
      </w:pPr>
      <w:r>
        <w:t xml:space="preserve">Caracterizar el comportamiento del sensor infrarrojo E18-D80NK en función de la distancia, tipo de material y ángulo de incidencia.</w:t>
      </w:r>
    </w:p>
    <w:p>
      <w:pPr>
        <w:pStyle w:val="Heading2"/>
      </w:pPr>
      <w:r>
        <w:t xml:space="preserve">2.2 Objetivos Específicos</w:t>
      </w:r>
    </w:p>
    <w:p>
      <w:pPr>
        <w:pStyle w:val="ListParagraph"/>
        <w:numPr>
          <w:ilvl w:val="0"/>
          <w:numId w:val="2"/>
        </w:numPr>
      </w:pPr>
      <w:r>
        <w:t xml:space="preserve">Determinar la curva de detección vs. distancia del sensor.</w:t>
      </w:r>
    </w:p>
    <w:p>
      <w:pPr>
        <w:pStyle w:val="ListParagraph"/>
        <w:numPr>
          <w:ilvl w:val="0"/>
          <w:numId w:val="2"/>
        </w:numPr>
      </w:pPr>
      <w:r>
        <w:t xml:space="preserve">Evaluar el efecto de diferentes materiales en la reflectividad IR.</w:t>
      </w:r>
    </w:p>
    <w:p>
      <w:pPr>
        <w:pStyle w:val="ListParagraph"/>
        <w:numPr>
          <w:ilvl w:val="0"/>
          <w:numId w:val="2"/>
        </w:numPr>
      </w:pPr>
      <w:r>
        <w:t xml:space="preserve">Analizar la influencia del ángulo de incidencia en la detección.</w:t>
      </w:r>
    </w:p>
    <w:p>
      <w:pPr>
        <w:pStyle w:val="ListParagraph"/>
        <w:numPr>
          <w:ilvl w:val="0"/>
          <w:numId w:val="2"/>
        </w:numPr>
      </w:pPr>
      <w:r>
        <w:t xml:space="preserve">Ajustar el rango de detección mediante el potenciómetro integrado.</w:t>
      </w:r>
    </w:p>
    <w:p>
      <w:pPr>
        <w:pStyle w:val="Heading1"/>
      </w:pPr>
      <w:r>
        <w:t xml:space="preserve">3. MARCO TEÓRICO</w:t>
      </w:r>
    </w:p>
    <w:p>
      <w:pPr>
        <w:spacing w:after="120"/>
      </w:pPr>
      <w:r>
        <w:t xml:space="preserve">El sensor E18-D80NK utiliza tecnología fotoeléctrica infrarroja para detectar objetos. Emite un haz de luz IR que, al reflejarse en una superficie, es captado por un receptor. La intensidad de la señal reflejada depende de la distancia al objeto, las propiedades ópticas del material y el ángulo de incidencia.</w:t>
      </w:r>
    </w:p>
    <w:p>
      <w:pPr>
        <w:pStyle w:val="Heading1"/>
      </w:pPr>
      <w:r>
        <w:t xml:space="preserve">4. MATERIALES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2000"/>
        <w:gridCol w:w="1860"/>
      </w:tblGrid>
      <w:tr>
        <w:trPr>
          <w:tblHeader/>
        </w:trPr>
        <w:tc>
          <w:tcPr>
            <w:tcW w:type="dxa" w:w="5500"/>
            <w:tcBorders>
              <w:top w:val="single" w:color="CCCCCC" w:sz="1"/>
              <w:left w:val="single" w:color="CCCCCC" w:sz="1"/>
              <w:bottom w:val="single" w:color="CCCCCC" w:sz="1"/>
              <w:right w:val="single" w:color="CCCCCC" w:sz="1"/>
            </w:tcBorders>
            <w:shd w:fill="1F4E79" w:val="clear"/>
          </w:tcPr>
          <w:p>
            <w:r>
              <w:rPr>
                <w:b/>
                <w:bCs/>
                <w:color w:val="FFFFFF"/>
              </w:rPr>
              <w:t xml:space="preserve">Material</w:t>
            </w:r>
          </w:p>
        </w:tc>
        <w:tc>
          <w:tcPr>
            <w:tcW w:type="dxa" w:w="200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Cantidad</w:t>
            </w:r>
          </w:p>
        </w:tc>
        <w:tc>
          <w:tcPr>
            <w:tcW w:type="dxa" w:w="1860"/>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Obs.</w:t>
            </w:r>
          </w:p>
        </w:tc>
      </w:tr>
      <w:tr>
        <w:tc>
          <w:tcPr>
            <w:tcBorders>
              <w:top w:val="single" w:color="CCCCCC" w:sz="1"/>
              <w:left w:val="single" w:color="CCCCCC" w:sz="1"/>
              <w:bottom w:val="single" w:color="CCCCCC" w:sz="1"/>
              <w:right w:val="single" w:color="CCCCCC" w:sz="1"/>
            </w:tcBorders>
          </w:tcPr>
          <w:p>
            <w:r>
              <w:t xml:space="preserve">Módulo SensoraCore INFRARED con ESP32</w:t>
            </w:r>
          </w:p>
        </w:tc>
        <w:tc>
          <w:tcPr>
            <w:tcBorders>
              <w:top w:val="single" w:color="CCCCCC" w:sz="1"/>
              <w:left w:val="single" w:color="CCCCCC" w:sz="1"/>
              <w:bottom w:val="single" w:color="CCCCCC" w:sz="1"/>
              <w:right w:val="single" w:color="CCCCCC" w:sz="1"/>
            </w:tcBorders>
          </w:tcPr>
          <w:p>
            <w:pPr>
              <w:jc w:val="center"/>
            </w:pPr>
            <w:r>
              <w:t xml:space="preserve">1</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Sensor E18-D80NK</w:t>
            </w:r>
          </w:p>
        </w:tc>
        <w:tc>
          <w:tcPr>
            <w:tcBorders>
              <w:top w:val="single" w:color="CCCCCC" w:sz="1"/>
              <w:left w:val="single" w:color="CCCCCC" w:sz="1"/>
              <w:bottom w:val="single" w:color="CCCCCC" w:sz="1"/>
              <w:right w:val="single" w:color="CCCCCC" w:sz="1"/>
            </w:tcBorders>
          </w:tcPr>
          <w:p>
            <w:pPr>
              <w:jc w:val="center"/>
            </w:pPr>
            <w:r>
              <w:t xml:space="preserve">1</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Cinta métrica 100 cm</w:t>
            </w:r>
          </w:p>
        </w:tc>
        <w:tc>
          <w:tcPr>
            <w:tcBorders>
              <w:top w:val="single" w:color="CCCCCC" w:sz="1"/>
              <w:left w:val="single" w:color="CCCCCC" w:sz="1"/>
              <w:bottom w:val="single" w:color="CCCCCC" w:sz="1"/>
              <w:right w:val="single" w:color="CCCCCC" w:sz="1"/>
            </w:tcBorders>
          </w:tcPr>
          <w:p>
            <w:pPr>
              <w:jc w:val="center"/>
            </w:pPr>
            <w:r>
              <w:t xml:space="preserve">1</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Muestras de materiales (aluminio, cartón blanco, negro, plástico)</w:t>
            </w:r>
          </w:p>
        </w:tc>
        <w:tc>
          <w:tcPr>
            <w:tcBorders>
              <w:top w:val="single" w:color="CCCCCC" w:sz="1"/>
              <w:left w:val="single" w:color="CCCCCC" w:sz="1"/>
              <w:bottom w:val="single" w:color="CCCCCC" w:sz="1"/>
              <w:right w:val="single" w:color="CCCCCC" w:sz="1"/>
            </w:tcBorders>
          </w:tcPr>
          <w:p>
            <w:pPr>
              <w:jc w:val="center"/>
            </w:pPr>
            <w:r>
              <w:t xml:space="preserve">5</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Transportador de ángulos</w:t>
            </w:r>
          </w:p>
        </w:tc>
        <w:tc>
          <w:tcPr>
            <w:tcBorders>
              <w:top w:val="single" w:color="CCCCCC" w:sz="1"/>
              <w:left w:val="single" w:color="CCCCCC" w:sz="1"/>
              <w:bottom w:val="single" w:color="CCCCCC" w:sz="1"/>
              <w:right w:val="single" w:color="CCCCCC" w:sz="1"/>
            </w:tcBorders>
          </w:tcPr>
          <w:p>
            <w:pPr>
              <w:jc w:val="center"/>
            </w:pPr>
            <w:r>
              <w:t xml:space="preserve">1</w:t>
            </w:r>
          </w:p>
        </w:tc>
        <w:tc>
          <w:tcPr>
            <w:tcBorders>
              <w:top w:val="single" w:color="CCCCCC" w:sz="1"/>
              <w:left w:val="single" w:color="CCCCCC" w:sz="1"/>
              <w:bottom w:val="single" w:color="CCCCCC" w:sz="1"/>
              <w:right w:val="single" w:color="CCCCCC" w:sz="1"/>
            </w:tcBorders>
          </w:tcPr>
          <w:p/>
        </w:tc>
      </w:tr>
    </w:tbl>
    <w:p>
      <w:pPr>
        <w:pStyle w:val="Heading1"/>
      </w:pPr>
      <w:r>
        <w:t xml:space="preserve">5. PROCEDIMIENTO</w:t>
      </w:r>
    </w:p>
    <w:p>
      <w:pPr>
        <w:pStyle w:val="Heading2"/>
      </w:pPr>
      <w:r>
        <w:t xml:space="preserve">5.1 Parte A: Curva de Detección (30 min)</w:t>
      </w:r>
    </w:p>
    <w:p>
      <w:pPr>
        <w:pStyle w:val="ListParagraph"/>
        <w:numPr>
          <w:ilvl w:val="0"/>
          <w:numId w:val="3"/>
        </w:numPr>
      </w:pPr>
      <w:r>
        <w:t xml:space="preserve">Montar el sensor en posición fija apuntando horizontalmente.</w:t>
      </w:r>
    </w:p>
    <w:p>
      <w:pPr>
        <w:pStyle w:val="ListParagraph"/>
        <w:numPr>
          <w:ilvl w:val="0"/>
          <w:numId w:val="3"/>
        </w:numPr>
      </w:pPr>
      <w:r>
        <w:t xml:space="preserve">Ajustar potenciómetro a máxima sensibilidad.</w:t>
      </w:r>
    </w:p>
    <w:p>
      <w:pPr>
        <w:pStyle w:val="ListParagraph"/>
        <w:numPr>
          <w:ilvl w:val="0"/>
          <w:numId w:val="3"/>
        </w:numPr>
      </w:pPr>
      <w:r>
        <w:t xml:space="preserve">Colocar obstáculo blanco a distancias: 3, 5, 10, 20, 40, 60, 75, 80, 85, 90 cm.</w:t>
      </w:r>
    </w:p>
    <w:p>
      <w:pPr>
        <w:pStyle w:val="ListParagraph"/>
        <w:numPr>
          <w:ilvl w:val="0"/>
          <w:numId w:val="3"/>
        </w:numPr>
      </w:pPr>
      <w:r>
        <w:t xml:space="preserve">Registrar si detecta (1) o no detecta (0) en cada posición.</w:t>
      </w:r>
    </w:p>
    <w:p>
      <w:pPr>
        <w:pStyle w:val="Heading2"/>
      </w:pPr>
      <w:r>
        <w:t xml:space="preserve">5.2 Parte B: Efecto del Material (30 min)</w:t>
      </w:r>
    </w:p>
    <w:p>
      <w:pPr>
        <w:pStyle w:val="ListParagraph"/>
        <w:numPr>
          <w:ilvl w:val="0"/>
          <w:numId w:val="4"/>
        </w:numPr>
      </w:pPr>
      <w:r>
        <w:t xml:space="preserve">Fijar distancia estándar a 30 cm.</w:t>
      </w:r>
    </w:p>
    <w:p>
      <w:pPr>
        <w:pStyle w:val="ListParagraph"/>
        <w:numPr>
          <w:ilvl w:val="0"/>
          <w:numId w:val="4"/>
        </w:numPr>
      </w:pPr>
      <w:r>
        <w:t xml:space="preserve">Probar con cada material: aluminio, cartón blanco, cartón negro, plástico, tela.</w:t>
      </w:r>
    </w:p>
    <w:p>
      <w:pPr>
        <w:pStyle w:val="ListParagraph"/>
        <w:numPr>
          <w:ilvl w:val="0"/>
          <w:numId w:val="4"/>
        </w:numPr>
      </w:pPr>
      <w:r>
        <w:t xml:space="preserve">Registrar detección y medir distancia máxima para cada uno.</w:t>
      </w:r>
    </w:p>
    <w:p>
      <w:pPr>
        <w:pStyle w:val="Heading2"/>
      </w:pPr>
      <w:r>
        <w:t xml:space="preserve">5.3 Parte C: Ángulo de Incidencia (30 min)</w:t>
      </w:r>
    </w:p>
    <w:p>
      <w:pPr>
        <w:pStyle w:val="ListParagraph"/>
        <w:numPr>
          <w:ilvl w:val="0"/>
          <w:numId w:val="5"/>
        </w:numPr>
      </w:pPr>
      <w:r>
        <w:t xml:space="preserve">Fijar obstáculo a 40 cm.</w:t>
      </w:r>
    </w:p>
    <w:p>
      <w:pPr>
        <w:pStyle w:val="ListParagraph"/>
        <w:numPr>
          <w:ilvl w:val="0"/>
          <w:numId w:val="5"/>
        </w:numPr>
      </w:pPr>
      <w:r>
        <w:t xml:space="preserve">Inclinar el obstáculo en ángulos: 0°, 15°, 30°, 45°, 60°, 75°, 90°.</w:t>
      </w:r>
    </w:p>
    <w:p>
      <w:pPr>
        <w:pStyle w:val="ListParagraph"/>
        <w:numPr>
          <w:ilvl w:val="0"/>
          <w:numId w:val="5"/>
        </w:numPr>
      </w:pPr>
      <w:r>
        <w:t xml:space="preserve">Registrar si detecta en cada ángulo.</w:t>
      </w:r>
    </w:p>
    <w:p>
      <w:pPr>
        <w:pStyle w:val="Heading1"/>
      </w:pPr>
      <w:r>
        <w:t xml:space="preserve">6. TABLAS DE REGISTRO</w:t>
      </w:r>
    </w:p>
    <w:p>
      <w:pPr>
        <w:pStyle w:val="Heading2"/>
      </w:pPr>
      <w:r>
        <w:t xml:space="preserve">Tabla 1: Detección vs. Distancia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Distancia (cm)</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Detección (0/1)</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LED Sensor</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Observaciones</w:t>
            </w:r>
          </w:p>
        </w:tc>
      </w:tr>
      <w:tr>
        <w:tc>
          <w:tcPr>
            <w:tcBorders>
              <w:top w:val="single" w:color="CCCCCC" w:sz="1"/>
              <w:left w:val="single" w:color="CCCCCC" w:sz="1"/>
              <w:bottom w:val="single" w:color="CCCCCC" w:sz="1"/>
              <w:right w:val="single" w:color="CCCCCC" w:sz="1"/>
            </w:tcBorders>
          </w:tcPr>
          <w:p>
            <w:pPr>
              <w:jc w:val="center"/>
            </w:pPr>
            <w:r>
              <w:t xml:space="preserve">3</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5</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10</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20</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40</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60</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75</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80</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85</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pPr>
              <w:jc w:val="center"/>
            </w:pPr>
            <w:r>
              <w:t xml:space="preserve">90</w:t>
            </w: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tc>
      </w:tr>
    </w:tbl>
    <w:p>
      <w:pPr>
        <w:pStyle w:val="Heading1"/>
      </w:pPr>
      <w:r>
        <w:t xml:space="preserve">7. ANÁLISIS DE RESULTADOS</w:t>
      </w:r>
    </w:p>
    <w:p>
      <w:pPr>
        <w:pStyle w:val="ListParagraph"/>
        <w:numPr>
          <w:ilvl w:val="0"/>
          <w:numId w:val="2"/>
        </w:numPr>
      </w:pPr>
      <w:r>
        <w:rPr>
          <w:b/>
          <w:bCs/>
        </w:rPr>
        <w:t xml:space="preserve">Distancia máxima efectiva: </w:t>
      </w:r>
      <w:r>
        <w:t xml:space="preserve">Debe estar entre 70-80 cm para superficies claras.</w:t>
      </w:r>
    </w:p>
    <w:p>
      <w:pPr>
        <w:pStyle w:val="ListParagraph"/>
        <w:numPr>
          <w:ilvl w:val="0"/>
          <w:numId w:val="2"/>
        </w:numPr>
      </w:pPr>
      <w:r>
        <w:rPr>
          <w:b/>
          <w:bCs/>
        </w:rPr>
        <w:t xml:space="preserve">Materiales oscuros: </w:t>
      </w:r>
      <w:r>
        <w:t xml:space="preserve">Reducen significativamente el rango de detección.</w:t>
      </w:r>
    </w:p>
    <w:p>
      <w:pPr>
        <w:pStyle w:val="ListParagraph"/>
        <w:numPr>
          <w:ilvl w:val="0"/>
          <w:numId w:val="2"/>
        </w:numPr>
      </w:pPr>
      <w:r>
        <w:rPr>
          <w:b/>
          <w:bCs/>
        </w:rPr>
        <w:t xml:space="preserve">Ángulo crítico: </w:t>
      </w:r>
      <w:r>
        <w:t xml:space="preserve">La detección falla típicamente después de 45-60° de inclinación.</w:t>
      </w:r>
    </w:p>
    <w:p>
      <w:pPr>
        <w:pStyle w:val="Heading1"/>
      </w:pPr>
      <w:r>
        <w:t xml:space="preserve">8. CRITERIOS DE EVALUACIÓN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1680"/>
        <w:gridCol w:w="1680"/>
      </w:tblGrid>
      <w:tr>
        <w:trPr>
          <w:tblHeader/>
        </w:trPr>
        <w:tc>
          <w:tcPr>
            <w:tcBorders>
              <w:top w:val="single" w:color="CCCCCC" w:sz="1"/>
              <w:left w:val="single" w:color="CCCCCC" w:sz="1"/>
              <w:bottom w:val="single" w:color="CCCCCC" w:sz="1"/>
              <w:right w:val="single" w:color="CCCCCC" w:sz="1"/>
            </w:tcBorders>
            <w:shd w:fill="1F4E79" w:val="clear"/>
          </w:tcPr>
          <w:p>
            <w:r>
              <w:rPr>
                <w:b/>
                <w:bCs/>
                <w:color w:val="FFFFFF"/>
              </w:rPr>
              <w:t xml:space="preserve">Criterio</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Peso</w:t>
            </w:r>
          </w:p>
        </w:tc>
        <w:tc>
          <w:tcPr>
            <w:tcBorders>
              <w:top w:val="single" w:color="CCCCCC" w:sz="1"/>
              <w:left w:val="single" w:color="CCCCCC" w:sz="1"/>
              <w:bottom w:val="single" w:color="CCCCCC" w:sz="1"/>
              <w:right w:val="single" w:color="CCCCCC" w:sz="1"/>
            </w:tcBorders>
            <w:shd w:fill="1F4E79" w:val="clear"/>
          </w:tcPr>
          <w:p>
            <w:pPr>
              <w:jc w:val="center"/>
            </w:pPr>
            <w:r>
              <w:rPr>
                <w:b/>
                <w:bCs/>
                <w:color w:val="FFFFFF"/>
              </w:rPr>
              <w:t xml:space="preserve">Puntos</w:t>
            </w:r>
          </w:p>
        </w:tc>
      </w:tr>
      <w:tr>
        <w:tc>
          <w:tcPr>
            <w:tcBorders>
              <w:top w:val="single" w:color="CCCCCC" w:sz="1"/>
              <w:left w:val="single" w:color="CCCCCC" w:sz="1"/>
              <w:bottom w:val="single" w:color="CCCCCC" w:sz="1"/>
              <w:right w:val="single" w:color="CCCCCC" w:sz="1"/>
            </w:tcBorders>
          </w:tcPr>
          <w:p>
            <w:r>
              <w:t xml:space="preserve">Caracterización completa por distancia</w:t>
            </w:r>
          </w:p>
        </w:tc>
        <w:tc>
          <w:tcPr>
            <w:tcBorders>
              <w:top w:val="single" w:color="CCCCCC" w:sz="1"/>
              <w:left w:val="single" w:color="CCCCCC" w:sz="1"/>
              <w:bottom w:val="single" w:color="CCCCCC" w:sz="1"/>
              <w:right w:val="single" w:color="CCCCCC" w:sz="1"/>
            </w:tcBorders>
          </w:tcPr>
          <w:p>
            <w:pPr>
              <w:jc w:val="center"/>
            </w:pPr>
            <w:r>
              <w:t xml:space="preserve">30%</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Análisis de efecto de materiales</w:t>
            </w:r>
          </w:p>
        </w:tc>
        <w:tc>
          <w:tcPr>
            <w:tcBorders>
              <w:top w:val="single" w:color="CCCCCC" w:sz="1"/>
              <w:left w:val="single" w:color="CCCCCC" w:sz="1"/>
              <w:bottom w:val="single" w:color="CCCCCC" w:sz="1"/>
              <w:right w:val="single" w:color="CCCCCC" w:sz="1"/>
            </w:tcBorders>
          </w:tcPr>
          <w:p>
            <w:pPr>
              <w:jc w:val="center"/>
            </w:pPr>
            <w:r>
              <w:t xml:space="preserve">25%</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Análisis de ángulo de incidencia</w:t>
            </w:r>
          </w:p>
        </w:tc>
        <w:tc>
          <w:tcPr>
            <w:tcBorders>
              <w:top w:val="single" w:color="CCCCCC" w:sz="1"/>
              <w:left w:val="single" w:color="CCCCCC" w:sz="1"/>
              <w:bottom w:val="single" w:color="CCCCCC" w:sz="1"/>
              <w:right w:val="single" w:color="CCCCCC" w:sz="1"/>
            </w:tcBorders>
          </w:tcPr>
          <w:p>
            <w:pPr>
              <w:jc w:val="center"/>
            </w:pPr>
            <w:r>
              <w:t xml:space="preserve">20%</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Conclusiones y análisis</w:t>
            </w:r>
          </w:p>
        </w:tc>
        <w:tc>
          <w:tcPr>
            <w:tcBorders>
              <w:top w:val="single" w:color="CCCCCC" w:sz="1"/>
              <w:left w:val="single" w:color="CCCCCC" w:sz="1"/>
              <w:bottom w:val="single" w:color="CCCCCC" w:sz="1"/>
              <w:right w:val="single" w:color="CCCCCC" w:sz="1"/>
            </w:tcBorders>
          </w:tcPr>
          <w:p>
            <w:pPr>
              <w:jc w:val="center"/>
            </w:pPr>
            <w:r>
              <w:t xml:space="preserve">15%</w:t>
            </w:r>
          </w:p>
        </w:tc>
        <w:tc>
          <w:tcPr>
            <w:tcBorders>
              <w:top w:val="single" w:color="CCCCCC" w:sz="1"/>
              <w:left w:val="single" w:color="CCCCCC" w:sz="1"/>
              <w:bottom w:val="single" w:color="CCCCCC" w:sz="1"/>
              <w:right w:val="single" w:color="CCCCCC" w:sz="1"/>
            </w:tcBorders>
          </w:tcPr>
          <w:p/>
        </w:tc>
      </w:tr>
      <w:tr>
        <w:tc>
          <w:tcPr>
            <w:tcBorders>
              <w:top w:val="single" w:color="CCCCCC" w:sz="1"/>
              <w:left w:val="single" w:color="CCCCCC" w:sz="1"/>
              <w:bottom w:val="single" w:color="CCCCCC" w:sz="1"/>
              <w:right w:val="single" w:color="CCCCCC" w:sz="1"/>
            </w:tcBorders>
          </w:tcPr>
          <w:p>
            <w:r>
              <w:t xml:space="preserve">Preguntas de evaluación</w:t>
            </w:r>
          </w:p>
        </w:tc>
        <w:tc>
          <w:tcPr>
            <w:tcBorders>
              <w:top w:val="single" w:color="CCCCCC" w:sz="1"/>
              <w:left w:val="single" w:color="CCCCCC" w:sz="1"/>
              <w:bottom w:val="single" w:color="CCCCCC" w:sz="1"/>
              <w:right w:val="single" w:color="CCCCCC" w:sz="1"/>
            </w:tcBorders>
          </w:tcPr>
          <w:p>
            <w:pPr>
              <w:jc w:val="center"/>
            </w:pPr>
            <w:r>
              <w:t xml:space="preserve">10%</w:t>
            </w:r>
          </w:p>
        </w:tc>
        <w:tc>
          <w:tcPr>
            <w:tcBorders>
              <w:top w:val="single" w:color="CCCCCC" w:sz="1"/>
              <w:left w:val="single" w:color="CCCCCC" w:sz="1"/>
              <w:bottom w:val="single" w:color="CCCCCC" w:sz="1"/>
              <w:right w:val="single" w:color="CCCCCC" w:sz="1"/>
            </w:tcBorders>
          </w:tcPr>
          <w:p/>
        </w:tc>
      </w:tr>
    </w:tbl>
    <w:p>
      <w:pPr>
        <w:pStyle w:val="Heading1"/>
      </w:pPr>
      <w:r>
        <w:t xml:space="preserve">9. PREGUNTAS DE EVALUACIÓN</w:t>
      </w:r>
    </w:p>
    <w:p>
      <w:pPr>
        <w:pStyle w:val="ListParagraph"/>
        <w:numPr>
          <w:ilvl w:val="0"/>
          <w:numId w:val="6"/>
        </w:numPr>
      </w:pPr>
      <w:r>
        <w:t xml:space="preserve">¿Por qué los materiales oscuros tienen menor rango de detección?</w:t>
      </w:r>
    </w:p>
    <w:p>
      <w:pPr>
        <w:spacing w:after="200"/>
      </w:pPr>
    </w:p>
    <w:p>
      <w:pPr>
        <w:pStyle w:val="ListParagraph"/>
        <w:numPr>
          <w:ilvl w:val="0"/>
          <w:numId w:val="6"/>
        </w:numPr>
      </w:pPr>
      <w:r>
        <w:t xml:space="preserve">¿Cómo afecta la luz solar directa al funcionamiento del sensor?</w:t>
      </w:r>
    </w:p>
    <w:p>
      <w:pPr>
        <w:spacing w:after="200"/>
      </w:pPr>
    </w:p>
    <w:p>
      <w:pPr>
        <w:pStyle w:val="ListParagraph"/>
        <w:numPr>
          <w:ilvl w:val="0"/>
          <w:numId w:val="6"/>
        </w:numPr>
      </w:pPr>
      <w:r>
        <w:t xml:space="preserve">¿Qué aplicaciones industriales utilizan este tipo de sensor?</w:t>
      </w:r>
    </w:p>
    <w:p>
      <w:pPr>
        <w:pStyle w:val="Heading1"/>
      </w:pPr>
      <w:r>
        <w:t xml:space="preserve">10. BIBLIOGRAFÍA</w:t>
      </w:r>
    </w:p>
    <w:p>
      <w:pPr>
        <w:pStyle w:val="ListParagraph"/>
        <w:numPr>
          <w:ilvl w:val="0"/>
          <w:numId w:val="2"/>
        </w:numPr>
      </w:pPr>
      <w:r>
        <w:t xml:space="preserve">Romero Aldana, Y. J. (2025). Módulos didácticos SensoraCore. UAC.</w:t>
      </w:r>
    </w:p>
    <w:p>
      <w:pPr>
        <w:pStyle w:val="ListParagraph"/>
        <w:numPr>
          <w:ilvl w:val="0"/>
          <w:numId w:val="2"/>
        </w:numPr>
      </w:pPr>
      <w:r>
        <w:t xml:space="preserve">https://github.com/YamithR/SensoraCore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Página </w:t>
    </w:r>
    <w:r>
      <w:rPr>
        <w:sz w:val="20"/>
        <w:szCs w:val="20"/>
      </w:rPr>
      <w:fldChar w:fldCharType="begin"/>
      <w:instrText xml:space="preserve">PAGE</w:instrText>
      <w:fldChar w:fldCharType="separate"/>
      <w:fldChar w:fldCharType="end"/>
    </w:r>
    <w:r>
      <w:rPr>
        <w:sz w:val="20"/>
        <w:szCs w:val="20"/>
      </w:rPr>
      <w:t xml:space="preserve"> de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SENSORACORE - Guía de Práctica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2025-12-12T02:08:50.801Z</dcterms:created>
  <dcterms:modified xsi:type="dcterms:W3CDTF">2025-12-12T02:08:50.801Z</dcterms:modified>
</cp:coreProperties>
</file>

<file path=docProps/custom.xml><?xml version="1.0" encoding="utf-8"?>
<Properties xmlns="http://schemas.openxmlformats.org/officeDocument/2006/custom-properties" xmlns:vt="http://schemas.openxmlformats.org/officeDocument/2006/docPropsVTypes"/>
</file>