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OneLife Premium Calculators</w:t>
      </w:r>
    </w:p>
    <w:p>
      <w:pPr>
        <w:pStyle w:val="Heading1"/>
      </w:pPr>
      <w:r>
        <w:t>Comprehensive Project Report</w:t>
      </w:r>
    </w:p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(Right-click and select 'Update Field' to populate Table of Contents)</w:t>
      </w:r>
    </w:p>
    <w:p/>
    <w:p>
      <w:r>
        <w:br w:type="page"/>
      </w:r>
    </w:p>
    <w:p>
      <w:r>
        <w:t xml:space="preserve">Project: OneLife Protection Premium Calculators  </w:t>
      </w:r>
    </w:p>
    <w:p>
      <w:r>
        <w:t xml:space="preserve">Client: OneLife Insurance  </w:t>
      </w:r>
    </w:p>
    <w:p>
      <w:r>
        <w:t xml:space="preserve">Version: 1.0  </w:t>
      </w:r>
    </w:p>
    <w:p>
      <w:r>
        <w:t xml:space="preserve">Date: March 23, 2026  </w:t>
      </w:r>
    </w:p>
    <w:p>
      <w:r>
        <w:t>Developer: GitHub Copilot Assistant</w:t>
      </w:r>
    </w:p>
    <w:p>
      <w:r>
        <w:t>__________________________________________________</w:t>
      </w:r>
    </w:p>
    <w:p>
      <w:pPr>
        <w:pStyle w:val="Heading1"/>
      </w:pPr>
      <w:r>
        <w:t>Executive Summary</w:t>
      </w:r>
    </w:p>
    <w:p>
      <w:r>
        <w:t>The OneLife Premium Calculators is a comprehensive web-based insurance quotation tool designed for OneLife Insurance agents and financial advisors. The application provides instant premium calculations for six distinct insurance products, featuring a professional print-ready quotation system with built-in quote logging for accountability and tracking.</w:t>
      </w:r>
    </w:p>
    <w:p>
      <w:r>
        <w:t>__________________________________________________</w:t>
      </w:r>
    </w:p>
    <w:p>
      <w:pPr>
        <w:pStyle w:val="Heading1"/>
      </w:pPr>
      <w:r>
        <w:t>1. Tool Overview</w:t>
      </w:r>
    </w:p>
    <w:p>
      <w:pPr>
        <w:pStyle w:val="Heading2"/>
      </w:pPr>
      <w:r>
        <w:t>1.1 Purpose</w:t>
      </w:r>
    </w:p>
    <w:p>
      <w:r>
        <w:t>The tool enables insurance agents to quickly generate accurate premium quotations for clients across multiple insurance products, eliminating manual calculations and reducing errors while maintaining professional presentation standards.</w:t>
      </w:r>
    </w:p>
    <w:p>
      <w:pPr>
        <w:pStyle w:val="Heading2"/>
      </w:pPr>
      <w:r>
        <w:t>1.2 Products Supported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Features</w:t>
            </w:r>
          </w:p>
        </w:tc>
      </w:tr>
      <w:tr>
        <w:tc>
          <w:tcPr>
            <w:tcW w:type="dxa" w:w="2880"/>
          </w:tcPr>
          <w:p>
            <w:r>
              <w:t>Income Protect</w:t>
            </w:r>
          </w:p>
        </w:tc>
        <w:tc>
          <w:tcPr>
            <w:tcW w:type="dxa" w:w="2880"/>
          </w:tcPr>
          <w:p>
            <w:r>
              <w:t>Income protection insurance</w:t>
            </w:r>
          </w:p>
        </w:tc>
        <w:tc>
          <w:tcPr>
            <w:tcW w:type="dxa" w:w="2880"/>
          </w:tcPr>
          <w:p>
            <w:r>
              <w:t>Death + Optional PTD coverage</w:t>
            </w:r>
          </w:p>
        </w:tc>
      </w:tr>
      <w:tr>
        <w:tc>
          <w:tcPr>
            <w:tcW w:type="dxa" w:w="2880"/>
          </w:tcPr>
          <w:p>
            <w:r>
              <w:t>Life Protect</w:t>
            </w:r>
          </w:p>
        </w:tc>
        <w:tc>
          <w:tcPr>
            <w:tcW w:type="dxa" w:w="2880"/>
          </w:tcPr>
          <w:p>
            <w:r>
              <w:t>Pure life insurance</w:t>
            </w:r>
          </w:p>
        </w:tc>
        <w:tc>
          <w:tcPr>
            <w:tcW w:type="dxa" w:w="2880"/>
          </w:tcPr>
          <w:p>
            <w:r>
              <w:t>Death benefit only</w:t>
            </w:r>
          </w:p>
        </w:tc>
      </w:tr>
      <w:tr>
        <w:tc>
          <w:tcPr>
            <w:tcW w:type="dxa" w:w="2880"/>
          </w:tcPr>
          <w:p>
            <w:r>
              <w:t>Health Protect</w:t>
            </w:r>
          </w:p>
        </w:tc>
        <w:tc>
          <w:tcPr>
            <w:tcW w:type="dxa" w:w="2880"/>
          </w:tcPr>
          <w:p>
            <w:r>
              <w:t>Health protection insurance</w:t>
            </w:r>
          </w:p>
        </w:tc>
        <w:tc>
          <w:tcPr>
            <w:tcW w:type="dxa" w:w="2880"/>
          </w:tcPr>
          <w:p>
            <w:r>
              <w:t>Death + Hospital Cash Benefit tiers</w:t>
            </w:r>
          </w:p>
        </w:tc>
      </w:tr>
      <w:tr>
        <w:tc>
          <w:tcPr>
            <w:tcW w:type="dxa" w:w="2880"/>
          </w:tcPr>
          <w:p>
            <w:r>
              <w:t>Future Protect</w:t>
            </w:r>
          </w:p>
        </w:tc>
        <w:tc>
          <w:tcPr>
            <w:tcW w:type="dxa" w:w="2880"/>
          </w:tcPr>
          <w:p>
            <w:r>
              <w:t>Long-term savings protection</w:t>
            </w:r>
          </w:p>
        </w:tc>
        <w:tc>
          <w:tcPr>
            <w:tcW w:type="dxa" w:w="2880"/>
          </w:tcPr>
          <w:p>
            <w:r>
              <w:t>Single or Joint Lives option</w:t>
            </w:r>
          </w:p>
        </w:tc>
      </w:tr>
      <w:tr>
        <w:tc>
          <w:tcPr>
            <w:tcW w:type="dxa" w:w="2880"/>
          </w:tcPr>
          <w:p>
            <w:r>
              <w:t>Savings</w:t>
            </w:r>
          </w:p>
        </w:tc>
        <w:tc>
          <w:tcPr>
            <w:tcW w:type="dxa" w:w="2880"/>
          </w:tcPr>
          <w:p>
            <w:r>
              <w:t>Investment savings projection</w:t>
            </w:r>
          </w:p>
        </w:tc>
        <w:tc>
          <w:tcPr>
            <w:tcW w:type="dxa" w:w="2880"/>
          </w:tcPr>
          <w:p>
            <w:r>
              <w:t>Guaranteed (3%) &amp; Best Case (12%) projections</w:t>
            </w:r>
          </w:p>
        </w:tc>
      </w:tr>
      <w:tr>
        <w:tc>
          <w:tcPr>
            <w:tcW w:type="dxa" w:w="2880"/>
          </w:tcPr>
          <w:p>
            <w:r>
              <w:t>Funeral</w:t>
            </w:r>
          </w:p>
        </w:tc>
        <w:tc>
          <w:tcPr>
            <w:tcW w:type="dxa" w:w="2880"/>
          </w:tcPr>
          <w:p>
            <w:r>
              <w:t>Funeral insurance</w:t>
            </w:r>
          </w:p>
        </w:tc>
        <w:tc>
          <w:tcPr>
            <w:tcW w:type="dxa" w:w="2880"/>
          </w:tcPr>
          <w:p>
            <w:r>
              <w:t>Multi-member family coverage</w:t>
            </w:r>
          </w:p>
        </w:tc>
      </w:tr>
    </w:tbl>
    <w:p>
      <w:pPr>
        <w:pStyle w:val="Heading2"/>
      </w:pPr>
      <w:r>
        <w:t>1.3 Technical Specifications</w:t>
      </w:r>
    </w:p>
    <w:p>
      <w:pPr>
        <w:pStyle w:val="ListBullet"/>
      </w:pPr>
      <w:r>
        <w:t>Technology: Single-file HTML5 application with embedded CSS and JavaScript</w:t>
      </w:r>
    </w:p>
    <w:p>
      <w:pPr>
        <w:pStyle w:val="ListBullet"/>
      </w:pPr>
      <w:r>
        <w:t>Dependencies: None (fully self-contained)</w:t>
      </w:r>
    </w:p>
    <w:p>
      <w:pPr>
        <w:pStyle w:val="ListBullet"/>
      </w:pPr>
      <w:r>
        <w:t>Compatibility: Modern web browsers (Chrome, Firefox, Edge, Safari)</w:t>
      </w:r>
    </w:p>
    <w:p>
      <w:pPr>
        <w:pStyle w:val="ListBullet"/>
      </w:pPr>
      <w:r>
        <w:t>Responsive: Yes, mobile-friendly design</w:t>
      </w:r>
    </w:p>
    <w:p>
      <w:pPr>
        <w:pStyle w:val="ListBullet"/>
      </w:pPr>
      <w:r>
        <w:t>Print Support: Full PDF-ready print layouts</w:t>
      </w:r>
    </w:p>
    <w:p>
      <w:r>
        <w:t>__________________________________________________</w:t>
      </w:r>
    </w:p>
    <w:p>
      <w:pPr>
        <w:pStyle w:val="Heading1"/>
      </w:pPr>
      <w:r>
        <w:t>2. Process Flow</w:t>
      </w:r>
    </w:p>
    <w:p>
      <w:pPr>
        <w:pStyle w:val="Heading2"/>
      </w:pPr>
      <w:r>
        <w:t>2.1 User Workflow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ONELIFE PREMIUM CALCULATOR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STEP 1: AGENT INFORMATION ENTRY                                │</w:t>
        <w:br/>
        <w:t>│  ─────────────────────────────────────────────────────────────  │</w:t>
        <w:br/>
        <w:t>│  • Agent Name, Code, City/Branch                                │</w:t>
        <w:br/>
        <w:t>│  • Phone Number, Email Address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STEP 2: CLIENT INFORMATION ENTRY                               │</w:t>
        <w:br/>
        <w:t>│  ─────────────────────────────────────────────────────────────  │</w:t>
        <w:br/>
        <w:t>│  • Client Name, Employer                                        │</w:t>
        <w:br/>
        <w:t>│  • Phone Number, Email Address                                  │</w:t>
        <w:br/>
        <w:t>│  • Quotation Date (auto-populated)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STEP 3: PRODUCT SELECTION                                      │</w:t>
        <w:br/>
        <w:t>│  ─────────────────────────────────────────────────────────────  │</w:t>
        <w:br/>
        <w:t>│  Select from 6 product tabs:                                    │</w:t>
        <w:br/>
        <w:t>│  [Income] [Life] [Health] [Future] [Savings] [Funeral]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STEP 4: POLICY PARAMETERS INPUT                                │</w:t>
        <w:br/>
        <w:t>│  ─────────────────────────────────────────────────────────────  │</w:t>
        <w:br/>
        <w:t>│  Product-specific inputs:                                       │</w:t>
        <w:br/>
        <w:t>│  • Age (18-64 years depending on product)                       │</w:t>
        <w:br/>
        <w:t>│  • Policy Term (3, 5, 7, or 10 years)                           │</w:t>
        <w:br/>
        <w:t>│  • Sum Assured / Monthly Contribution                           │</w:t>
        <w:br/>
        <w:t>│  • Coverage Options (PTD, HCB tiers, Joint Lives, etc.)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STEP 5: CALCULATE PREMIUM                                      │</w:t>
        <w:br/>
        <w:t>│  ─────────────────────────────────────────────────────────────  │</w:t>
        <w:br/>
        <w:t>│  System applies actuarial rate tables:                          │</w:t>
        <w:br/>
        <w:t>│  • Monthly Premium = (Sum Assured × Rate per '000) / 1000       │</w:t>
        <w:br/>
        <w:t>│  • Applies frequency discount multipliers                       │</w:t>
        <w:br/>
        <w:t>│  • Validates all inputs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STEP 6: RESULTS DISPLAY                                        │</w:t>
        <w:br/>
        <w:t>│  ─────────────────────────────────────────────────────────────  │</w:t>
        <w:br/>
        <w:t>│  Shows calculated premiums:                                     │</w:t>
        <w:br/>
        <w:t>│  • Monthly, Quarterly, Semi-Annual, Annual options              │</w:t>
        <w:br/>
        <w:t>│  • Detailed breakdown of components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STEP 7: PRINT / SAVE QUOTATION                                 │</w:t>
        <w:br/>
        <w:t>│  ─────────────────────────────────────────────────────────────  │</w:t>
        <w:br/>
        <w:t>│  Professional PDF-ready output with:                            │</w:t>
        <w:br/>
        <w:t>│  • OneLife branding and logo                                    │</w:t>
        <w:br/>
        <w:t>│  • Agent and client information                                 │</w:t>
        <w:br/>
        <w:t>│  • Policy details and premium summary                           │</w:t>
        <w:br/>
        <w:t>│  • Quote logged to Google Sheets for tracking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Calculation Engine</w:t>
      </w:r>
    </w:p>
    <w:p>
      <w:pPr>
        <w:pStyle w:val="Heading3"/>
      </w:pPr>
      <w:r>
        <w:t>Premium Calculation Formula</w:t>
      </w:r>
    </w:p>
    <w:p>
      <w:pPr/>
      <w:r>
        <w:rPr>
          <w:rFonts w:ascii="Consolas" w:hAnsi="Consolas"/>
          <w:sz w:val="18"/>
        </w:rPr>
        <w:t>Monthly Premium = (Sum Assured × Rate per K1,000) ÷ 1,000</w:t>
      </w:r>
    </w:p>
    <w:p>
      <w:pPr>
        <w:pStyle w:val="Heading3"/>
      </w:pPr>
      <w:r>
        <w:t>Frequency Multipliers (with built-in discounts)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Multiplier</w:t>
            </w:r>
          </w:p>
        </w:tc>
        <w:tc>
          <w:tcPr>
            <w:tcW w:type="dxa" w:w="2880"/>
          </w:tcPr>
          <w:p>
            <w:r>
              <w:t>Effective Discount</w:t>
            </w:r>
          </w:p>
        </w:tc>
      </w:tr>
      <w:tr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1.0 (base)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2.964</w:t>
            </w:r>
          </w:p>
        </w:tc>
        <w:tc>
          <w:tcPr>
            <w:tcW w:type="dxa" w:w="2880"/>
          </w:tcPr>
          <w:p>
            <w:r>
              <w:t>~1.2% discount</w:t>
            </w:r>
          </w:p>
        </w:tc>
      </w:tr>
      <w:tr>
        <w:tc>
          <w:tcPr>
            <w:tcW w:type="dxa" w:w="2880"/>
          </w:tcPr>
          <w:p>
            <w:r>
              <w:t>Semi-Annual</w:t>
            </w:r>
          </w:p>
        </w:tc>
        <w:tc>
          <w:tcPr>
            <w:tcW w:type="dxa" w:w="2880"/>
          </w:tcPr>
          <w:p>
            <w:r>
              <w:t>5.88</w:t>
            </w:r>
          </w:p>
        </w:tc>
        <w:tc>
          <w:tcPr>
            <w:tcW w:type="dxa" w:w="2880"/>
          </w:tcPr>
          <w:p>
            <w:r>
              <w:t>~2% discount</w:t>
            </w:r>
          </w:p>
        </w:tc>
      </w:tr>
      <w:tr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11.592</w:t>
            </w:r>
          </w:p>
        </w:tc>
        <w:tc>
          <w:tcPr>
            <w:tcW w:type="dxa" w:w="2880"/>
          </w:tcPr>
          <w:p>
            <w:r>
              <w:t>~3.4% discount</w:t>
            </w:r>
          </w:p>
        </w:tc>
      </w:tr>
    </w:tbl>
    <w:p>
      <w:pPr>
        <w:pStyle w:val="Heading3"/>
      </w:pPr>
      <w:r>
        <w:t>Savings Projection Formula</w:t>
      </w:r>
    </w:p>
    <w:p>
      <w:pPr/>
      <w:r>
        <w:rPr>
          <w:rFonts w:ascii="Consolas" w:hAnsi="Consolas"/>
          <w:sz w:val="18"/>
        </w:rPr>
        <w:t>Future Value = Net Monthly × [((1 + r)^n - 1) / r]</w:t>
        <w:br/>
        <w:br/>
        <w:t>Where:</w:t>
        <w:br/>
        <w:t>- Net Monthly = Monthly Contribution × (1 - 0.01)  [after 1% charge]</w:t>
        <w:br/>
        <w:t>- r = Annual Interest Rate / 12 (monthly rate)</w:t>
        <w:br/>
        <w:t>- n = Term in Years × 12 (total months)</w:t>
      </w:r>
    </w:p>
    <w:p>
      <w:r>
        <w:t>__________________________________________________</w:t>
      </w:r>
    </w:p>
    <w:p>
      <w:pPr>
        <w:pStyle w:val="Heading1"/>
      </w:pPr>
      <w:r>
        <w:t>3. Test Results</w:t>
      </w:r>
    </w:p>
    <w:p>
      <w:pPr>
        <w:pStyle w:val="Heading2"/>
      </w:pPr>
      <w:r>
        <w:t>3.1 Funeral Product Validation</w:t>
      </w:r>
    </w:p>
    <w:p>
      <w:r>
        <w:t>Tested against official Excel pricing tool: Funeral insurance Pricing tool final v3.xlsx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Calculated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Main Member</w:t>
            </w:r>
          </w:p>
        </w:tc>
        <w:tc>
          <w:tcPr>
            <w:tcW w:type="dxa" w:w="1728"/>
          </w:tcPr>
          <w:p>
            <w:r>
              <w:t>Age 35, K50,000 SA, 10yr</w:t>
            </w:r>
          </w:p>
        </w:tc>
        <w:tc>
          <w:tcPr>
            <w:tcW w:type="dxa" w:w="1728"/>
          </w:tcPr>
          <w:p>
            <w:r>
              <w:t>K62.50/month</w:t>
            </w:r>
          </w:p>
        </w:tc>
        <w:tc>
          <w:tcPr>
            <w:tcW w:type="dxa" w:w="1728"/>
          </w:tcPr>
          <w:p>
            <w:r>
              <w:t>K62.50/month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With Spouse</w:t>
            </w:r>
          </w:p>
        </w:tc>
        <w:tc>
          <w:tcPr>
            <w:tcW w:type="dxa" w:w="1728"/>
          </w:tcPr>
          <w:p>
            <w:r>
              <w:t>+Spouse Age 33, K25,000 SA</w:t>
            </w:r>
          </w:p>
        </w:tc>
        <w:tc>
          <w:tcPr>
            <w:tcW w:type="dxa" w:w="1728"/>
          </w:tcPr>
          <w:p>
            <w:r>
              <w:t>+K31.25/month</w:t>
            </w:r>
          </w:p>
        </w:tc>
        <w:tc>
          <w:tcPr>
            <w:tcW w:type="dxa" w:w="1728"/>
          </w:tcPr>
          <w:p>
            <w:r>
              <w:t>+K31.25/month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Quarterly Total</w:t>
            </w:r>
          </w:p>
        </w:tc>
        <w:tc>
          <w:tcPr>
            <w:tcW w:type="dxa" w:w="1728"/>
          </w:tcPr>
          <w:p>
            <w:r>
              <w:t>K93.75 × 2.964</w:t>
            </w:r>
          </w:p>
        </w:tc>
        <w:tc>
          <w:tcPr>
            <w:tcW w:type="dxa" w:w="1728"/>
          </w:tcPr>
          <w:p>
            <w:r>
              <w:t>K277.88</w:t>
            </w:r>
          </w:p>
        </w:tc>
        <w:tc>
          <w:tcPr>
            <w:tcW w:type="dxa" w:w="1728"/>
          </w:tcPr>
          <w:p>
            <w:r>
              <w:t>K277.88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Semi-Annual</w:t>
            </w:r>
          </w:p>
        </w:tc>
        <w:tc>
          <w:tcPr>
            <w:tcW w:type="dxa" w:w="1728"/>
          </w:tcPr>
          <w:p>
            <w:r>
              <w:t>K93.75 × 5.88</w:t>
            </w:r>
          </w:p>
        </w:tc>
        <w:tc>
          <w:tcPr>
            <w:tcW w:type="dxa" w:w="1728"/>
          </w:tcPr>
          <w:p>
            <w:r>
              <w:t>K551.25</w:t>
            </w:r>
          </w:p>
        </w:tc>
        <w:tc>
          <w:tcPr>
            <w:tcW w:type="dxa" w:w="1728"/>
          </w:tcPr>
          <w:p>
            <w:r>
              <w:t>K551.25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1728"/>
          </w:tcPr>
          <w:p>
            <w:r>
              <w:t>K93.75 × 11.592</w:t>
            </w:r>
          </w:p>
        </w:tc>
        <w:tc>
          <w:tcPr>
            <w:tcW w:type="dxa" w:w="1728"/>
          </w:tcPr>
          <w:p>
            <w:r>
              <w:t>K1,086.75</w:t>
            </w:r>
          </w:p>
        </w:tc>
        <w:tc>
          <w:tcPr>
            <w:tcW w:type="dxa" w:w="1728"/>
          </w:tcPr>
          <w:p>
            <w:r>
              <w:t>K1,086.75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</w:tbl>
    <w:p>
      <w:pPr>
        <w:pStyle w:val="Heading2"/>
      </w:pPr>
      <w:r>
        <w:t>3.2 Savings Product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</w:t>
            </w:r>
          </w:p>
        </w:tc>
        <w:tc>
          <w:tcPr>
            <w:tcW w:type="dxa" w:w="1234"/>
          </w:tcPr>
          <w:p>
            <w:r>
              <w:t>Monthly</w:t>
            </w:r>
          </w:p>
        </w:tc>
        <w:tc>
          <w:tcPr>
            <w:tcW w:type="dxa" w:w="1234"/>
          </w:tcPr>
          <w:p>
            <w:r>
              <w:t>Term</w:t>
            </w:r>
          </w:p>
        </w:tc>
        <w:tc>
          <w:tcPr>
            <w:tcW w:type="dxa" w:w="1234"/>
          </w:tcPr>
          <w:p>
            <w:r>
              <w:t>Rate</w:t>
            </w:r>
          </w:p>
        </w:tc>
        <w:tc>
          <w:tcPr>
            <w:tcW w:type="dxa" w:w="1234"/>
          </w:tcPr>
          <w:p>
            <w:r>
              <w:t>Expected Maturity</w:t>
            </w:r>
          </w:p>
        </w:tc>
        <w:tc>
          <w:tcPr>
            <w:tcW w:type="dxa" w:w="1234"/>
          </w:tcPr>
          <w:p>
            <w:r>
              <w:t>Calculated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Guaranteed</w:t>
            </w:r>
          </w:p>
        </w:tc>
        <w:tc>
          <w:tcPr>
            <w:tcW w:type="dxa" w:w="1234"/>
          </w:tcPr>
          <w:p>
            <w:r>
              <w:t>K400</w:t>
            </w:r>
          </w:p>
        </w:tc>
        <w:tc>
          <w:tcPr>
            <w:tcW w:type="dxa" w:w="1234"/>
          </w:tcPr>
          <w:p>
            <w:r>
              <w:t>3yr</w:t>
            </w:r>
          </w:p>
        </w:tc>
        <w:tc>
          <w:tcPr>
            <w:tcW w:type="dxa" w:w="1234"/>
          </w:tcPr>
          <w:p>
            <w:r>
              <w:t>3%</w:t>
            </w:r>
          </w:p>
        </w:tc>
        <w:tc>
          <w:tcPr>
            <w:tcW w:type="dxa" w:w="1234"/>
          </w:tcPr>
          <w:p>
            <w:r>
              <w:t>K14,897.74</w:t>
            </w:r>
          </w:p>
        </w:tc>
        <w:tc>
          <w:tcPr>
            <w:tcW w:type="dxa" w:w="1234"/>
          </w:tcPr>
          <w:p>
            <w:r>
              <w:t>K14,897.74</w:t>
            </w:r>
          </w:p>
        </w:tc>
        <w:tc>
          <w:tcPr>
            <w:tcW w:type="dxa" w:w="1234"/>
          </w:tcPr>
          <w:p>
            <w:r>
              <w:t>✅ PASS</w:t>
            </w:r>
          </w:p>
        </w:tc>
      </w:tr>
      <w:tr>
        <w:tc>
          <w:tcPr>
            <w:tcW w:type="dxa" w:w="1234"/>
          </w:tcPr>
          <w:p>
            <w:r>
              <w:t>Best Case</w:t>
            </w:r>
          </w:p>
        </w:tc>
        <w:tc>
          <w:tcPr>
            <w:tcW w:type="dxa" w:w="1234"/>
          </w:tcPr>
          <w:p>
            <w:r>
              <w:t>K400</w:t>
            </w:r>
          </w:p>
        </w:tc>
        <w:tc>
          <w:tcPr>
            <w:tcW w:type="dxa" w:w="1234"/>
          </w:tcPr>
          <w:p>
            <w:r>
              <w:t>3yr</w:t>
            </w:r>
          </w:p>
        </w:tc>
        <w:tc>
          <w:tcPr>
            <w:tcW w:type="dxa" w:w="1234"/>
          </w:tcPr>
          <w:p>
            <w:r>
              <w:t>12%</w:t>
            </w:r>
          </w:p>
        </w:tc>
        <w:tc>
          <w:tcPr>
            <w:tcW w:type="dxa" w:w="1234"/>
          </w:tcPr>
          <w:p>
            <w:r>
              <w:t>K17,058.44</w:t>
            </w:r>
          </w:p>
        </w:tc>
        <w:tc>
          <w:tcPr>
            <w:tcW w:type="dxa" w:w="1234"/>
          </w:tcPr>
          <w:p>
            <w:r>
              <w:t>K17,058.44</w:t>
            </w:r>
          </w:p>
        </w:tc>
        <w:tc>
          <w:tcPr>
            <w:tcW w:type="dxa" w:w="1234"/>
          </w:tcPr>
          <w:p>
            <w:r>
              <w:t>✅ PASS</w:t>
            </w:r>
          </w:p>
        </w:tc>
      </w:tr>
      <w:tr>
        <w:tc>
          <w:tcPr>
            <w:tcW w:type="dxa" w:w="1234"/>
          </w:tcPr>
          <w:p>
            <w:r>
              <w:t>Long Term</w:t>
            </w:r>
          </w:p>
        </w:tc>
        <w:tc>
          <w:tcPr>
            <w:tcW w:type="dxa" w:w="1234"/>
          </w:tcPr>
          <w:p>
            <w:r>
              <w:t>K1,000</w:t>
            </w:r>
          </w:p>
        </w:tc>
        <w:tc>
          <w:tcPr>
            <w:tcW w:type="dxa" w:w="1234"/>
          </w:tcPr>
          <w:p>
            <w:r>
              <w:t>10yr</w:t>
            </w:r>
          </w:p>
        </w:tc>
        <w:tc>
          <w:tcPr>
            <w:tcW w:type="dxa" w:w="1234"/>
          </w:tcPr>
          <w:p>
            <w:r>
              <w:t>3%</w:t>
            </w:r>
          </w:p>
        </w:tc>
        <w:tc>
          <w:tcPr>
            <w:tcW w:type="dxa" w:w="1234"/>
          </w:tcPr>
          <w:p>
            <w:r>
              <w:t>K139,741.42</w:t>
            </w:r>
          </w:p>
        </w:tc>
        <w:tc>
          <w:tcPr>
            <w:tcW w:type="dxa" w:w="1234"/>
          </w:tcPr>
          <w:p>
            <w:r>
              <w:t>K139,741.42</w:t>
            </w:r>
          </w:p>
        </w:tc>
        <w:tc>
          <w:tcPr>
            <w:tcW w:type="dxa" w:w="1234"/>
          </w:tcPr>
          <w:p>
            <w:r>
              <w:t>✅ PASS</w:t>
            </w:r>
          </w:p>
        </w:tc>
      </w:tr>
      <w:tr>
        <w:tc>
          <w:tcPr>
            <w:tcW w:type="dxa" w:w="1234"/>
          </w:tcPr>
          <w:p>
            <w:r>
              <w:t>Long Term</w:t>
            </w:r>
          </w:p>
        </w:tc>
        <w:tc>
          <w:tcPr>
            <w:tcW w:type="dxa" w:w="1234"/>
          </w:tcPr>
          <w:p>
            <w:r>
              <w:t>K1,000</w:t>
            </w:r>
          </w:p>
        </w:tc>
        <w:tc>
          <w:tcPr>
            <w:tcW w:type="dxa" w:w="1234"/>
          </w:tcPr>
          <w:p>
            <w:r>
              <w:t>10yr</w:t>
            </w:r>
          </w:p>
        </w:tc>
        <w:tc>
          <w:tcPr>
            <w:tcW w:type="dxa" w:w="1234"/>
          </w:tcPr>
          <w:p>
            <w:r>
              <w:t>12%</w:t>
            </w:r>
          </w:p>
        </w:tc>
        <w:tc>
          <w:tcPr>
            <w:tcW w:type="dxa" w:w="1234"/>
          </w:tcPr>
          <w:p>
            <w:r>
              <w:t>K230,038.69</w:t>
            </w:r>
          </w:p>
        </w:tc>
        <w:tc>
          <w:tcPr>
            <w:tcW w:type="dxa" w:w="1234"/>
          </w:tcPr>
          <w:p>
            <w:r>
              <w:t>K230,038.69</w:t>
            </w:r>
          </w:p>
        </w:tc>
        <w:tc>
          <w:tcPr>
            <w:tcW w:type="dxa" w:w="1234"/>
          </w:tcPr>
          <w:p>
            <w:r>
              <w:t>✅ PASS</w:t>
            </w:r>
          </w:p>
        </w:tc>
      </w:tr>
    </w:tbl>
    <w:p>
      <w:pPr>
        <w:pStyle w:val="Heading2"/>
      </w:pPr>
      <w:r>
        <w:t>3.3 Income Protect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Term</w:t>
            </w:r>
          </w:p>
        </w:tc>
        <w:tc>
          <w:tcPr>
            <w:tcW w:type="dxa" w:w="1234"/>
          </w:tcPr>
          <w:p>
            <w:r>
              <w:t>Sum Assured</w:t>
            </w:r>
          </w:p>
        </w:tc>
        <w:tc>
          <w:tcPr>
            <w:tcW w:type="dxa" w:w="1234"/>
          </w:tcPr>
          <w:p>
            <w:r>
              <w:t>PTD</w:t>
            </w:r>
          </w:p>
        </w:tc>
        <w:tc>
          <w:tcPr>
            <w:tcW w:type="dxa" w:w="1234"/>
          </w:tcPr>
          <w:p>
            <w:r>
              <w:t>Expected Monthly</w:t>
            </w:r>
          </w:p>
        </w:tc>
        <w:tc>
          <w:tcPr>
            <w:tcW w:type="dxa" w:w="1234"/>
          </w:tcPr>
          <w:p>
            <w:r>
              <w:t>Calculated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10yr</w:t>
            </w:r>
          </w:p>
        </w:tc>
        <w:tc>
          <w:tcPr>
            <w:tcW w:type="dxa" w:w="1234"/>
          </w:tcPr>
          <w:p>
            <w:r>
              <w:t>K100,000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K130.00</w:t>
            </w:r>
          </w:p>
        </w:tc>
        <w:tc>
          <w:tcPr>
            <w:tcW w:type="dxa" w:w="1234"/>
          </w:tcPr>
          <w:p>
            <w:r>
              <w:t>K130.00</w:t>
            </w:r>
          </w:p>
        </w:tc>
        <w:tc>
          <w:tcPr>
            <w:tcW w:type="dxa" w:w="1234"/>
          </w:tcPr>
          <w:p>
            <w:r>
              <w:t>✅ PASS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10yr</w:t>
            </w:r>
          </w:p>
        </w:tc>
        <w:tc>
          <w:tcPr>
            <w:tcW w:type="dxa" w:w="1234"/>
          </w:tcPr>
          <w:p>
            <w:r>
              <w:t>K100,000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K210.00</w:t>
            </w:r>
          </w:p>
        </w:tc>
        <w:tc>
          <w:tcPr>
            <w:tcW w:type="dxa" w:w="1234"/>
          </w:tcPr>
          <w:p>
            <w:r>
              <w:t>K210.00</w:t>
            </w:r>
          </w:p>
        </w:tc>
        <w:tc>
          <w:tcPr>
            <w:tcW w:type="dxa" w:w="1234"/>
          </w:tcPr>
          <w:p>
            <w:r>
              <w:t>✅ PASS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10yr</w:t>
            </w:r>
          </w:p>
        </w:tc>
        <w:tc>
          <w:tcPr>
            <w:tcW w:type="dxa" w:w="1234"/>
          </w:tcPr>
          <w:p>
            <w:r>
              <w:t>K250,000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K625.00</w:t>
            </w:r>
          </w:p>
        </w:tc>
        <w:tc>
          <w:tcPr>
            <w:tcW w:type="dxa" w:w="1234"/>
          </w:tcPr>
          <w:p>
            <w:r>
              <w:t>K625.00</w:t>
            </w:r>
          </w:p>
        </w:tc>
        <w:tc>
          <w:tcPr>
            <w:tcW w:type="dxa" w:w="1234"/>
          </w:tcPr>
          <w:p>
            <w:r>
              <w:t>✅ PASS</w:t>
            </w:r>
          </w:p>
        </w:tc>
      </w:tr>
    </w:tbl>
    <w:p>
      <w:pPr>
        <w:pStyle w:val="Heading2"/>
      </w:pPr>
      <w:r>
        <w:t>3.4 Print Layout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Chrome</w:t>
            </w:r>
          </w:p>
        </w:tc>
        <w:tc>
          <w:tcPr>
            <w:tcW w:type="dxa" w:w="1728"/>
          </w:tcPr>
          <w:p>
            <w:r>
              <w:t>Firefox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  <w:tc>
          <w:tcPr>
            <w:tcW w:type="dxa" w:w="1728"/>
          </w:tcPr>
          <w:p>
            <w:r>
              <w:t>Safari</w:t>
            </w:r>
          </w:p>
        </w:tc>
      </w:tr>
      <w:tr>
        <w:tc>
          <w:tcPr>
            <w:tcW w:type="dxa" w:w="1728"/>
          </w:tcPr>
          <w:p>
            <w:r>
              <w:t>Logo Display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Quote Title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Agent/Client Info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Policy Details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Premium Summary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Page Breaks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4. Use Cases</w:t>
      </w:r>
    </w:p>
    <w:p>
      <w:pPr>
        <w:pStyle w:val="Heading2"/>
      </w:pPr>
      <w:r>
        <w:t>4.1 Primary Use Case: Client Consultation</w:t>
      </w:r>
    </w:p>
    <w:p>
      <w:r>
        <w:t xml:space="preserve">Actor: Insurance Agent  </w:t>
      </w:r>
    </w:p>
    <w:p>
      <w:r>
        <w:t>Goal: Generate premium quotation during client meeting</w:t>
      </w:r>
    </w:p>
    <w:p>
      <w:r>
        <w:t>Flow:</w:t>
      </w:r>
    </w:p>
    <w:p>
      <w:pPr>
        <w:pStyle w:val="ListNumber"/>
      </w:pPr>
      <w:r>
        <w:t>Agent opens calculator on laptop/tablet</w:t>
      </w:r>
    </w:p>
    <w:p>
      <w:pPr>
        <w:pStyle w:val="ListNumber"/>
      </w:pPr>
      <w:r>
        <w:t>Enters own agent details (persists across quotes)</w:t>
      </w:r>
    </w:p>
    <w:p>
      <w:pPr>
        <w:pStyle w:val="ListNumber"/>
      </w:pPr>
      <w:r>
        <w:t>Enters client information</w:t>
      </w:r>
    </w:p>
    <w:p>
      <w:pPr>
        <w:pStyle w:val="ListNumber"/>
      </w:pPr>
      <w:r>
        <w:t>Selects appropriate product based on client needs</w:t>
      </w:r>
    </w:p>
    <w:p>
      <w:pPr>
        <w:pStyle w:val="ListNumber"/>
      </w:pPr>
      <w:r>
        <w:t>Inputs client age, desired coverage, and term</w:t>
      </w:r>
    </w:p>
    <w:p>
      <w:pPr>
        <w:pStyle w:val="ListNumber"/>
      </w:pPr>
      <w:r>
        <w:t>Reviews calculated premiums with client</w:t>
      </w:r>
    </w:p>
    <w:p>
      <w:pPr>
        <w:pStyle w:val="ListNumber"/>
      </w:pPr>
      <w:r>
        <w:t>Prints/saves PDF quotation for client records</w:t>
      </w:r>
    </w:p>
    <w:p>
      <w:pPr>
        <w:pStyle w:val="ListNumber"/>
      </w:pPr>
      <w:r>
        <w:t>Quote automatically logged for compliance tracking</w:t>
      </w:r>
    </w:p>
    <w:p>
      <w:pPr>
        <w:pStyle w:val="Heading2"/>
      </w:pPr>
      <w:r>
        <w:t>4.2 Secondary Use Case: Comparative Analysis</w:t>
      </w:r>
    </w:p>
    <w:p>
      <w:r>
        <w:t xml:space="preserve">Actor: Financial Advisor  </w:t>
      </w:r>
    </w:p>
    <w:p>
      <w:r>
        <w:t>Goal: Compare multiple product options for client</w:t>
      </w:r>
    </w:p>
    <w:p>
      <w:r>
        <w:t>Flow:</w:t>
      </w:r>
    </w:p>
    <w:p>
      <w:pPr>
        <w:pStyle w:val="ListNumber"/>
      </w:pPr>
      <w:r>
        <w:t>Advisor calculates Life Protect premium</w:t>
      </w:r>
    </w:p>
    <w:p>
      <w:pPr>
        <w:pStyle w:val="ListNumber"/>
      </w:pPr>
      <w:r>
        <w:t>Calculates Health Protect with HCB tier</w:t>
      </w:r>
    </w:p>
    <w:p>
      <w:pPr>
        <w:pStyle w:val="ListNumber"/>
      </w:pPr>
      <w:r>
        <w:t>Calculates Income Protect with PTD</w:t>
      </w:r>
    </w:p>
    <w:p>
      <w:pPr>
        <w:pStyle w:val="ListNumber"/>
      </w:pPr>
      <w:r>
        <w:t>Prints all three quotations</w:t>
      </w:r>
    </w:p>
    <w:p>
      <w:pPr>
        <w:pStyle w:val="ListNumber"/>
      </w:pPr>
      <w:r>
        <w:t>Uses printouts to discuss options with client</w:t>
      </w:r>
    </w:p>
    <w:p>
      <w:pPr>
        <w:pStyle w:val="ListNumber"/>
      </w:pPr>
      <w:r>
        <w:t>All quotes logged for audit trail</w:t>
      </w:r>
    </w:p>
    <w:p>
      <w:pPr>
        <w:pStyle w:val="Heading2"/>
      </w:pPr>
      <w:r>
        <w:t>4.3 Tertiary Use Case: Family Funeral Planning</w:t>
      </w:r>
    </w:p>
    <w:p>
      <w:r>
        <w:t xml:space="preserve">Actor: Insurance Agent  </w:t>
      </w:r>
    </w:p>
    <w:p>
      <w:r>
        <w:t>Goal: Quote comprehensive funeral cover for entire family</w:t>
      </w:r>
    </w:p>
    <w:p>
      <w:r>
        <w:t>Flow:</w:t>
      </w:r>
    </w:p>
    <w:p>
      <w:pPr>
        <w:pStyle w:val="ListNumber"/>
      </w:pPr>
      <w:r>
        <w:t>Agent selects Funeral product</w:t>
      </w:r>
    </w:p>
    <w:p>
      <w:pPr>
        <w:pStyle w:val="ListNumber"/>
      </w:pPr>
      <w:r>
        <w:t>Enters main member details</w:t>
      </w:r>
    </w:p>
    <w:p>
      <w:pPr>
        <w:pStyle w:val="ListNumber"/>
      </w:pPr>
      <w:r>
        <w:t>Toggles spouse coverage ON, enters spouse age</w:t>
      </w:r>
    </w:p>
    <w:p>
      <w:pPr>
        <w:pStyle w:val="ListNumber"/>
      </w:pPr>
      <w:r>
        <w:t>Adds children (up to 6)</w:t>
      </w:r>
    </w:p>
    <w:p>
      <w:pPr>
        <w:pStyle w:val="ListNumber"/>
      </w:pPr>
      <w:r>
        <w:t>Adds parents (up to 4)</w:t>
      </w:r>
    </w:p>
    <w:p>
      <w:pPr>
        <w:pStyle w:val="ListNumber"/>
      </w:pPr>
      <w:r>
        <w:t>Adds extended family members (up to 4)</w:t>
      </w:r>
    </w:p>
    <w:p>
      <w:pPr>
        <w:pStyle w:val="ListNumber"/>
      </w:pPr>
      <w:r>
        <w:t>System applies 50% SA rule for family members</w:t>
      </w:r>
    </w:p>
    <w:p>
      <w:pPr>
        <w:pStyle w:val="ListNumber"/>
      </w:pPr>
      <w:r>
        <w:t>Reviews monthly/quarterly/annual options</w:t>
      </w:r>
    </w:p>
    <w:p>
      <w:pPr>
        <w:pStyle w:val="ListNumber"/>
      </w:pPr>
      <w:r>
        <w:t>Prints comprehensive family quotation</w:t>
      </w:r>
    </w:p>
    <w:p>
      <w:pPr>
        <w:pStyle w:val="Heading2"/>
      </w:pPr>
      <w:r>
        <w:t>4.4 Savings Projection Use Case</w:t>
      </w:r>
    </w:p>
    <w:p>
      <w:r>
        <w:t xml:space="preserve">Actor: Financial Advisor  </w:t>
      </w:r>
    </w:p>
    <w:p>
      <w:r>
        <w:t>Goal: Demonstrate investment growth potential</w:t>
      </w:r>
    </w:p>
    <w:p>
      <w:r>
        <w:t>Flow:</w:t>
      </w:r>
    </w:p>
    <w:p>
      <w:pPr>
        <w:pStyle w:val="ListNumber"/>
      </w:pPr>
      <w:r>
        <w:t>Advisor inputs client's monthly savings capacity</w:t>
      </w:r>
    </w:p>
    <w:p>
      <w:pPr>
        <w:pStyle w:val="ListNumber"/>
      </w:pPr>
      <w:r>
        <w:t>Selects term (3, 5, 7, or 10 years)</w:t>
      </w:r>
    </w:p>
    <w:p>
      <w:pPr>
        <w:pStyle w:val="ListNumber"/>
      </w:pPr>
      <w:r>
        <w:t>System displays two projections:</w:t>
      </w:r>
    </w:p>
    <w:p>
      <w:pPr>
        <w:pStyle w:val="ListBullet"/>
      </w:pPr>
      <w:r>
        <w:t>Guaranteed Interest (3% p.a.): Conservative estimate</w:t>
      </w:r>
    </w:p>
    <w:p>
      <w:pPr>
        <w:pStyle w:val="ListBullet"/>
      </w:pPr>
      <w:r>
        <w:t>Best Case (12% p.a.): Optimistic growth scenario</w:t>
      </w:r>
    </w:p>
    <w:p>
      <w:pPr>
        <w:pStyle w:val="ListNumber"/>
      </w:pPr>
      <w:r>
        <w:t>Client sees range of potential outcomes</w:t>
      </w:r>
    </w:p>
    <w:p>
      <w:pPr>
        <w:pStyle w:val="ListNumber"/>
      </w:pPr>
      <w:r>
        <w:t>Prints projection documentation</w:t>
      </w:r>
    </w:p>
    <w:p>
      <w:r>
        <w:t>__________________________________________________</w:t>
      </w:r>
    </w:p>
    <w:p>
      <w:pPr>
        <w:pStyle w:val="Heading1"/>
      </w:pPr>
      <w:r>
        <w:t>5. Features Summary</w:t>
      </w:r>
    </w:p>
    <w:p>
      <w:pPr>
        <w:pStyle w:val="Heading2"/>
      </w:pPr>
      <w:r>
        <w:t>5.1 Core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Multi-Product Support</w:t>
            </w:r>
          </w:p>
        </w:tc>
        <w:tc>
          <w:tcPr>
            <w:tcW w:type="dxa" w:w="4320"/>
          </w:tcPr>
          <w:p>
            <w:r>
              <w:t>6 insurance products in single interface</w:t>
            </w:r>
          </w:p>
        </w:tc>
      </w:tr>
      <w:tr>
        <w:tc>
          <w:tcPr>
            <w:tcW w:type="dxa" w:w="4320"/>
          </w:tcPr>
          <w:p>
            <w:r>
              <w:t>Actuarial Rate Tables</w:t>
            </w:r>
          </w:p>
        </w:tc>
        <w:tc>
          <w:tcPr>
            <w:tcW w:type="dxa" w:w="4320"/>
          </w:tcPr>
          <w:p>
            <w:r>
              <w:t>Built-in rate tables by age and term</w:t>
            </w:r>
          </w:p>
        </w:tc>
      </w:tr>
      <w:tr>
        <w:tc>
          <w:tcPr>
            <w:tcW w:type="dxa" w:w="4320"/>
          </w:tcPr>
          <w:p>
            <w:r>
              <w:t>Frequency Discounts</w:t>
            </w:r>
          </w:p>
        </w:tc>
        <w:tc>
          <w:tcPr>
            <w:tcW w:type="dxa" w:w="4320"/>
          </w:tcPr>
          <w:p>
            <w:r>
              <w:t>Automatic quarterly/semi-annual/annual discounts</w:t>
            </w:r>
          </w:p>
        </w:tc>
      </w:tr>
      <w:tr>
        <w:tc>
          <w:tcPr>
            <w:tcW w:type="dxa" w:w="4320"/>
          </w:tcPr>
          <w:p>
            <w:r>
              <w:t>Real-time Calculation</w:t>
            </w:r>
          </w:p>
        </w:tc>
        <w:tc>
          <w:tcPr>
            <w:tcW w:type="dxa" w:w="4320"/>
          </w:tcPr>
          <w:p>
            <w:r>
              <w:t>Instant premium computation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Age range, term, and coverage validation</w:t>
            </w:r>
          </w:p>
        </w:tc>
      </w:tr>
      <w:tr>
        <w:tc>
          <w:tcPr>
            <w:tcW w:type="dxa" w:w="4320"/>
          </w:tcPr>
          <w:p>
            <w:r>
              <w:t>Error Messaging</w:t>
            </w:r>
          </w:p>
        </w:tc>
        <w:tc>
          <w:tcPr>
            <w:tcW w:type="dxa" w:w="4320"/>
          </w:tcPr>
          <w:p>
            <w:r>
              <w:t>User-friendly error notifications</w:t>
            </w:r>
          </w:p>
        </w:tc>
      </w:tr>
    </w:tbl>
    <w:p>
      <w:pPr>
        <w:pStyle w:val="Heading2"/>
      </w:pPr>
      <w:r>
        <w:t>5.2 Print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Professional Layout</w:t>
            </w:r>
          </w:p>
        </w:tc>
        <w:tc>
          <w:tcPr>
            <w:tcW w:type="dxa" w:w="4320"/>
          </w:tcPr>
          <w:p>
            <w:r>
              <w:t>OneLife branded quotation format</w:t>
            </w:r>
          </w:p>
        </w:tc>
      </w:tr>
      <w:tr>
        <w:tc>
          <w:tcPr>
            <w:tcW w:type="dxa" w:w="4320"/>
          </w:tcPr>
          <w:p>
            <w:r>
              <w:t>Organized Sections</w:t>
            </w:r>
          </w:p>
        </w:tc>
        <w:tc>
          <w:tcPr>
            <w:tcW w:type="dxa" w:w="4320"/>
          </w:tcPr>
          <w:p>
            <w:r>
              <w:t>Logo → Quote Title → Disclaimer → Agent/Client → Policy Details</w:t>
            </w:r>
          </w:p>
        </w:tc>
      </w:tr>
      <w:tr>
        <w:tc>
          <w:tcPr>
            <w:tcW w:type="dxa" w:w="4320"/>
          </w:tcPr>
          <w:p>
            <w:r>
              <w:t>PDF Ready</w:t>
            </w:r>
          </w:p>
        </w:tc>
        <w:tc>
          <w:tcPr>
            <w:tcW w:type="dxa" w:w="4320"/>
          </w:tcPr>
          <w:p>
            <w:r>
              <w:t>Clean print output for Save as PDF</w:t>
            </w:r>
          </w:p>
        </w:tc>
      </w:tr>
      <w:tr>
        <w:tc>
          <w:tcPr>
            <w:tcW w:type="dxa" w:w="4320"/>
          </w:tcPr>
          <w:p>
            <w:r>
              <w:t>No Input Clutter</w:t>
            </w:r>
          </w:p>
        </w:tc>
        <w:tc>
          <w:tcPr>
            <w:tcW w:type="dxa" w:w="4320"/>
          </w:tcPr>
          <w:p>
            <w:r>
              <w:t>Form elements hidden in print view</w:t>
            </w:r>
          </w:p>
        </w:tc>
      </w:tr>
    </w:tbl>
    <w:p>
      <w:pPr>
        <w:pStyle w:val="Heading2"/>
      </w:pPr>
      <w:r>
        <w:t>5.3 Accountability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Google Sheets Logging</w:t>
            </w:r>
          </w:p>
        </w:tc>
        <w:tc>
          <w:tcPr>
            <w:tcW w:type="dxa" w:w="4320"/>
          </w:tcPr>
          <w:p>
            <w:r>
              <w:t>Every printed quote logged automatically</w:t>
            </w:r>
          </w:p>
        </w:tc>
      </w:tr>
      <w:tr>
        <w:tc>
          <w:tcPr>
            <w:tcW w:type="dxa" w:w="4320"/>
          </w:tcPr>
          <w:p>
            <w:r>
              <w:t>Timestamp Recording</w:t>
            </w:r>
          </w:p>
        </w:tc>
        <w:tc>
          <w:tcPr>
            <w:tcW w:type="dxa" w:w="4320"/>
          </w:tcPr>
          <w:p>
            <w:r>
              <w:t>Date/time of quote generation</w:t>
            </w:r>
          </w:p>
        </w:tc>
      </w:tr>
      <w:tr>
        <w:tc>
          <w:tcPr>
            <w:tcW w:type="dxa" w:w="4320"/>
          </w:tcPr>
          <w:p>
            <w:r>
              <w:t>Agent Attribution</w:t>
            </w:r>
          </w:p>
        </w:tc>
        <w:tc>
          <w:tcPr>
            <w:tcW w:type="dxa" w:w="4320"/>
          </w:tcPr>
          <w:p>
            <w:r>
              <w:t>Agent name and code recorded</w:t>
            </w:r>
          </w:p>
        </w:tc>
      </w:tr>
      <w:tr>
        <w:tc>
          <w:tcPr>
            <w:tcW w:type="dxa" w:w="4320"/>
          </w:tcPr>
          <w:p>
            <w:r>
              <w:t>Product Details</w:t>
            </w:r>
          </w:p>
        </w:tc>
        <w:tc>
          <w:tcPr>
            <w:tcW w:type="dxa" w:w="4320"/>
          </w:tcPr>
          <w:p>
            <w:r>
              <w:t>Full quote parameters captured</w:t>
            </w:r>
          </w:p>
        </w:tc>
      </w:tr>
    </w:tbl>
    <w:p>
      <w:pPr>
        <w:pStyle w:val="Heading2"/>
      </w:pPr>
      <w:r>
        <w:t>5.4 Funeral-Specific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Multi-Member Coverage</w:t>
            </w:r>
          </w:p>
        </w:tc>
        <w:tc>
          <w:tcPr>
            <w:tcW w:type="dxa" w:w="4320"/>
          </w:tcPr>
          <w:p>
            <w:r>
              <w:t>Main, Spouse, Children, Parents, Extended</w:t>
            </w:r>
          </w:p>
        </w:tc>
      </w:tr>
      <w:tr>
        <w:tc>
          <w:tcPr>
            <w:tcW w:type="dxa" w:w="4320"/>
          </w:tcPr>
          <w:p>
            <w:r>
              <w:t>50% Family SA Rule</w:t>
            </w:r>
          </w:p>
        </w:tc>
        <w:tc>
          <w:tcPr>
            <w:tcW w:type="dxa" w:w="4320"/>
          </w:tcPr>
          <w:p>
            <w:r>
              <w:t>Automatic family sum assured calculation</w:t>
            </w:r>
          </w:p>
        </w:tc>
      </w:tr>
      <w:tr>
        <w:tc>
          <w:tcPr>
            <w:tcW w:type="dxa" w:w="4320"/>
          </w:tcPr>
          <w:p>
            <w:r>
              <w:t>Age-Appropriate Premiums</w:t>
            </w:r>
          </w:p>
        </w:tc>
        <w:tc>
          <w:tcPr>
            <w:tcW w:type="dxa" w:w="4320"/>
          </w:tcPr>
          <w:p>
            <w:r>
              <w:t>Different rates by member age category</w:t>
            </w:r>
          </w:p>
        </w:tc>
      </w:tr>
      <w:tr>
        <w:tc>
          <w:tcPr>
            <w:tcW w:type="dxa" w:w="4320"/>
          </w:tcPr>
          <w:p>
            <w:r>
              <w:t>Flexible Member Count</w:t>
            </w:r>
          </w:p>
        </w:tc>
        <w:tc>
          <w:tcPr>
            <w:tcW w:type="dxa" w:w="4320"/>
          </w:tcPr>
          <w:p>
            <w:r>
              <w:t>Toggle individual coverages on/off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6. Technical Implementation</w:t>
      </w:r>
    </w:p>
    <w:p>
      <w:pPr>
        <w:pStyle w:val="Heading2"/>
      </w:pPr>
      <w:r>
        <w:t>6.1 Architecture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         OneLife_Premium_Calculators.html          │</w:t>
        <w:br/>
        <w:t>├─────────────────────────────────────────────────────┤</w:t>
        <w:br/>
        <w:t>│  ┌─────────────────────────────────────────────┐   │</w:t>
        <w:br/>
        <w:t>│  │              HTML Structure                  │   │</w:t>
        <w:br/>
        <w:t>│  │  • Logo header                               │   │</w:t>
        <w:br/>
        <w:t>│  │  • Quote details section                     │   │</w:t>
        <w:br/>
        <w:t>│  │  • Product tabs                              │   │</w:t>
        <w:br/>
        <w:t>│  │  • Calculator forms (6 products)            │   │</w:t>
        <w:br/>
        <w:t>│  │  • Results sections                          │   │</w:t>
        <w:br/>
        <w:t>│  │  • Print templates                           │   │</w:t>
        <w:br/>
        <w:t>│  └─────────────────────────────────────────────┘   │</w:t>
        <w:br/>
        <w:t>│  ┌─────────────────────────────────────────────┐   │</w:t>
        <w:br/>
        <w:t>│  │              CSS Styling                     │   │</w:t>
        <w:br/>
        <w:t>│  │  • Modern gradient backgrounds               │   │</w:t>
        <w:br/>
        <w:t>│  │  • Responsive flexbox layouts                │   │</w:t>
        <w:br/>
        <w:t>│  │  • Print-specific media queries              │   │</w:t>
        <w:br/>
        <w:t>│  │  • Golden accent (#FFC829) theming          │   │</w:t>
        <w:br/>
        <w:t>│  └─────────────────────────────────────────────┘   │</w:t>
        <w:br/>
        <w:t>│  ┌─────────────────────────────────────────────┐   │</w:t>
        <w:br/>
        <w:t>│  │            JavaScript Engine                 │   │</w:t>
        <w:br/>
        <w:t>│  │  • Rate table constants                      │   │</w:t>
        <w:br/>
        <w:t>│  │  • Calculation functions                     │   │</w:t>
        <w:br/>
        <w:t>│  │  • DOM manipulation                          │   │</w:t>
        <w:br/>
        <w:t>│  │  • Print/logging handlers                    │   │</w:t>
        <w:br/>
        <w:t>│  │  • Input validation                          │   │</w:t>
        <w:br/>
        <w:t>│  └─────────────────────────────────────────────┘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6.2 Rate Tables Structure</w:t>
      </w:r>
    </w:p>
    <w:p>
      <w:pPr/>
      <w:r>
        <w:rPr>
          <w:rFonts w:ascii="Consolas" w:hAnsi="Consolas"/>
          <w:sz w:val="18"/>
        </w:rPr>
        <w:t>const incomeDeathRates = {</w:t>
        <w:br/>
        <w:t xml:space="preserve">    18: { 3: 0.58, 5: 0.62, 7: 0.66, 10: 0.70 },</w:t>
        <w:br/>
        <w:t xml:space="preserve">    19: { 3: 0.60, 5: 0.64, 7: 0.68, 10: 0.73 },</w:t>
        <w:br/>
        <w:t xml:space="preserve">    // ... ages 18-64 with rates per K1,000 by term (3, 5, 7, 10 years)</w:t>
        <w:br/>
        <w:t>};</w:t>
        <w:br/>
        <w:br/>
        <w:t>const funeralRates = {</w:t>
        <w:br/>
        <w:t xml:space="preserve">    0: { 5: 0.8, 10: 1.0, 15: 1.25 },   // Child 0-5</w:t>
        <w:br/>
        <w:t xml:space="preserve">    6: { 5: 0.8, 10: 1.0, 15: 1.25 },   // Child 6-17</w:t>
        <w:br/>
        <w:t xml:space="preserve">    // ... all age categories with rates</w:t>
        <w:br/>
        <w:t>};</w:t>
      </w:r>
    </w:p>
    <w:p>
      <w:pPr>
        <w:pStyle w:val="Heading2"/>
      </w:pPr>
      <w:r>
        <w:t>6.3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calculateIncome()</w:t>
            </w:r>
          </w:p>
        </w:tc>
        <w:tc>
          <w:tcPr>
            <w:tcW w:type="dxa" w:w="4320"/>
          </w:tcPr>
          <w:p>
            <w:r>
              <w:t>Income Protect premium calculation</w:t>
            </w:r>
          </w:p>
        </w:tc>
      </w:tr>
      <w:tr>
        <w:tc>
          <w:tcPr>
            <w:tcW w:type="dxa" w:w="4320"/>
          </w:tcPr>
          <w:p>
            <w:r>
              <w:t>calculateLife()</w:t>
            </w:r>
          </w:p>
        </w:tc>
        <w:tc>
          <w:tcPr>
            <w:tcW w:type="dxa" w:w="4320"/>
          </w:tcPr>
          <w:p>
            <w:r>
              <w:t>Life Protect premium calculation</w:t>
            </w:r>
          </w:p>
        </w:tc>
      </w:tr>
      <w:tr>
        <w:tc>
          <w:tcPr>
            <w:tcW w:type="dxa" w:w="4320"/>
          </w:tcPr>
          <w:p>
            <w:r>
              <w:t>calculateHealth()</w:t>
            </w:r>
          </w:p>
        </w:tc>
        <w:tc>
          <w:tcPr>
            <w:tcW w:type="dxa" w:w="4320"/>
          </w:tcPr>
          <w:p>
            <w:r>
              <w:t>Health Protect with HCB tiers</w:t>
            </w:r>
          </w:p>
        </w:tc>
      </w:tr>
      <w:tr>
        <w:tc>
          <w:tcPr>
            <w:tcW w:type="dxa" w:w="4320"/>
          </w:tcPr>
          <w:p>
            <w:r>
              <w:t>calculateFuture()</w:t>
            </w:r>
          </w:p>
        </w:tc>
        <w:tc>
          <w:tcPr>
            <w:tcW w:type="dxa" w:w="4320"/>
          </w:tcPr>
          <w:p>
            <w:r>
              <w:t>Future Protect (single/joint lives)</w:t>
            </w:r>
          </w:p>
        </w:tc>
      </w:tr>
      <w:tr>
        <w:tc>
          <w:tcPr>
            <w:tcW w:type="dxa" w:w="4320"/>
          </w:tcPr>
          <w:p>
            <w:r>
              <w:t>calculateSavings()</w:t>
            </w:r>
          </w:p>
        </w:tc>
        <w:tc>
          <w:tcPr>
            <w:tcW w:type="dxa" w:w="4320"/>
          </w:tcPr>
          <w:p>
            <w:r>
              <w:t>Savings projection (3% &amp; 12%)</w:t>
            </w:r>
          </w:p>
        </w:tc>
      </w:tr>
      <w:tr>
        <w:tc>
          <w:tcPr>
            <w:tcW w:type="dxa" w:w="4320"/>
          </w:tcPr>
          <w:p>
            <w:r>
              <w:t>calculateFuneral()</w:t>
            </w:r>
          </w:p>
        </w:tc>
        <w:tc>
          <w:tcPr>
            <w:tcW w:type="dxa" w:w="4320"/>
          </w:tcPr>
          <w:p>
            <w:r>
              <w:t>Multi-member funeral premium</w:t>
            </w:r>
          </w:p>
        </w:tc>
      </w:tr>
      <w:tr>
        <w:tc>
          <w:tcPr>
            <w:tcW w:type="dxa" w:w="4320"/>
          </w:tcPr>
          <w:p>
            <w:r>
              <w:t>printQuote(product)</w:t>
            </w:r>
          </w:p>
        </w:tc>
        <w:tc>
          <w:tcPr>
            <w:tcW w:type="dxa" w:w="4320"/>
          </w:tcPr>
          <w:p>
            <w:r>
              <w:t>Generate print view and log quote</w:t>
            </w:r>
          </w:p>
        </w:tc>
      </w:tr>
      <w:tr>
        <w:tc>
          <w:tcPr>
            <w:tcW w:type="dxa" w:w="4320"/>
          </w:tcPr>
          <w:p>
            <w:r>
              <w:t>logToGoogleSheet(data)</w:t>
            </w:r>
          </w:p>
        </w:tc>
        <w:tc>
          <w:tcPr>
            <w:tcW w:type="dxa" w:w="4320"/>
          </w:tcPr>
          <w:p>
            <w:r>
              <w:t>Send quote data to tracking sheet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7. Conclusion</w:t>
      </w:r>
    </w:p>
    <w:p>
      <w:pPr>
        <w:pStyle w:val="Heading2"/>
      </w:pPr>
      <w:r>
        <w:t>7.1 Project Achievements</w:t>
      </w:r>
    </w:p>
    <w:p>
      <w:r>
        <w:t>The OneLife Premium Calculators project has successfully delivered:</w:t>
      </w:r>
    </w:p>
    <w:p>
      <w:pPr>
        <w:pStyle w:val="ListNumber"/>
      </w:pPr>
      <w:r>
        <w:t>Unified Platform: Single application supporting all 6 insurance products</w:t>
      </w:r>
    </w:p>
    <w:p>
      <w:pPr>
        <w:pStyle w:val="ListNumber"/>
      </w:pPr>
      <w:r>
        <w:t>Accuracy: Validated against official Excel pricing tools with 100% match</w:t>
      </w:r>
    </w:p>
    <w:p>
      <w:pPr>
        <w:pStyle w:val="ListNumber"/>
      </w:pPr>
      <w:r>
        <w:t>Professional Output: Print-ready quotations with corporate branding</w:t>
      </w:r>
    </w:p>
    <w:p>
      <w:pPr>
        <w:pStyle w:val="ListNumber"/>
      </w:pPr>
      <w:r>
        <w:t>Compliance: Built-in quote logging for accountability and audit trails</w:t>
      </w:r>
    </w:p>
    <w:p>
      <w:pPr>
        <w:pStyle w:val="ListNumber"/>
      </w:pPr>
      <w:r>
        <w:t>User Experience: Intuitive interface requiring minimal training</w:t>
      </w:r>
    </w:p>
    <w:p>
      <w:pPr>
        <w:pStyle w:val="ListNumber"/>
      </w:pPr>
      <w:r>
        <w:t>Portability: Single HTML file deployable anywhere with no dependencies</w:t>
      </w:r>
    </w:p>
    <w:p>
      <w:pPr>
        <w:pStyle w:val="Heading2"/>
      </w:pPr>
      <w:r>
        <w:t>7.2 Business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Reduced Errors</w:t>
            </w:r>
          </w:p>
        </w:tc>
        <w:tc>
          <w:tcPr>
            <w:tcW w:type="dxa" w:w="4320"/>
          </w:tcPr>
          <w:p>
            <w:r>
              <w:t>Eliminates manual calculation mistakes</w:t>
            </w:r>
          </w:p>
        </w:tc>
      </w:tr>
      <w:tr>
        <w:tc>
          <w:tcPr>
            <w:tcW w:type="dxa" w:w="4320"/>
          </w:tcPr>
          <w:p>
            <w:r>
              <w:t>Time Savings</w:t>
            </w:r>
          </w:p>
        </w:tc>
        <w:tc>
          <w:tcPr>
            <w:tcW w:type="dxa" w:w="4320"/>
          </w:tcPr>
          <w:p>
            <w:r>
              <w:t>Instant quotes vs. manual spreadsheet work</w:t>
            </w:r>
          </w:p>
        </w:tc>
      </w:tr>
      <w:tr>
        <w:tc>
          <w:tcPr>
            <w:tcW w:type="dxa" w:w="4320"/>
          </w:tcPr>
          <w:p>
            <w:r>
              <w:t>Consistency</w:t>
            </w:r>
          </w:p>
        </w:tc>
        <w:tc>
          <w:tcPr>
            <w:tcW w:type="dxa" w:w="4320"/>
          </w:tcPr>
          <w:p>
            <w:r>
              <w:t>Standardized quotation format across agents</w:t>
            </w:r>
          </w:p>
        </w:tc>
      </w:tr>
      <w:tr>
        <w:tc>
          <w:tcPr>
            <w:tcW w:type="dxa" w:w="4320"/>
          </w:tcPr>
          <w:p>
            <w:r>
              <w:t>Accountability</w:t>
            </w:r>
          </w:p>
        </w:tc>
        <w:tc>
          <w:tcPr>
            <w:tcW w:type="dxa" w:w="4320"/>
          </w:tcPr>
          <w:p>
            <w:r>
              <w:t>Complete audit trail of all quotes generated</w:t>
            </w:r>
          </w:p>
        </w:tc>
      </w:tr>
      <w:tr>
        <w:tc>
          <w:tcPr>
            <w:tcW w:type="dxa" w:w="4320"/>
          </w:tcPr>
          <w:p>
            <w:r>
              <w:t>Client Experience</w:t>
            </w:r>
          </w:p>
        </w:tc>
        <w:tc>
          <w:tcPr>
            <w:tcW w:type="dxa" w:w="4320"/>
          </w:tcPr>
          <w:p>
            <w:r>
              <w:t>Professional presentation builds trust</w:t>
            </w:r>
          </w:p>
        </w:tc>
      </w:tr>
      <w:tr>
        <w:tc>
          <w:tcPr>
            <w:tcW w:type="dxa" w:w="4320"/>
          </w:tcPr>
          <w:p>
            <w:r>
              <w:t>Mobility</w:t>
            </w:r>
          </w:p>
        </w:tc>
        <w:tc>
          <w:tcPr>
            <w:tcW w:type="dxa" w:w="4320"/>
          </w:tcPr>
          <w:p>
            <w:r>
              <w:t>Works offline on any device with browser</w:t>
            </w:r>
          </w:p>
        </w:tc>
      </w:tr>
    </w:tbl>
    <w:p>
      <w:pPr>
        <w:pStyle w:val="Heading2"/>
      </w:pPr>
      <w:r>
        <w:t>7.3 Future Enhancement Opportunities</w:t>
      </w:r>
    </w:p>
    <w:p>
      <w:pPr>
        <w:pStyle w:val="ListNumber"/>
      </w:pPr>
      <w:r>
        <w:t>Database Integration: Connect to CRM/policy admin systems</w:t>
      </w:r>
    </w:p>
    <w:p>
      <w:pPr>
        <w:pStyle w:val="ListNumber"/>
      </w:pPr>
      <w:r>
        <w:t>Multi-language Support: Localization for regional markets</w:t>
      </w:r>
    </w:p>
    <w:p>
      <w:pPr>
        <w:pStyle w:val="ListNumber"/>
      </w:pPr>
      <w:r>
        <w:t>Client Portal: Self-service quote generation for prospects</w:t>
      </w:r>
    </w:p>
    <w:p>
      <w:pPr>
        <w:pStyle w:val="ListNumber"/>
      </w:pPr>
      <w:r>
        <w:t>Advanced Analytics: Quote conversion tracking and reporting</w:t>
      </w:r>
    </w:p>
    <w:p>
      <w:pPr>
        <w:pStyle w:val="ListNumber"/>
      </w:pPr>
      <w:r>
        <w:t>Digital Signatures: E-signature integration for applications</w:t>
      </w:r>
    </w:p>
    <w:p>
      <w:pPr>
        <w:pStyle w:val="ListNumber"/>
      </w:pPr>
      <w:r>
        <w:t>API Exposure: Enable integration with other business systems</w:t>
      </w:r>
    </w:p>
    <w:p>
      <w:pPr>
        <w:pStyle w:val="Heading2"/>
      </w:pPr>
      <w:r>
        <w:t>7.4 Final Remarks</w:t>
      </w:r>
    </w:p>
    <w:p>
      <w:r>
        <w:t>The OneLife Premium Calculators represents a complete, production-ready solution that modernizes the quotation process for insurance agents. By combining accurate actuarial calculations with professional presentation and accountability features, the tool enables OneLife Insurance to deliver consistent, high-quality service while maintaining compliance standards.</w:t>
      </w:r>
    </w:p>
    <w:p>
      <w:r>
        <w:t>__________________________________________________</w:t>
      </w:r>
    </w:p>
    <w:p>
      <w:r>
        <w:t xml:space="preserve">Document Prepared By: GitHub Copilot Assistant  </w:t>
      </w:r>
    </w:p>
    <w:p>
      <w:r>
        <w:t xml:space="preserve">Date: March 23, 2026  </w:t>
      </w:r>
    </w:p>
    <w:p>
      <w:r>
        <w:t>Version: 1.0 Final</w:t>
      </w:r>
    </w:p>
    <w:p>
      <w:r>
        <w:t>__________________________________________________</w:t>
      </w:r>
    </w:p>
    <w:p>
      <w:r>
        <w:t>*© 2026 OneLife Insurance. All rights reserved.*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