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DE426">
      <w:pPr>
        <w:pStyle w:val="31"/>
        <w:jc w:val="center"/>
      </w:pPr>
      <w:r>
        <w:rPr>
          <w:rFonts w:ascii="微软雅黑" w:hAnsi="微软雅黑" w:eastAsia="微软雅黑"/>
          <w:b/>
          <w:sz w:val="40"/>
        </w:rPr>
        <w:t>第029节点 84至87小时 魔法方法</w:t>
      </w:r>
    </w:p>
    <w:p w14:paraId="1196FFB0">
      <w:pPr>
        <w:jc w:val="center"/>
      </w:pPr>
      <w:r>
        <w:rPr>
          <w:rFonts w:ascii="微软雅黑" w:hAnsi="微软雅黑" w:eastAsia="微软雅黑"/>
          <w:color w:val="505050"/>
          <w:sz w:val="22"/>
        </w:rPr>
        <w:t>知识复习详解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DC223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5F22F0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累计小时节点</w:t>
            </w:r>
          </w:p>
        </w:tc>
        <w:tc>
          <w:tcPr>
            <w:tcW w:w="4986" w:type="dxa"/>
            <w:vAlign w:val="top"/>
          </w:tcPr>
          <w:p w14:paraId="253501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84-87h</w:t>
            </w:r>
          </w:p>
        </w:tc>
      </w:tr>
      <w:tr w14:paraId="163D58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1DF180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所属知识阶段</w:t>
            </w:r>
          </w:p>
        </w:tc>
        <w:tc>
          <w:tcPr>
            <w:tcW w:w="4986" w:type="dxa"/>
            <w:vAlign w:val="top"/>
          </w:tcPr>
          <w:p w14:paraId="7B0F8B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Python进阶</w:t>
            </w:r>
          </w:p>
        </w:tc>
      </w:tr>
      <w:tr w14:paraId="67E212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C84E54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学习模块与章节</w:t>
            </w:r>
          </w:p>
        </w:tc>
        <w:tc>
          <w:tcPr>
            <w:tcW w:w="4986" w:type="dxa"/>
            <w:vAlign w:val="top"/>
          </w:tcPr>
          <w:p w14:paraId="2F8330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魔法方法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同上：魔法方法章节</w:t>
            </w:r>
          </w:p>
        </w:tc>
      </w:tr>
    </w:tbl>
    <w:p w14:paraId="4F60A66E">
      <w:pPr>
        <w:pStyle w:val="3"/>
        <w:keepNext/>
      </w:pPr>
      <w:r>
        <w:t>一 本节点知识边界</w:t>
      </w:r>
    </w:p>
    <w:p w14:paraId="5899A4DC">
      <w:r>
        <w:rPr>
          <w:rFonts w:ascii="微软雅黑" w:hAnsi="微软雅黑" w:eastAsia="微软雅黑"/>
          <w:sz w:val="21"/>
        </w:rPr>
        <w:t>本笔记对应原表中的“魔法方法”模块，章节范围为“同上：魔法方法章节”。正文只整理该模块需要理解、记忆和会用的知识，不包含日期安排、学习时长分配、打卡、求职或项目规划。</w:t>
      </w:r>
    </w:p>
    <w:p w14:paraId="61E8BB4F">
      <w:r>
        <w:rPr>
          <w:rFonts w:ascii="微软雅黑" w:hAnsi="微软雅黑" w:eastAsia="微软雅黑"/>
          <w:b/>
          <w:sz w:val="21"/>
        </w:rPr>
        <w:t>知识目标：</w:t>
      </w:r>
      <w:r>
        <w:rPr>
          <w:rFonts w:ascii="微软雅黑" w:hAnsi="微软雅黑" w:eastAsia="微软雅黑"/>
          <w:sz w:val="21"/>
        </w:rPr>
        <w:t>掌握“魔法方法”的原理、核心接口、边界和项目用法。</w:t>
      </w:r>
    </w:p>
    <w:p w14:paraId="107EDD9C">
      <w:r>
        <w:rPr>
          <w:rFonts w:ascii="微软雅黑" w:hAnsi="微软雅黑" w:eastAsia="微软雅黑"/>
          <w:sz w:val="21"/>
        </w:rPr>
        <w:t>本次为该主题在表格中的首次出现，正文从定义、基本机制和代表性接口开始，建立完整基础。</w:t>
      </w:r>
    </w:p>
    <w:p w14:paraId="00FEDEB6">
      <w:pPr>
        <w:pStyle w:val="3"/>
        <w:keepNext/>
      </w:pPr>
      <w:r>
        <w:t>二 概念地图</w:t>
      </w:r>
    </w:p>
    <w:p w14:paraId="4374AD43">
      <w:r>
        <w:rPr>
          <w:rFonts w:ascii="微软雅黑" w:hAnsi="微软雅黑" w:eastAsia="微软雅黑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 w14:paraId="36A6518B">
      <w:pPr>
        <w:pStyle w:val="16"/>
      </w:pPr>
      <w:r>
        <w:rPr>
          <w:rFonts w:ascii="微软雅黑" w:hAnsi="微软雅黑" w:eastAsia="微软雅黑"/>
          <w:sz w:val="21"/>
        </w:rPr>
        <w:t>命名空间与作用域：LEGB 决定名称查找顺序。模块、类、函数和闭包分别建立不同层次的命名空间。</w:t>
      </w:r>
    </w:p>
    <w:p w14:paraId="44E8751D">
      <w:pPr>
        <w:pStyle w:val="16"/>
      </w:pPr>
      <w:r>
        <w:rPr>
          <w:rFonts w:ascii="微软雅黑" w:hAnsi="微软雅黑" w:eastAsia="微软雅黑"/>
          <w:sz w:val="21"/>
        </w:rPr>
        <w:t>对象模型：实例属性、类属性、绑定方法、继承和 MRO 共同决定属性与方法的解析结果。</w:t>
      </w:r>
    </w:p>
    <w:p w14:paraId="47C47522">
      <w:pPr>
        <w:pStyle w:val="16"/>
      </w:pPr>
      <w:r>
        <w:rPr>
          <w:rFonts w:ascii="微软雅黑" w:hAnsi="微软雅黑" w:eastAsia="微软雅黑"/>
          <w:sz w:val="21"/>
        </w:rPr>
        <w:t>协议思维：可迭代、迭代器、上下文管理器、可调用对象等协议让自定义类型接入语言语法。</w:t>
      </w:r>
    </w:p>
    <w:p w14:paraId="131CFAE7">
      <w:pPr>
        <w:pStyle w:val="16"/>
      </w:pPr>
      <w:r>
        <w:rPr>
          <w:rFonts w:ascii="微软雅黑" w:hAnsi="微软雅黑" w:eastAsia="微软雅黑"/>
          <w:sz w:val="21"/>
        </w:rPr>
        <w:t>函数是一等对象：函数可以被传递、返回和包装，因此闭包、装饰器和回调都依赖函数对象与环境的关系。</w:t>
      </w:r>
    </w:p>
    <w:p w14:paraId="295E3CC5">
      <w:pPr>
        <w:pStyle w:val="16"/>
      </w:pPr>
      <w:r>
        <w:rPr>
          <w:rFonts w:ascii="微软雅黑" w:hAnsi="微软雅黑" w:eastAsia="微软雅黑"/>
          <w:sz w:val="21"/>
        </w:rPr>
        <w:t>工程边界：模块负责复用，异常负责表达失败语义，日志负责留下证据，测试负责固定可观察行为。</w:t>
      </w:r>
    </w:p>
    <w:p w14:paraId="6E559F1A">
      <w:pPr>
        <w:pStyle w:val="4"/>
        <w:keepNext/>
      </w:pPr>
      <w:r>
        <w:t>模块内部关系</w:t>
      </w:r>
    </w:p>
    <w:p w14:paraId="3F165C60">
      <w:pPr>
        <w:pStyle w:val="16"/>
      </w:pPr>
      <w:r>
        <w:rPr>
          <w:rFonts w:ascii="微软雅黑" w:hAnsi="微软雅黑" w:eastAsia="微软雅黑"/>
          <w:sz w:val="21"/>
        </w:rPr>
        <w:t>双下方法实现语言协议：表示、比较、容器、迭代、上下文管理、可调用等。</w:t>
      </w:r>
    </w:p>
    <w:p w14:paraId="664A900B">
      <w:pPr>
        <w:pStyle w:val="16"/>
      </w:pPr>
      <w:r>
        <w:rPr>
          <w:rFonts w:ascii="微软雅黑" w:hAnsi="微软雅黑" w:eastAsia="微软雅黑"/>
          <w:sz w:val="21"/>
        </w:rPr>
        <w:t>只实现语义明确且保持一致性的协议。</w:t>
      </w:r>
    </w:p>
    <w:p w14:paraId="13BDBBB2">
      <w:r>
        <w:rPr>
          <w:rFonts w:ascii="微软雅黑" w:hAnsi="微软雅黑" w:eastAsia="微软雅黑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 w14:paraId="2739B7D8">
      <w:pPr>
        <w:pStyle w:val="3"/>
        <w:keepNext/>
      </w:pPr>
      <w:r>
        <w:t>三 核心原理详解</w:t>
      </w:r>
    </w:p>
    <w:p w14:paraId="264BE85A">
      <w:pPr>
        <w:pStyle w:val="4"/>
        <w:keepNext/>
      </w:pPr>
      <w:r>
        <w:t>原理 1</w:t>
      </w:r>
    </w:p>
    <w:p w14:paraId="46D9E2C1">
      <w:r>
        <w:rPr>
          <w:rFonts w:ascii="微软雅黑" w:hAnsi="微软雅黑" w:eastAsia="微软雅黑"/>
          <w:sz w:val="21"/>
        </w:rPr>
        <w:t>双下方法实现语言协议：表示、比较、容器、迭代、上下文管理、可调用等。</w:t>
      </w:r>
    </w:p>
    <w:p w14:paraId="40B77431">
      <w:r>
        <w:rPr>
          <w:rFonts w:ascii="微软雅黑" w:hAnsi="微软雅黑" w:eastAsia="微软雅黑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 w14:paraId="2A9FD6EE">
      <w:pPr>
        <w:pStyle w:val="4"/>
        <w:keepNext/>
      </w:pPr>
      <w:r>
        <w:t>原理 2</w:t>
      </w:r>
    </w:p>
    <w:p w14:paraId="00C9D840">
      <w:r>
        <w:rPr>
          <w:rFonts w:ascii="微软雅黑" w:hAnsi="微软雅黑" w:eastAsia="微软雅黑"/>
          <w:sz w:val="21"/>
        </w:rPr>
        <w:t>只实现语义明确且保持一致性的协议。</w:t>
      </w:r>
    </w:p>
    <w:p w14:paraId="0B02DAB6">
      <w:r>
        <w:rPr>
          <w:rFonts w:ascii="微软雅黑" w:hAnsi="微软雅黑" w:eastAsia="微软雅黑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 w14:paraId="34D713E5">
      <w:pPr>
        <w:pStyle w:val="4"/>
        <w:keepNext/>
      </w:pPr>
      <w:r>
        <w:t>适用条件和取舍</w:t>
      </w:r>
    </w:p>
    <w:p w14:paraId="633E0994">
      <w:r>
        <w:rPr>
          <w:rFonts w:ascii="微软雅黑" w:hAnsi="微软雅黑" w:eastAsia="微软雅黑"/>
          <w:sz w:val="21"/>
        </w:rPr>
        <w:t>本模块适用于以下目标：掌握“魔法方法”的原理、核心接口、边界和项目用法。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 w14:paraId="656F469F">
      <w:pPr>
        <w:pStyle w:val="3"/>
        <w:keepNext/>
      </w:pPr>
      <w:r>
        <w:t>四 关键词 特殊函数 命令和参数</w:t>
      </w:r>
    </w:p>
    <w:p w14:paraId="3FD0BD52">
      <w:r>
        <w:rPr>
          <w:rFonts w:ascii="微软雅黑" w:hAnsi="微软雅黑" w:eastAsia="微软雅黑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0D332B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D858D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名称或语法</w:t>
            </w:r>
          </w:p>
        </w:tc>
        <w:tc>
          <w:tcPr>
            <w:tcW w:w="2551" w:type="dxa"/>
            <w:vAlign w:val="top"/>
          </w:tcPr>
          <w:p w14:paraId="0867DD1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作用和适用场景</w:t>
            </w:r>
          </w:p>
        </w:tc>
        <w:tc>
          <w:tcPr>
            <w:tcW w:w="2381" w:type="dxa"/>
            <w:vAlign w:val="top"/>
          </w:tcPr>
          <w:p w14:paraId="4836B3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参数或输入</w:t>
            </w:r>
          </w:p>
        </w:tc>
        <w:tc>
          <w:tcPr>
            <w:tcW w:w="1814" w:type="dxa"/>
            <w:vAlign w:val="top"/>
          </w:tcPr>
          <w:p w14:paraId="4392D2B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返回值或结果</w:t>
            </w:r>
          </w:p>
        </w:tc>
        <w:tc>
          <w:tcPr>
            <w:tcW w:w="2268" w:type="dxa"/>
            <w:vAlign w:val="top"/>
          </w:tcPr>
          <w:p w14:paraId="16CDCC1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异常和易错点</w:t>
            </w:r>
          </w:p>
        </w:tc>
      </w:tr>
      <w:tr w14:paraId="353948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29B0EFE">
            <w:pPr>
              <w:spacing w:after="0" w:line="252" w:lineRule="auto"/>
            </w:pPr>
            <w:bookmarkStart w:id="0" w:name="_GoBack"/>
            <w:r>
              <w:rPr>
                <w:rFonts w:ascii="微软雅黑" w:hAnsi="微软雅黑" w:eastAsia="微软雅黑"/>
                <w:b w:val="0"/>
                <w:sz w:val="16"/>
              </w:rPr>
              <w:t>__repr__</w:t>
            </w:r>
          </w:p>
        </w:tc>
        <w:tc>
          <w:tcPr>
            <w:tcW w:w="2551" w:type="dxa"/>
            <w:vAlign w:val="top"/>
          </w:tcPr>
          <w:p w14:paraId="15B492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返回适合调试的对象字符串表示，通常尽量保留转义和类型线索</w:t>
            </w:r>
          </w:p>
        </w:tc>
        <w:tc>
          <w:tcPr>
            <w:tcW w:w="2381" w:type="dxa"/>
            <w:vAlign w:val="top"/>
          </w:tcPr>
          <w:p w14:paraId="2B8ABC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object 是任意 Python 对象</w:t>
            </w:r>
          </w:p>
        </w:tc>
        <w:tc>
          <w:tcPr>
            <w:tcW w:w="1814" w:type="dxa"/>
            <w:vAlign w:val="top"/>
          </w:tcPr>
          <w:p w14:paraId="7FD872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 str，并调用对象的 __repr__</w:t>
            </w:r>
          </w:p>
        </w:tc>
        <w:tc>
          <w:tcPr>
            <w:tcW w:w="2268" w:type="dxa"/>
            <w:vAlign w:val="top"/>
          </w:tcPr>
          <w:p w14:paraId="63B069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不保证结果可再次执行；敏感字段不应直接暴露</w:t>
            </w:r>
          </w:p>
        </w:tc>
      </w:tr>
      <w:bookmarkEnd w:id="0"/>
      <w:tr w14:paraId="0A2AC2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FE6A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__str__</w:t>
            </w:r>
          </w:p>
        </w:tc>
        <w:tc>
          <w:tcPr>
            <w:tcW w:w="2551" w:type="dxa"/>
            <w:vAlign w:val="top"/>
          </w:tcPr>
          <w:p w14:paraId="24CA78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取得对象的面向用户字符串表示</w:t>
            </w:r>
          </w:p>
        </w:tc>
        <w:tc>
          <w:tcPr>
            <w:tcW w:w="2381" w:type="dxa"/>
            <w:vAlign w:val="top"/>
          </w:tcPr>
          <w:p w14:paraId="6C7DCE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object 以及编码相关高级参数</w:t>
            </w:r>
          </w:p>
        </w:tc>
        <w:tc>
          <w:tcPr>
            <w:tcW w:w="1814" w:type="dxa"/>
            <w:vAlign w:val="top"/>
          </w:tcPr>
          <w:p w14:paraId="7768C2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 str</w:t>
            </w:r>
          </w:p>
        </w:tc>
        <w:tc>
          <w:tcPr>
            <w:tcW w:w="2268" w:type="dxa"/>
            <w:vAlign w:val="top"/>
          </w:tcPr>
          <w:p w14:paraId="7C2C93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字节解码要明确 encoding；自定义对象由 __str__ 决定</w:t>
            </w:r>
          </w:p>
        </w:tc>
      </w:tr>
      <w:tr w14:paraId="46713E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C71F0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__eq__</w:t>
            </w:r>
          </w:p>
        </w:tc>
        <w:tc>
          <w:tcPr>
            <w:tcW w:w="2551" w:type="dxa"/>
            <w:vAlign w:val="top"/>
          </w:tcPr>
          <w:p w14:paraId="10DBF2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6EB2462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64B85B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46601F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68EBB6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75236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__hash__</w:t>
            </w:r>
          </w:p>
        </w:tc>
        <w:tc>
          <w:tcPr>
            <w:tcW w:w="2551" w:type="dxa"/>
            <w:vAlign w:val="top"/>
          </w:tcPr>
          <w:p w14:paraId="40B531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6DFECB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0B7F15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2EC499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34FCFB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A7C41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__len__</w:t>
            </w:r>
          </w:p>
        </w:tc>
        <w:tc>
          <w:tcPr>
            <w:tcW w:w="2551" w:type="dxa"/>
            <w:vAlign w:val="top"/>
          </w:tcPr>
          <w:p w14:paraId="509174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读取对象实现的长度协议</w:t>
            </w:r>
          </w:p>
        </w:tc>
        <w:tc>
          <w:tcPr>
            <w:tcW w:w="2381" w:type="dxa"/>
            <w:vAlign w:val="top"/>
          </w:tcPr>
          <w:p w14:paraId="309131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参数必须是支持 __len__ 的对象</w:t>
            </w:r>
          </w:p>
        </w:tc>
        <w:tc>
          <w:tcPr>
            <w:tcW w:w="1814" w:type="dxa"/>
            <w:vAlign w:val="top"/>
          </w:tcPr>
          <w:p w14:paraId="7629D8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返回非负 int</w:t>
            </w:r>
          </w:p>
        </w:tc>
        <w:tc>
          <w:tcPr>
            <w:tcW w:w="2268" w:type="dxa"/>
            <w:vAlign w:val="top"/>
          </w:tcPr>
          <w:p w14:paraId="7AEC82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迭代器通常没有长度；不要为求长度先无谓转列表</w:t>
            </w:r>
          </w:p>
        </w:tc>
      </w:tr>
      <w:tr w14:paraId="2E8BAF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E0C8B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__contains__</w:t>
            </w:r>
          </w:p>
        </w:tc>
        <w:tc>
          <w:tcPr>
            <w:tcW w:w="2551" w:type="dxa"/>
            <w:vAlign w:val="top"/>
          </w:tcPr>
          <w:p w14:paraId="7D0A80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32A46E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201748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16510F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46622C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5B167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__getitem__</w:t>
            </w:r>
          </w:p>
        </w:tc>
        <w:tc>
          <w:tcPr>
            <w:tcW w:w="2551" w:type="dxa"/>
            <w:vAlign w:val="top"/>
          </w:tcPr>
          <w:p w14:paraId="7CF85D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安全读取映射键</w:t>
            </w:r>
          </w:p>
        </w:tc>
        <w:tc>
          <w:tcPr>
            <w:tcW w:w="2381" w:type="dxa"/>
            <w:vAlign w:val="top"/>
          </w:tcPr>
          <w:p w14:paraId="2B91A80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key 与可选 default</w:t>
            </w:r>
          </w:p>
        </w:tc>
        <w:tc>
          <w:tcPr>
            <w:tcW w:w="1814" w:type="dxa"/>
            <w:vAlign w:val="top"/>
          </w:tcPr>
          <w:p w14:paraId="01AB4A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存在时返回值，否则返回 default</w:t>
            </w:r>
          </w:p>
        </w:tc>
        <w:tc>
          <w:tcPr>
            <w:tcW w:w="2268" w:type="dxa"/>
            <w:vAlign w:val="top"/>
          </w:tcPr>
          <w:p w14:paraId="2D22B4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无法区分缺失与真实值 None 时应使用哨兵或先用 in</w:t>
            </w:r>
          </w:p>
        </w:tc>
      </w:tr>
      <w:tr w14:paraId="42D9AF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D3C37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__iter__</w:t>
            </w:r>
          </w:p>
        </w:tc>
        <w:tc>
          <w:tcPr>
            <w:tcW w:w="2551" w:type="dxa"/>
            <w:vAlign w:val="top"/>
          </w:tcPr>
          <w:p w14:paraId="276CDA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18FF49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7B4AE4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4F6947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45545A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5AAB7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__call__</w:t>
            </w:r>
          </w:p>
        </w:tc>
        <w:tc>
          <w:tcPr>
            <w:tcW w:w="2551" w:type="dxa"/>
            <w:vAlign w:val="top"/>
          </w:tcPr>
          <w:p w14:paraId="2352F6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372F1A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673AF6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12386F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695D4F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566E9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__enter__</w:t>
            </w:r>
          </w:p>
        </w:tc>
        <w:tc>
          <w:tcPr>
            <w:tcW w:w="2551" w:type="dxa"/>
            <w:vAlign w:val="top"/>
          </w:tcPr>
          <w:p w14:paraId="0E3D6C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1D1E78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7117C2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72371A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 w14:paraId="7E2808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8F529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__exit__</w:t>
            </w:r>
          </w:p>
        </w:tc>
        <w:tc>
          <w:tcPr>
            <w:tcW w:w="2551" w:type="dxa"/>
            <w:vAlign w:val="top"/>
          </w:tcPr>
          <w:p w14:paraId="64D65E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本节点中的关键概念，用于支撑“掌握“魔法方法”的原理、核心接口、边界和项目用法。”所需的行为或判断</w:t>
            </w:r>
          </w:p>
        </w:tc>
        <w:tc>
          <w:tcPr>
            <w:tcW w:w="2381" w:type="dxa"/>
            <w:vAlign w:val="top"/>
          </w:tcPr>
          <w:p w14:paraId="3B2522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w="1814" w:type="dxa"/>
            <w:vAlign w:val="top"/>
          </w:tcPr>
          <w:p w14:paraId="4E4BBA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w="2268" w:type="dxa"/>
            <w:vAlign w:val="top"/>
          </w:tcPr>
          <w:p w14:paraId="7CEC9F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 w14:paraId="6208F421">
      <w:pPr>
        <w:pStyle w:val="3"/>
        <w:keepNext/>
      </w:pPr>
      <w:r>
        <w:t>五 语法和调用规则</w:t>
      </w:r>
    </w:p>
    <w:p w14:paraId="5CFB7402">
      <w:pPr>
        <w:pStyle w:val="4"/>
        <w:keepNext/>
      </w:pPr>
      <w:r>
        <w:t>__repr__</w:t>
      </w:r>
    </w:p>
    <w:p w14:paraId="1E538E61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返回适合调试的对象字符串表示，通常尽量保留转义和类型线索</w:t>
      </w:r>
    </w:p>
    <w:p w14:paraId="632A91E4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__repr__(...)</w:t>
      </w:r>
    </w:p>
    <w:p w14:paraId="0B805571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object 是任意 Python 对象</w:t>
      </w:r>
    </w:p>
    <w:p w14:paraId="71E5657E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返回 str，并调用对象的 __repr__</w:t>
      </w:r>
    </w:p>
    <w:p w14:paraId="2360540E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不保证结果可再次执行；敏感字段不应直接暴露</w:t>
      </w:r>
    </w:p>
    <w:p w14:paraId="6BCBE0CF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20C581AF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2C164D8D">
      <w:pPr>
        <w:pStyle w:val="4"/>
        <w:keepNext/>
      </w:pPr>
      <w:r>
        <w:t>__str__</w:t>
      </w:r>
    </w:p>
    <w:p w14:paraId="19FBCCB7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取得对象的面向用户字符串表示</w:t>
      </w:r>
    </w:p>
    <w:p w14:paraId="4D2585B0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__str__(...)</w:t>
      </w:r>
    </w:p>
    <w:p w14:paraId="53BB9BFE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object 以及编码相关高级参数</w:t>
      </w:r>
    </w:p>
    <w:p w14:paraId="1DD413BA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返回 str</w:t>
      </w:r>
    </w:p>
    <w:p w14:paraId="233274AE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字节解码要明确 encoding；自定义对象由 __str__ 决定</w:t>
      </w:r>
    </w:p>
    <w:p w14:paraId="4CCC52C3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08D6CFD4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7CDB5AD9">
      <w:pPr>
        <w:pStyle w:val="4"/>
        <w:keepNext/>
      </w:pPr>
      <w:r>
        <w:t>__eq__</w:t>
      </w:r>
    </w:p>
    <w:p w14:paraId="622FAC12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5E3EB1AC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__eq__(...)</w:t>
      </w:r>
    </w:p>
    <w:p w14:paraId="3AADEB1A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2BD2FFAC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1A7A2B44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45EC2CFD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71F80975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3D215035">
      <w:pPr>
        <w:pStyle w:val="4"/>
        <w:keepNext/>
      </w:pPr>
      <w:r>
        <w:t>__hash__</w:t>
      </w:r>
    </w:p>
    <w:p w14:paraId="2ED32D10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5A1EF78E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__hash__(...)</w:t>
      </w:r>
    </w:p>
    <w:p w14:paraId="6F3A63E2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63F3A704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35C2B2C6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393A9A92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429C84AB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7DDD9286">
      <w:pPr>
        <w:pStyle w:val="4"/>
        <w:keepNext/>
      </w:pPr>
      <w:r>
        <w:t>__len__</w:t>
      </w:r>
    </w:p>
    <w:p w14:paraId="7D391CD2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读取对象实现的长度协议</w:t>
      </w:r>
    </w:p>
    <w:p w14:paraId="153CEA07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__len__(...)</w:t>
      </w:r>
    </w:p>
    <w:p w14:paraId="749EDC6C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参数必须是支持 __len__ 的对象</w:t>
      </w:r>
    </w:p>
    <w:p w14:paraId="298D167A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返回非负 int</w:t>
      </w:r>
    </w:p>
    <w:p w14:paraId="40F7DE1B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迭代器通常没有长度；不要为求长度先无谓转列表</w:t>
      </w:r>
    </w:p>
    <w:p w14:paraId="70992C2F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25512CE6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54C7217A">
      <w:pPr>
        <w:pStyle w:val="4"/>
        <w:keepNext/>
      </w:pPr>
      <w:r>
        <w:t>__contains__</w:t>
      </w:r>
    </w:p>
    <w:p w14:paraId="55CA2216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0044AC18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__contains__(...)</w:t>
      </w:r>
    </w:p>
    <w:p w14:paraId="718EE4E8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3E1C6F04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2B61A4B7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0EAABF32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30326D69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7C5CD66D">
      <w:pPr>
        <w:pStyle w:val="4"/>
        <w:keepNext/>
      </w:pPr>
      <w:r>
        <w:t>__getitem__</w:t>
      </w:r>
    </w:p>
    <w:p w14:paraId="7FB5D596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安全读取映射键</w:t>
      </w:r>
    </w:p>
    <w:p w14:paraId="16055493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__getitem__(...)</w:t>
      </w:r>
    </w:p>
    <w:p w14:paraId="7027FA00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key 与可选 default</w:t>
      </w:r>
    </w:p>
    <w:p w14:paraId="11AC87DE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存在时返回值，否则返回 default</w:t>
      </w:r>
    </w:p>
    <w:p w14:paraId="4A544F60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无法区分缺失与真实值 None 时应使用哨兵或先用 in</w:t>
      </w:r>
    </w:p>
    <w:p w14:paraId="377FE487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220303B9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7BD9D8E3">
      <w:pPr>
        <w:pStyle w:val="4"/>
        <w:keepNext/>
      </w:pPr>
      <w:r>
        <w:t>__iter__</w:t>
      </w:r>
    </w:p>
    <w:p w14:paraId="702EF442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6EA0353E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__iter__(...)</w:t>
      </w:r>
    </w:p>
    <w:p w14:paraId="7417EEE3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2E6F6364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32DC1804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71455B85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4846A933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2210761E">
      <w:pPr>
        <w:pStyle w:val="4"/>
        <w:keepNext/>
      </w:pPr>
      <w:r>
        <w:t>__call__</w:t>
      </w:r>
    </w:p>
    <w:p w14:paraId="7BD54E81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3A56E9D5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__call__(...)</w:t>
      </w:r>
    </w:p>
    <w:p w14:paraId="3E2BFA5F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3DB14E3D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11D88373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5E27AA8F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2A1BB6E6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0257F00B">
      <w:pPr>
        <w:pStyle w:val="4"/>
        <w:keepNext/>
      </w:pPr>
      <w:r>
        <w:t>__enter__</w:t>
      </w:r>
    </w:p>
    <w:p w14:paraId="74C8B0B8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5B39A3C6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__enter__(...)</w:t>
      </w:r>
    </w:p>
    <w:p w14:paraId="31DD991B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3C5AD2FA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78422F2F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1F53D4DF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259BB46F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5A2E37E3">
      <w:pPr>
        <w:pStyle w:val="4"/>
        <w:keepNext/>
      </w:pPr>
      <w:r>
        <w:t>__exit__</w:t>
      </w:r>
    </w:p>
    <w:p w14:paraId="11F7E2D7">
      <w:r>
        <w:rPr>
          <w:rFonts w:ascii="微软雅黑" w:hAnsi="微软雅黑" w:eastAsia="微软雅黑"/>
          <w:b/>
          <w:sz w:val="21"/>
        </w:rPr>
        <w:t>作用：</w:t>
      </w:r>
      <w:r>
        <w:rPr>
          <w:rFonts w:ascii="微软雅黑" w:hAnsi="微软雅黑" w:eastAsia="微软雅黑"/>
          <w:sz w:val="21"/>
        </w:rPr>
        <w:t>本节点中的关键概念，用于支撑“掌握“魔法方法”的原理、核心接口、边界和项目用法。”所需的行为或判断</w:t>
      </w:r>
    </w:p>
    <w:p w14:paraId="411B1639">
      <w:r>
        <w:rPr>
          <w:rFonts w:ascii="微软雅黑" w:hAnsi="微软雅黑" w:eastAsia="微软雅黑"/>
          <w:b/>
          <w:sz w:val="21"/>
        </w:rPr>
        <w:t>标准写法：</w:t>
      </w:r>
      <w:r>
        <w:rPr>
          <w:rFonts w:ascii="微软雅黑" w:hAnsi="微软雅黑" w:eastAsia="微软雅黑"/>
          <w:sz w:val="21"/>
        </w:rPr>
        <w:t>__exit__(...)</w:t>
      </w:r>
    </w:p>
    <w:p w14:paraId="4D1627A0">
      <w:r>
        <w:rPr>
          <w:rFonts w:ascii="微软雅黑" w:hAnsi="微软雅黑" w:eastAsia="微软雅黑"/>
          <w:b/>
          <w:sz w:val="21"/>
        </w:rPr>
        <w:t>输入和参数：</w:t>
      </w:r>
      <w:r>
        <w:rPr>
          <w:rFonts w:ascii="微软雅黑" w:hAnsi="微软雅黑" w:eastAsia="微软雅黑"/>
          <w:sz w:val="21"/>
        </w:rPr>
        <w:t>按本节点语法或协议提供输入；无参数的关键字表示控制结构或概念约束</w:t>
      </w:r>
    </w:p>
    <w:p w14:paraId="5BCA094C">
      <w:r>
        <w:rPr>
          <w:rFonts w:ascii="微软雅黑" w:hAnsi="微软雅黑" w:eastAsia="微软雅黑"/>
          <w:b/>
          <w:sz w:val="21"/>
        </w:rPr>
        <w:t>返回值或外部结果：</w:t>
      </w:r>
      <w:r>
        <w:rPr>
          <w:rFonts w:ascii="微软雅黑" w:hAnsi="微软雅黑" w:eastAsia="微软雅黑"/>
          <w:sz w:val="21"/>
        </w:rPr>
        <w:t>不直接返回值，用于解释或约束本节点的实现行为</w:t>
      </w:r>
    </w:p>
    <w:p w14:paraId="1DE847D6">
      <w:r>
        <w:rPr>
          <w:rFonts w:ascii="微软雅黑" w:hAnsi="微软雅黑" w:eastAsia="微软雅黑"/>
          <w:b/>
          <w:sz w:val="21"/>
        </w:rPr>
        <w:t>异常与限制：</w:t>
      </w:r>
      <w:r>
        <w:rPr>
          <w:rFonts w:ascii="微软雅黑" w:hAnsi="微软雅黑" w:eastAsia="微软雅黑"/>
          <w:sz w:val="21"/>
        </w:rPr>
        <w:t>必须结合上下文确认适用条件、边界和失败语义；不要只记名称而忽略输入、输出与副作用</w:t>
      </w:r>
    </w:p>
    <w:p w14:paraId="1528C965">
      <w:r>
        <w:rPr>
          <w:rFonts w:ascii="微软雅黑" w:hAnsi="微软雅黑" w:eastAsia="微软雅黑"/>
          <w:b/>
          <w:sz w:val="21"/>
        </w:rPr>
        <w:t>与相近名称或语法的区别：</w:t>
      </w:r>
      <w:r>
        <w:rPr>
          <w:rFonts w:ascii="微软雅黑" w:hAnsi="微软雅黑" w:eastAsia="微软雅黑"/>
          <w:sz w:val="21"/>
        </w:rPr>
        <w:t>与相近接口比较时重点看是否原地修改、是否惰性执行、是否保留顺序、返回值类型和异常类型。</w:t>
      </w:r>
    </w:p>
    <w:p w14:paraId="36A30B3B">
      <w:r>
        <w:rPr>
          <w:rFonts w:ascii="微软雅黑" w:hAnsi="微软雅黑" w:eastAsia="微软雅黑"/>
          <w:b/>
          <w:sz w:val="21"/>
        </w:rPr>
        <w:t>正确性判断：</w:t>
      </w:r>
      <w:r>
        <w:rPr>
          <w:rFonts w:ascii="微软雅黑" w:hAnsi="微软雅黑" w:eastAsia="微软雅黑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 w14:paraId="6EE62057">
      <w:pPr>
        <w:pStyle w:val="3"/>
        <w:keepNext/>
      </w:pPr>
      <w:r>
        <w:t>六 完整示例</w:t>
      </w:r>
    </w:p>
    <w:p w14:paraId="424B26F5">
      <w:r>
        <w:rPr>
          <w:rFonts w:ascii="微软雅黑" w:hAnsi="微软雅黑" w:eastAsia="微软雅黑"/>
          <w:sz w:val="21"/>
        </w:rPr>
        <w:t>下面示例来自该知识模块的代表性用法。复习时应能解释每一行的输入、状态变化、输出和潜在异常。</w:t>
      </w:r>
    </w:p>
    <w:p w14:paraId="6635B407">
      <w:pPr>
        <w:pStyle w:val="164"/>
      </w:pPr>
      <w:r>
        <w:rPr>
          <w:rFonts w:ascii="Consolas" w:hAnsi="Consolas" w:eastAsia="Consolas"/>
          <w:sz w:val="17"/>
        </w:rPr>
        <w:t>class Student:</w:t>
      </w:r>
    </w:p>
    <w:p w14:paraId="44DE636E">
      <w:pPr>
        <w:pStyle w:val="164"/>
      </w:pPr>
      <w:r>
        <w:rPr>
          <w:rFonts w:ascii="Consolas" w:hAnsi="Consolas" w:eastAsia="Consolas"/>
          <w:sz w:val="17"/>
        </w:rPr>
        <w:t xml:space="preserve">    def __repr__(self): return f'Student({self.sid!r})'</w:t>
      </w:r>
    </w:p>
    <w:p w14:paraId="77CBF362">
      <w:pPr>
        <w:pStyle w:val="164"/>
      </w:pPr>
      <w:r>
        <w:rPr>
          <w:rFonts w:ascii="Consolas" w:hAnsi="Consolas" w:eastAsia="Consolas"/>
          <w:sz w:val="17"/>
        </w:rPr>
        <w:t xml:space="preserve">    def __eq__(self, other):</w:t>
      </w:r>
    </w:p>
    <w:p w14:paraId="49E69D31">
      <w:pPr>
        <w:pStyle w:val="164"/>
      </w:pPr>
      <w:r>
        <w:rPr>
          <w:rFonts w:ascii="Consolas" w:hAnsi="Consolas" w:eastAsia="Consolas"/>
          <w:sz w:val="17"/>
        </w:rPr>
        <w:t xml:space="preserve">        if not isinstance(other, Student): return NotImplemented</w:t>
      </w:r>
    </w:p>
    <w:p w14:paraId="0AF84920">
      <w:pPr>
        <w:pStyle w:val="164"/>
      </w:pPr>
      <w:r>
        <w:rPr>
          <w:rFonts w:ascii="Consolas" w:hAnsi="Consolas" w:eastAsia="Consolas"/>
          <w:sz w:val="17"/>
        </w:rPr>
        <w:t xml:space="preserve">        return self.sid == other.sid</w:t>
      </w:r>
    </w:p>
    <w:p w14:paraId="3835CC06">
      <w:pPr>
        <w:pStyle w:val="4"/>
        <w:keepNext/>
      </w:pPr>
      <w:r>
        <w:t>逐行解释</w:t>
      </w:r>
    </w:p>
    <w:p w14:paraId="5B0CE045">
      <w:r>
        <w:rPr>
          <w:rFonts w:ascii="微软雅黑" w:hAnsi="微软雅黑" w:eastAsia="微软雅黑"/>
          <w:sz w:val="21"/>
        </w:rPr>
        <w:t>第 1 行  class Student:</w:t>
      </w:r>
    </w:p>
    <w:p w14:paraId="181B4272">
      <w:pPr>
        <w:pStyle w:val="23"/>
      </w:pPr>
      <w:r>
        <w:rPr>
          <w:rFonts w:ascii="微软雅黑" w:hAnsi="微软雅黑" w:eastAsia="微软雅黑"/>
          <w:sz w:val="21"/>
        </w:rPr>
        <w:t>定义类型及其属性和行为；实例化后形成独立对象状态。</w:t>
      </w:r>
    </w:p>
    <w:p w14:paraId="17BD3FD5">
      <w:r>
        <w:rPr>
          <w:rFonts w:ascii="微软雅黑" w:hAnsi="微软雅黑" w:eastAsia="微软雅黑"/>
          <w:sz w:val="21"/>
        </w:rPr>
        <w:t>第 2 行  def __repr__(self): return f'Student({self.sid!r})'</w:t>
      </w:r>
    </w:p>
    <w:p w14:paraId="3B42DD05">
      <w:pPr>
        <w:pStyle w:val="23"/>
      </w:pPr>
      <w:r>
        <w:rPr>
          <w:rFonts w:ascii="微软雅黑" w:hAnsi="微软雅黑" w:eastAsia="微软雅黑"/>
          <w:sz w:val="21"/>
        </w:rPr>
        <w:t>定义函数接口；括号内是参数，函数体在被调用时执行。</w:t>
      </w:r>
    </w:p>
    <w:p w14:paraId="3A1DFD7E">
      <w:r>
        <w:rPr>
          <w:rFonts w:ascii="微软雅黑" w:hAnsi="微软雅黑" w:eastAsia="微软雅黑"/>
          <w:sz w:val="21"/>
        </w:rPr>
        <w:t>第 3 行  def __eq__(self, other):</w:t>
      </w:r>
    </w:p>
    <w:p w14:paraId="28D2D16B">
      <w:pPr>
        <w:pStyle w:val="23"/>
      </w:pPr>
      <w:r>
        <w:rPr>
          <w:rFonts w:ascii="微软雅黑" w:hAnsi="微软雅黑" w:eastAsia="微软雅黑"/>
          <w:sz w:val="21"/>
        </w:rPr>
        <w:t>定义函数接口；括号内是参数，函数体在被调用时执行。</w:t>
      </w:r>
    </w:p>
    <w:p w14:paraId="4E91BB89">
      <w:r>
        <w:rPr>
          <w:rFonts w:ascii="微软雅黑" w:hAnsi="微软雅黑" w:eastAsia="微软雅黑"/>
          <w:sz w:val="21"/>
        </w:rPr>
        <w:t>第 4 行  if not isinstance(other, Student): return NotImplemented</w:t>
      </w:r>
    </w:p>
    <w:p w14:paraId="149F72BC">
      <w:pPr>
        <w:pStyle w:val="23"/>
      </w:pPr>
      <w:r>
        <w:rPr>
          <w:rFonts w:ascii="微软雅黑" w:hAnsi="微软雅黑" w:eastAsia="微软雅黑"/>
          <w:sz w:val="21"/>
        </w:rPr>
        <w:t>建立条件分支；只有满足条件的路径会执行。</w:t>
      </w:r>
    </w:p>
    <w:p w14:paraId="373E76C4">
      <w:r>
        <w:rPr>
          <w:rFonts w:ascii="微软雅黑" w:hAnsi="微软雅黑" w:eastAsia="微软雅黑"/>
          <w:sz w:val="21"/>
        </w:rPr>
        <w:t>第 5 行  return self.sid == other.sid</w:t>
      </w:r>
    </w:p>
    <w:p w14:paraId="67C2FCE4">
      <w:pPr>
        <w:pStyle w:val="23"/>
      </w:pPr>
      <w:r>
        <w:rPr>
          <w:rFonts w:ascii="微软雅黑" w:hAnsi="微软雅黑" w:eastAsia="微软雅黑"/>
          <w:sz w:val="21"/>
        </w:rPr>
        <w:t>结束当前函数并把结果交给调用方；没有表达式时返回 None。</w:t>
      </w:r>
    </w:p>
    <w:p w14:paraId="6A4E1164">
      <w:pPr>
        <w:pStyle w:val="4"/>
        <w:keepNext/>
      </w:pPr>
      <w:r>
        <w:t>示例的验证点</w:t>
      </w:r>
    </w:p>
    <w:p w14:paraId="2A7A50A3">
      <w:pPr>
        <w:pStyle w:val="16"/>
      </w:pPr>
      <w:r>
        <w:rPr>
          <w:rFonts w:ascii="微软雅黑" w:hAnsi="微软雅黑" w:eastAsia="微软雅黑"/>
          <w:sz w:val="21"/>
        </w:rPr>
        <w:t>先确认示例所需的运行环境、依赖版本、输入格式和外部服务是否存在。</w:t>
      </w:r>
    </w:p>
    <w:p w14:paraId="5B4AB36F">
      <w:pPr>
        <w:pStyle w:val="16"/>
      </w:pPr>
      <w:r>
        <w:rPr>
          <w:rFonts w:ascii="微软雅黑" w:hAnsi="微软雅黑" w:eastAsia="微软雅黑"/>
          <w:sz w:val="21"/>
        </w:rPr>
        <w:t>检查正常输入的返回值、输出文本、数据库状态、文件状态或网络响应是否符合契约。</w:t>
      </w:r>
    </w:p>
    <w:p w14:paraId="40DC44A6">
      <w:pPr>
        <w:pStyle w:val="16"/>
      </w:pPr>
      <w:r>
        <w:rPr>
          <w:rFonts w:ascii="微软雅黑" w:hAnsi="微软雅黑" w:eastAsia="微软雅黑"/>
          <w:sz w:val="21"/>
        </w:rPr>
        <w:t>替换为空值、边界值、非法类型、重复数据、超时或权限不足，确认失败被明确表达而不是静默产生错误结果。</w:t>
      </w:r>
    </w:p>
    <w:p w14:paraId="2CAA1E52">
      <w:pPr>
        <w:pStyle w:val="16"/>
      </w:pPr>
      <w:r>
        <w:rPr>
          <w:rFonts w:ascii="微软雅黑" w:hAnsi="微软雅黑" w:eastAsia="微软雅黑"/>
          <w:sz w:val="21"/>
        </w:rPr>
        <w:t>若示例修改外部状态，重复执行一次并观察是否需要幂等、清理或回滚。</w:t>
      </w:r>
    </w:p>
    <w:p w14:paraId="19E4BD0A">
      <w:pPr>
        <w:pStyle w:val="3"/>
        <w:keepNext/>
      </w:pPr>
      <w:r>
        <w:t>七 易错点和错误原因</w:t>
      </w:r>
    </w:p>
    <w:p w14:paraId="39830E27">
      <w:pPr>
        <w:pStyle w:val="16"/>
      </w:pPr>
      <w:r>
        <w:rPr>
          <w:rFonts w:ascii="微软雅黑" w:hAnsi="微软雅黑" w:eastAsia="微软雅黑"/>
          <w:sz w:val="21"/>
        </w:rPr>
        <w:t>eq 与 hash 必须一致</w:t>
      </w:r>
    </w:p>
    <w:p w14:paraId="707D717B">
      <w:pPr>
        <w:pStyle w:val="16"/>
      </w:pPr>
      <w:r>
        <w:rPr>
          <w:rFonts w:ascii="微软雅黑" w:hAnsi="微软雅黑" w:eastAsia="微软雅黑"/>
          <w:sz w:val="21"/>
        </w:rPr>
        <w:t>__repr__ 应便于调试</w:t>
      </w:r>
    </w:p>
    <w:p w14:paraId="5BE67AD0">
      <w:pPr>
        <w:pStyle w:val="16"/>
      </w:pPr>
      <w:r>
        <w:rPr>
          <w:rFonts w:ascii="微软雅黑" w:hAnsi="微软雅黑" w:eastAsia="微软雅黑"/>
          <w:sz w:val="21"/>
        </w:rPr>
        <w:t>不支持比较时返回 NotImplemented，不要错误返回 False。</w:t>
      </w:r>
    </w:p>
    <w:p w14:paraId="27BB75D1">
      <w:pPr>
        <w:pStyle w:val="4"/>
        <w:keepNext/>
      </w:pPr>
      <w:r>
        <w:t>阶段共性风险</w:t>
      </w:r>
    </w:p>
    <w:p w14:paraId="478849F0">
      <w:pPr>
        <w:pStyle w:val="16"/>
      </w:pPr>
      <w:r>
        <w:rPr>
          <w:rFonts w:ascii="微软雅黑" w:hAnsi="微软雅黑" w:eastAsia="微软雅黑"/>
          <w:sz w:val="21"/>
        </w:rPr>
        <w:t>警惕循环导入、可变默认参数、类属性被实例共享、继承初始化遗漏 super、闭包晚绑定、装饰器丢失元数据、生成器只能消费一次。</w:t>
      </w:r>
    </w:p>
    <w:p w14:paraId="236CC753">
      <w:pPr>
        <w:pStyle w:val="4"/>
        <w:keepNext/>
      </w:pPr>
      <w:r>
        <w:t>错误分类</w:t>
      </w:r>
    </w:p>
    <w:p w14:paraId="01F99EB2">
      <w:r>
        <w:rPr>
          <w:rFonts w:ascii="微软雅黑" w:hAnsi="微软雅黑" w:eastAsia="微软雅黑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 w14:paraId="6982CD88">
      <w:pPr>
        <w:pStyle w:val="3"/>
        <w:keepNext/>
      </w:pPr>
      <w:r>
        <w:t>八 调试和验证方法</w:t>
      </w:r>
    </w:p>
    <w:p w14:paraId="66158348">
      <w:pPr>
        <w:pStyle w:val="14"/>
      </w:pPr>
      <w:r>
        <w:rPr>
          <w:rFonts w:ascii="微软雅黑" w:hAnsi="微软雅黑" w:eastAsia="微软雅黑"/>
          <w:sz w:val="21"/>
        </w:rPr>
        <w:t>重现：固定输入、版本、配置和依赖，确认问题可重复。</w:t>
      </w:r>
    </w:p>
    <w:p w14:paraId="41FFA8B4">
      <w:pPr>
        <w:pStyle w:val="14"/>
      </w:pPr>
      <w:r>
        <w:rPr>
          <w:rFonts w:ascii="微软雅黑" w:hAnsi="微软雅黑" w:eastAsia="微软雅黑"/>
          <w:sz w:val="21"/>
        </w:rPr>
        <w:t>缩小：删去无关分支和外部依赖，构造最小复现。</w:t>
      </w:r>
    </w:p>
    <w:p w14:paraId="6E70D312">
      <w:pPr>
        <w:pStyle w:val="14"/>
      </w:pPr>
      <w:r>
        <w:rPr>
          <w:rFonts w:ascii="微软雅黑" w:hAnsi="微软雅黑" w:eastAsia="微软雅黑"/>
          <w:sz w:val="21"/>
        </w:rPr>
        <w:t>观察：记录关键输入、类型、长度、标识符、状态码、耗时和异常链，但不记录密钥及敏感原文。</w:t>
      </w:r>
    </w:p>
    <w:p w14:paraId="02962AFE">
      <w:pPr>
        <w:pStyle w:val="14"/>
      </w:pPr>
      <w:r>
        <w:rPr>
          <w:rFonts w:ascii="微软雅黑" w:hAnsi="微软雅黑" w:eastAsia="微软雅黑"/>
          <w:sz w:val="21"/>
        </w:rPr>
        <w:t>分层：按语法、业务逻辑、数据、网络、权限、并发和基础设施逐层排除。</w:t>
      </w:r>
    </w:p>
    <w:p w14:paraId="11B6AE58">
      <w:pPr>
        <w:pStyle w:val="14"/>
      </w:pPr>
      <w:r>
        <w:rPr>
          <w:rFonts w:ascii="微软雅黑" w:hAnsi="微软雅黑" w:eastAsia="微软雅黑"/>
          <w:sz w:val="21"/>
        </w:rPr>
        <w:t>断言：把预期写成断言或自动化测试，避免只靠肉眼判断。</w:t>
      </w:r>
    </w:p>
    <w:p w14:paraId="13085A21">
      <w:pPr>
        <w:pStyle w:val="14"/>
      </w:pPr>
      <w:r>
        <w:rPr>
          <w:rFonts w:ascii="微软雅黑" w:hAnsi="微软雅黑" w:eastAsia="微软雅黑"/>
          <w:sz w:val="21"/>
        </w:rPr>
        <w:t>修复：处理根因后补回归测试，同时验证正常路径和原失败路径。</w:t>
      </w:r>
    </w:p>
    <w:p w14:paraId="121891CB">
      <w:r>
        <w:rPr>
          <w:rFonts w:ascii="微软雅黑" w:hAnsi="微软雅黑" w:eastAsia="微软雅黑"/>
          <w:sz w:val="21"/>
        </w:rPr>
        <w:t>本模块的专项排查重点：eq 与 hash 必须一致；__repr__ 应便于调试；不支持比较时返回 NotImplemented，不要错误返回 False。</w:t>
      </w:r>
    </w:p>
    <w:p w14:paraId="2201EB9D">
      <w:pPr>
        <w:pStyle w:val="3"/>
        <w:keepNext/>
      </w:pPr>
      <w:r>
        <w:t>九 相关知识对比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D2311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5E4211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w="4986" w:type="dxa"/>
            <w:vAlign w:val="top"/>
          </w:tcPr>
          <w:p w14:paraId="71852DD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必须区分的含义</w:t>
            </w:r>
          </w:p>
        </w:tc>
      </w:tr>
      <w:tr w14:paraId="0932B5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2784B5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定义与实现</w:t>
            </w:r>
          </w:p>
        </w:tc>
        <w:tc>
          <w:tcPr>
            <w:tcW w:w="4986" w:type="dxa"/>
            <w:vAlign w:val="top"/>
          </w:tcPr>
          <w:p w14:paraId="29556C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 w14:paraId="48D67D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CAAC8E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返回值与副作用</w:t>
            </w:r>
          </w:p>
        </w:tc>
        <w:tc>
          <w:tcPr>
            <w:tcW w:w="4986" w:type="dxa"/>
            <w:vAlign w:val="top"/>
          </w:tcPr>
          <w:p w14:paraId="5743A1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 w14:paraId="1EA4F2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CD6B7F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正常路径与失败路径</w:t>
            </w:r>
          </w:p>
        </w:tc>
        <w:tc>
          <w:tcPr>
            <w:tcW w:w="4986" w:type="dxa"/>
            <w:vAlign w:val="top"/>
          </w:tcPr>
          <w:p w14:paraId="019EFF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 w14:paraId="1063ED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70391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语法正确与业务正确</w:t>
            </w:r>
          </w:p>
        </w:tc>
        <w:tc>
          <w:tcPr>
            <w:tcW w:w="4986" w:type="dxa"/>
            <w:vAlign w:val="top"/>
          </w:tcPr>
          <w:p w14:paraId="362CAE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 w14:paraId="4B2CBB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D58E45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开发示例与生产使用</w:t>
            </w:r>
          </w:p>
        </w:tc>
        <w:tc>
          <w:tcPr>
            <w:tcW w:w="4986" w:type="dxa"/>
            <w:vAlign w:val="top"/>
          </w:tcPr>
          <w:p w14:paraId="393988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 w14:paraId="39F57347">
      <w:pPr>
        <w:pStyle w:val="3"/>
        <w:keepNext/>
      </w:pPr>
      <w:r>
        <w:t>十 与前后知识的连接</w:t>
      </w:r>
    </w:p>
    <w:p w14:paraId="2426CCEC">
      <w:r>
        <w:rPr>
          <w:rFonts w:ascii="微软雅黑" w:hAnsi="微软雅黑" w:eastAsia="微软雅黑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 w14:paraId="6E1B7AC3">
      <w:pPr>
        <w:pStyle w:val="16"/>
      </w:pPr>
      <w:r>
        <w:rPr>
          <w:rFonts w:ascii="微软雅黑" w:hAnsi="微软雅黑" w:eastAsia="微软雅黑"/>
          <w:sz w:val="21"/>
        </w:rPr>
        <w:t>命名空间与作用域：LEGB 决定名称查找顺序。模块、类、函数和闭包分别建立不同层次的命名空间。</w:t>
      </w:r>
    </w:p>
    <w:p w14:paraId="78F5BF6F">
      <w:pPr>
        <w:pStyle w:val="16"/>
      </w:pPr>
      <w:r>
        <w:rPr>
          <w:rFonts w:ascii="微软雅黑" w:hAnsi="微软雅黑" w:eastAsia="微软雅黑"/>
          <w:sz w:val="21"/>
        </w:rPr>
        <w:t>对象模型：实例属性、类属性、绑定方法、继承和 MRO 共同决定属性与方法的解析结果。</w:t>
      </w:r>
    </w:p>
    <w:p w14:paraId="18B8BD2F">
      <w:pPr>
        <w:pStyle w:val="16"/>
      </w:pPr>
      <w:r>
        <w:rPr>
          <w:rFonts w:ascii="微软雅黑" w:hAnsi="微软雅黑" w:eastAsia="微软雅黑"/>
          <w:sz w:val="21"/>
        </w:rPr>
        <w:t>协议思维：可迭代、迭代器、上下文管理器、可调用对象等协议让自定义类型接入语言语法。</w:t>
      </w:r>
    </w:p>
    <w:p w14:paraId="0C9BCBAC">
      <w:r>
        <w:rPr>
          <w:rFonts w:ascii="微软雅黑" w:hAnsi="微软雅黑" w:eastAsia="微软雅黑"/>
          <w:sz w:val="21"/>
        </w:rPr>
        <w:t>本模块可进一步用于：先做最小实验，再把“魔法方法”接入 student_manager；补正常、边界、失败三类测试，并写一次清晰 commit。 这里保留的是知识应用场景说明，不是学习时间或打卡安排。</w:t>
      </w:r>
    </w:p>
    <w:p w14:paraId="2D09B9E4">
      <w:pPr>
        <w:pStyle w:val="3"/>
        <w:keepNext/>
      </w:pPr>
      <w:r>
        <w:t>十一 复习问答和标准答案</w:t>
      </w:r>
    </w:p>
    <w:p w14:paraId="08E8271E">
      <w:pPr>
        <w:pStyle w:val="5"/>
        <w:keepNext/>
      </w:pPr>
      <w:r>
        <w:t>问题 1</w:t>
      </w:r>
    </w:p>
    <w:p w14:paraId="38E96652">
      <w:r>
        <w:rPr>
          <w:rFonts w:ascii="微软雅黑" w:hAnsi="微软雅黑" w:eastAsia="微软雅黑"/>
          <w:sz w:val="21"/>
        </w:rPr>
        <w:t>魔法方法的核心对象/状态是什么？</w:t>
      </w:r>
    </w:p>
    <w:p w14:paraId="4C73D76F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根据“核心概念”说清生命周期与数据流</w:t>
      </w:r>
    </w:p>
    <w:p w14:paraId="0D340F0A">
      <w:pPr>
        <w:pStyle w:val="5"/>
        <w:keepNext/>
      </w:pPr>
      <w:r>
        <w:t>问题 2</w:t>
      </w:r>
    </w:p>
    <w:p w14:paraId="537400DA">
      <w:r>
        <w:rPr>
          <w:rFonts w:ascii="微软雅黑" w:hAnsi="微软雅黑" w:eastAsia="微软雅黑"/>
          <w:sz w:val="21"/>
        </w:rPr>
        <w:t>如何排错？</w:t>
      </w:r>
    </w:p>
    <w:p w14:paraId="355F5E86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先复现最小失败，再检查输入、类型、作用域/资源状态、返回值与异常</w:t>
      </w:r>
    </w:p>
    <w:p w14:paraId="34299F4B">
      <w:pPr>
        <w:pStyle w:val="5"/>
        <w:keepNext/>
      </w:pPr>
      <w:r>
        <w:t>问题 3</w:t>
      </w:r>
    </w:p>
    <w:p w14:paraId="2B2E5BA5">
      <w:r>
        <w:rPr>
          <w:rFonts w:ascii="微软雅黑" w:hAnsi="微软雅黑" w:eastAsia="微软雅黑"/>
          <w:sz w:val="21"/>
        </w:rPr>
        <w:t>这个模块解决什么问题</w:t>
      </w:r>
    </w:p>
    <w:p w14:paraId="184F9B5A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掌握“魔法方法”的原理、核心接口、边界和项目用法。</w:t>
      </w:r>
    </w:p>
    <w:p w14:paraId="2CEDD2F7">
      <w:pPr>
        <w:pStyle w:val="5"/>
        <w:keepNext/>
      </w:pPr>
      <w:r>
        <w:t>问题 4</w:t>
      </w:r>
    </w:p>
    <w:p w14:paraId="7FB3241D">
      <w:r>
        <w:rPr>
          <w:rFonts w:ascii="微软雅黑" w:hAnsi="微软雅黑" w:eastAsia="微软雅黑"/>
          <w:sz w:val="21"/>
        </w:rPr>
        <w:t>理解本模块时最重要的原理是什么</w:t>
      </w:r>
    </w:p>
    <w:p w14:paraId="56BC0990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双下方法实现语言协议：表示、比较、容器、迭代、上下文管理、可调用等。只实现语义明确且保持一致性的协议。</w:t>
      </w:r>
    </w:p>
    <w:p w14:paraId="39887D6B">
      <w:pPr>
        <w:pStyle w:val="5"/>
        <w:keepNext/>
      </w:pPr>
      <w:r>
        <w:t>问题 5</w:t>
      </w:r>
    </w:p>
    <w:p w14:paraId="1FCDA8AA">
      <w:r>
        <w:rPr>
          <w:rFonts w:ascii="微软雅黑" w:hAnsi="微软雅黑" w:eastAsia="微软雅黑"/>
          <w:sz w:val="21"/>
        </w:rPr>
        <w:t>使用 __repr__ 时必须核对哪些方面</w:t>
      </w:r>
    </w:p>
    <w:p w14:paraId="5234FA55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核对输入类型与范围、参数默认值、返回结果、副作用、异常、资源释放和并发或权限边界。</w:t>
      </w:r>
    </w:p>
    <w:p w14:paraId="6E1F1D19">
      <w:pPr>
        <w:pStyle w:val="5"/>
        <w:keepNext/>
      </w:pPr>
      <w:r>
        <w:t>问题 6</w:t>
      </w:r>
    </w:p>
    <w:p w14:paraId="3C96BFB3">
      <w:r>
        <w:rPr>
          <w:rFonts w:ascii="微软雅黑" w:hAnsi="微软雅黑" w:eastAsia="微软雅黑"/>
          <w:sz w:val="21"/>
        </w:rPr>
        <w:t>最常见的失败模式是什么</w:t>
      </w:r>
    </w:p>
    <w:p w14:paraId="358E1C73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eq 与 hash 必须一致；__repr__ 应便于调试；不支持比较时返回 NotImplemented，不要错误返回 False。</w:t>
      </w:r>
    </w:p>
    <w:p w14:paraId="0254EE96">
      <w:pPr>
        <w:pStyle w:val="5"/>
        <w:keepNext/>
      </w:pPr>
      <w:r>
        <w:t>问题 7</w:t>
      </w:r>
    </w:p>
    <w:p w14:paraId="1586EFE0">
      <w:r>
        <w:rPr>
          <w:rFonts w:ascii="微软雅黑" w:hAnsi="微软雅黑" w:eastAsia="微软雅黑"/>
          <w:sz w:val="21"/>
        </w:rPr>
        <w:t>遇到错误应按什么顺序定位</w:t>
      </w:r>
    </w:p>
    <w:p w14:paraId="28B9C8E7">
      <w:r>
        <w:rPr>
          <w:rFonts w:ascii="微软雅黑" w:hAnsi="微软雅黑" w:eastAsia="微软雅黑"/>
          <w:b/>
          <w:sz w:val="21"/>
        </w:rPr>
        <w:t>答案：</w:t>
      </w:r>
      <w:r>
        <w:rPr>
          <w:rFonts w:ascii="微软雅黑" w:hAnsi="微软雅黑" w:eastAsia="微软雅黑"/>
          <w:sz w:val="21"/>
        </w:rPr>
        <w:t>警惕循环导入、可变默认参数、类属性被实例共享、继承初始化遗漏 super、闭包晚绑定、装饰器丢失元数据、生成器只能消费一次。</w:t>
      </w:r>
    </w:p>
    <w:p w14:paraId="2B35A3F6">
      <w:pPr>
        <w:pStyle w:val="3"/>
        <w:keepNext/>
      </w:pPr>
      <w:r>
        <w:t>十二 本节点完整知识清单</w:t>
      </w:r>
    </w:p>
    <w:p w14:paraId="2F50DF34">
      <w:pPr>
        <w:pStyle w:val="16"/>
      </w:pPr>
      <w:r>
        <w:rPr>
          <w:rFonts w:ascii="微软雅黑" w:hAnsi="微软雅黑" w:eastAsia="微软雅黑"/>
          <w:sz w:val="21"/>
        </w:rPr>
        <w:t>能准确解释 魔法方法 的定义、解决的问题和适用边界。</w:t>
      </w:r>
    </w:p>
    <w:p w14:paraId="2F62C851">
      <w:pPr>
        <w:pStyle w:val="16"/>
      </w:pPr>
      <w:r>
        <w:rPr>
          <w:rFonts w:ascii="微软雅黑" w:hAnsi="微软雅黑" w:eastAsia="微软雅黑"/>
          <w:sz w:val="21"/>
        </w:rPr>
        <w:t>能说出本节点每个关键词、函数或命令的作用、主要参数、结果和典型错误。</w:t>
      </w:r>
    </w:p>
    <w:p w14:paraId="5B7A22B1">
      <w:pPr>
        <w:pStyle w:val="16"/>
      </w:pPr>
      <w:r>
        <w:rPr>
          <w:rFonts w:ascii="微软雅黑" w:hAnsi="微软雅黑" w:eastAsia="微软雅黑"/>
          <w:sz w:val="21"/>
        </w:rPr>
        <w:t>能逐行解释示例中的数据流、控制流、状态变化和异常位置。</w:t>
      </w:r>
    </w:p>
    <w:p w14:paraId="440CA719">
      <w:pPr>
        <w:pStyle w:val="16"/>
      </w:pPr>
      <w:r>
        <w:rPr>
          <w:rFonts w:ascii="微软雅黑" w:hAnsi="微软雅黑" w:eastAsia="微软雅黑"/>
          <w:sz w:val="21"/>
        </w:rPr>
        <w:t>能区分返回值与副作用、语法正确与业务正确、正常路径与失败路径。</w:t>
      </w:r>
    </w:p>
    <w:p w14:paraId="1211F59E">
      <w:pPr>
        <w:pStyle w:val="16"/>
      </w:pPr>
      <w:r>
        <w:rPr>
          <w:rFonts w:ascii="微软雅黑" w:hAnsi="微软雅黑" w:eastAsia="微软雅黑"/>
          <w:sz w:val="21"/>
        </w:rPr>
        <w:t>能根据错误现象选择最小复现、日志、断言、测试或执行计划进行定位。</w:t>
      </w:r>
    </w:p>
    <w:p w14:paraId="7B71AF9E">
      <w:pPr>
        <w:pStyle w:val="16"/>
      </w:pPr>
      <w:r>
        <w:rPr>
          <w:rFonts w:ascii="微软雅黑" w:hAnsi="微软雅黑" w:eastAsia="微软雅黑"/>
          <w:sz w:val="21"/>
        </w:rPr>
        <w:t>能说明本模块与同阶段其他模块以及完整 AI 应用链路的连接位置。</w:t>
      </w:r>
    </w:p>
    <w:p w14:paraId="4690F234">
      <w:pPr>
        <w:pStyle w:val="3"/>
        <w:keepNext/>
      </w:pPr>
      <w:r>
        <w:t>十三 内容来源</w:t>
      </w:r>
    </w:p>
    <w:p w14:paraId="21CD6BB2">
      <w:r>
        <w:rPr>
          <w:rFonts w:ascii="微软雅黑" w:hAnsi="微软雅黑" w:eastAsia="微软雅黑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 w14:paraId="725CA3DE">
      <w:r>
        <w:rPr>
          <w:rFonts w:ascii="微软雅黑" w:hAnsi="微软雅黑" w:eastAsia="微软雅黑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>
      <w:headerReference r:id="rId5" w:type="default"/>
      <w:footerReference r:id="rId6" w:type="default"/>
      <w:pgSz w:w="12240" w:h="15840"/>
      <w:pgMar w:top="1020" w:right="1134" w:bottom="907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22700">
    <w:pPr>
      <w:pStyle w:val="24"/>
      <w:jc w:val="right"/>
    </w:pPr>
    <w:r>
      <w:rPr>
        <w:rFonts w:ascii="微软雅黑" w:hAnsi="微软雅黑" w:eastAsia="微软雅黑"/>
        <w:color w:val="646464"/>
        <w:sz w:val="17"/>
      </w:rPr>
      <w:t xml:space="preserve">第 </w:t>
    </w:r>
    <w:r>
      <w:rPr>
        <w:rFonts w:ascii="微软雅黑" w:hAnsi="微软雅黑" w:eastAsia="微软雅黑"/>
        <w:color w:val="646464"/>
        <w:sz w:val="17"/>
      </w:rPr>
      <w:fldChar w:fldCharType="begin"/>
    </w:r>
    <w:r>
      <w:rPr>
        <w:rFonts w:ascii="微软雅黑" w:hAnsi="微软雅黑" w:eastAsia="微软雅黑"/>
        <w:color w:val="646464"/>
        <w:sz w:val="17"/>
      </w:rPr>
      <w:instrText xml:space="preserve"> PAGE </w:instrText>
    </w:r>
    <w:r>
      <w:rPr>
        <w:rFonts w:ascii="微软雅黑" w:hAnsi="微软雅黑" w:eastAsia="微软雅黑"/>
        <w:color w:val="646464"/>
        <w:sz w:val="17"/>
      </w:rPr>
      <w:fldChar w:fldCharType="separate"/>
    </w:r>
    <w:r>
      <w:rPr>
        <w:rFonts w:ascii="微软雅黑" w:hAnsi="微软雅黑" w:eastAsia="微软雅黑"/>
        <w:color w:val="646464"/>
        <w:sz w:val="17"/>
      </w:rPr>
      <w:fldChar w:fldCharType="end"/>
    </w:r>
    <w:r>
      <w:rPr>
        <w:rFonts w:ascii="微软雅黑" w:hAnsi="微软雅黑" w:eastAsia="微软雅黑"/>
        <w:color w:val="646464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E792F">
    <w:pPr>
      <w:pStyle w:val="25"/>
      <w:jc w:val="left"/>
    </w:pPr>
    <w:r>
      <w:rPr>
        <w:rFonts w:ascii="微软雅黑" w:hAnsi="微软雅黑" w:eastAsia="微软雅黑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F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60" w:line="240" w:lineRule="auto"/>
      <w:ind w:left="340" w:right="227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7478</Words>
  <Characters>8344</Characters>
  <Lines>0</Lines>
  <Paragraphs>0</Paragraphs>
  <TotalTime>3</TotalTime>
  <ScaleCrop>false</ScaleCrop>
  <LinksUpToDate>false</LinksUpToDate>
  <CharactersWithSpaces>8523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2026-09-14T05:36:06Z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eyJoZGlkIjoiMGFmNDMwZDVhMjNhZjEzZTM3ZTY4YmQ2MTNlM2M4ODgiLCJ1c2VySWQiOiI5OTQ3OTIzMTcifQ==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700F078439CD4F5AA264C8A4F99742EB_12</vt:lpwstr>
  </property>
</Properties>
</file>