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INFORME DE REVISIÓN PREVIA A MESA EXAMINADORA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Tesis: «Fusión de Imágenes Infrarrojas y Visibles mediante Morfología Matemática» — Maestría en Ciencias de Datos, UCOM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Documento evaluado: Tesis_Borrador.docx (02/07/2026) · Revisión: 03/07/2026</w:t>
      </w:r>
    </w:p>
    <w:p>
      <w:pPr>
        <w:pStyle w:val="Heading1"/>
        <w:spacing w:after="160" w:before="280"/>
      </w:pPr>
      <w:r>
        <w:t xml:space="preserve">1. Veredicto general</w:t>
      </w:r>
    </w:p>
    <w:p>
      <w:pPr>
        <w:spacing w:after="120"/>
      </w:pPr>
      <w:r>
        <w:t xml:space="preserve">El documento tiene la estructura completa de una tesis de maestría y una base experimental sólida (benchmark de 36 configuraciones, 720 fusiones, pruebas de Friedman/Wilcoxon con corrección de Holm, evaluación con mAP sobre LLVIP). </w:t>
      </w:r>
      <w:r>
        <w:rPr>
          <w:b/>
          <w:bCs/>
          <w:color w:val="B00020"/>
        </w:rPr>
        <w:t xml:space="preserve">Sin embargo, todavía NO está listo para defensa: </w:t>
      </w:r>
      <w:r>
        <w:t xml:space="preserve">el replanteo del método central (de la Torre Top-Hat a la propuesta multiescala con PSO) quedó integrado de forma incompleta y dejó contradicciones internas en cifras, hiperparámetros y afirmaciones que un tribunal detectaría de inmediato. Son correcciones de redacción y consistencia, no de fondo experimental: con 1–2 días de trabajo focalizado el documento queda defendible.</w:t>
      </w:r>
    </w:p>
    <w:p>
      <w:pPr>
        <w:pStyle w:val="Heading1"/>
        <w:spacing w:after="160" w:before="280"/>
      </w:pPr>
      <w:r>
        <w:t xml:space="preserve">2. Checklist de estructura formal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«Cumple*» = presente pero con observación. Los ítems de formato dependientes del reglamento UCOM se listan en la sección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346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Portada (institución, programa, título, autores, orientador, ciudad, año)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aprobación (tribunal)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Cumple*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examinadores + director; confirmar nº de miembros según reglamento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Dedicatoria y Agradecimientos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 + palabras clave (ES)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Cumple*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hallazgo 9 (inconsistencia con Summary)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+ keywords (EN)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No 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Desactualizado: ver hallazgo 9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de contenido (Contenido)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paginación; regenerar tras correcciones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siglas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figuras (13)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tablas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No 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Faltan Tablas 5b y 8b: ver hallazgo 12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No 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Desactualizada: ver hallazgo 8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1 Problema (descripción, justificación, objetivos, formulación, limitaciones, alcance)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Formulación desalineada (hallazgo 7); limitación contradictoria (hallazgo 6)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2 Marco teórico (estado del arte + fundamentación)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Cumple*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2 contradictoria (hallazgo 1)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3 Marco conceptual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Cumple*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3.13 desactualizado (hallazgo 10)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4 Marco metodológico (enfoque, tipo, diseño, operacionalización, dataset, implementación, estadística)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Hallazgos 1, 5 y 14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5 Resultados (cualitativo, cuantitativo, estadística, tarea)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Hallazgos 2, 5, 11, 15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Cap. 6 Conclusiones y recomendaciones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Hallazgo 3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Referencias bibliográficas (formato APA)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No 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Faltan referencias citadas: ver hallazgos 4 y 17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Apéndices (A–F)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Cumple*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Pseudocódigo D desactualizado (hallazgo 10)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Ecuaciones formales (OMML)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 objetos de ecuación presentes y numerados (1)–(26)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Numeración de páginas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Tipografía Times New Roman 12 pt, A4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20"/>
                <w:szCs w:val="20"/>
              </w:rPr>
              <w:t xml:space="preserve">Cumple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280"/>
      </w:pPr>
      <w:r>
        <w:t xml:space="preserve">3. Hallazgos críticos (corregir antes de presentar)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Hiperparámetros del PSO contradictorios entre capítulos</w:t>
      </w:r>
    </w:p>
    <w:p>
      <w:pPr>
        <w:spacing w:after="40"/>
      </w:pPr>
      <w:r>
        <w:t xml:space="preserve">El texto (§2.2.5 y §5.8, Resumen, Figura 12) reporta 20 partículas × 20 iteraciones y óptimo n = 8, m = 0,12. Pero la Tabla 2 dice 30 × 30, rango de búsqueda n ∈ [2, 6] y óptimo n = 6, r ≈ 2,89, m = 0,10; §4.3 también dice 30 × 30 con tres hiperparámetros (n, r, m). Nótese que n = 8 queda FUERA del rango n ∈ [2, 6] declarado en la Tabla 2. Además, dentro de la propia §5.8 el primer párrafo dice que el enjambre convergió a n = 8, m = 0,12 (citando la Figura 13), pero dos párrafos después la discusión de la Figura 13 dice que converge a n = 6, r ≈ 2,89, m = 0,10.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Separar explícitamente las dos corridas: PSO de la variante preliminar en cascada (30×30, n∈[2,6] → n=6, r≈2,89, m=0,10) y PSO del método definitivo (20×20 → n=8, m=0,12). Corregir Tabla 2, §4.3 y el pie/discusión de la Figura 13 para que cada cifra quede atribuida a la corrida correcta.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§5.9 Discusión integrada usa los números de la variante preliminar como si fueran los de la propuesta</w:t>
      </w:r>
    </w:p>
    <w:p>
      <w:pPr>
        <w:spacing w:after="40"/>
      </w:pPr>
      <w:r>
        <w:t xml:space="preserve">Afirma que la propuesta «lidera Qabf (0,514) y SCD (1,453)», con Nabf = 0,065 y SSIM = 0,775. Esos son los valores de la variante preliminar en cascada; la versión definitiva reporta Nabf = 0,030, SSIM = 0,785, Qabf = 0,484 y SCD = 1,397 y NO lidera Qabf/SCD (§5.8, Tabla 9, Conclusión 1). Además, la discusión omite por completo los resultados de detección LLVIP (§5.7.1), el hallazgo más matizado de la tesis.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Reescribir §5.9 con las cifras definitivas y agregar una séptima observación sobre LLVIP (la fusión supera al VIS solo, el IR solo domina, y calidad de imagen ≠ mAP).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Recomendación final contradice las conclusiones</w:t>
      </w:r>
    </w:p>
    <w:p>
      <w:pPr>
        <w:spacing w:after="40"/>
      </w:pPr>
      <w:r>
        <w:t xml:space="preserve">La última recomendación de §6.2 aconseja usar la propuesta con «(n = 6, r ≈ 2,89, m = 0,10), que lidera Qabf, SCD y Nabf». Esa configuración y ese liderazgo corresponden a la variante preliminar, no a la definitiva (n = 8, m = 0,12; lidera Nabf y SSIM).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Actualizar la recomendación con la configuración definitiva y su perfil real (limpieza y fidelidad estructural).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Faltan referencias citadas en el texto — incluida la fuente base del método</w:t>
      </w:r>
    </w:p>
    <w:p>
      <w:pPr>
        <w:spacing w:after="40"/>
      </w:pPr>
      <w:r>
        <w:t xml:space="preserve">Bala et al. (2024) se cita 6 veces (Resumen, §2.2.3, §2.2.5, §5.8) y es el fundamento de la reconstrucción del método central, pero NO figura en Referencias Bibliográficas. También se citan sin referencia: Neha et al. (2014), Tao et al. y Saxena (§2.1, además citados sin año).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Agregar las 4 referencias completas y poner año a Tao y Saxena en el texto.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La propuesta central no está en el análisis estadístico — Objetivo específico 3 sin cumplir tal como está redactado</w:t>
      </w:r>
    </w:p>
    <w:p>
      <w:pPr>
        <w:spacing w:after="40"/>
      </w:pPr>
      <w:r>
        <w:t xml:space="preserve">El Friedman (Tabla 6), los Wilcoxon (§5.4.2) y el ranking (Tabla 7) cubren solo 11 métodos: 3 baselines + 8 configuraciones de la Torre. El método óptimo multiescala solo aparece con medias (Tablas 5b, 8b, 9) sin ningún contraste de significancia, cuando el Objetivo 3 promete compararlo «con pruebas no paramétricas (Friedman y Wilcoxon con corrección de Holm)». Es la pregunta más previsible del tribunal.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Correr Wilcoxon pareado (con Holm) de la propuesta vs. método anterior y vs. cada baseline sobre los 20 pares (los scripts run_stats_analysis.py ya existen) e integrar los p-valores a §5.8/Tabla 9; o, en su defecto, reformular el objetivo y reconocerlo en limitaciones.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Limitación contradice lo efectivamente realizado</w:t>
      </w:r>
    </w:p>
    <w:p>
      <w:pPr>
        <w:spacing w:after="40"/>
      </w:pPr>
      <w:r>
        <w:t xml:space="preserve">§1.5 (tercera limitación) dice que «se evaluó únicamente la transformada White Top-Hat: la incorporación sistemática de Black Top-Hat queda como trabajo futuro». Pero §5.6 evalúa las variantes +BTH en las 36 configuraciones, y el propio método central usa BTH en la reconstrucción (F = base + m·WTH − m·BTH).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Eliminar/reescribir esa limitación (p. ej., limitarla a reglas de fusión adaptativas del BTH). Aprovechar para actualizar toda la §1.5 al alcance real (incluir subset LLVIP 2.000/500, 40 épocas).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Formulación del problema (§1.4) desalineada con los objetivos replanteados</w:t>
      </w:r>
    </w:p>
    <w:p>
      <w:pPr>
        <w:spacing w:after="40"/>
      </w:pPr>
      <w:r>
        <w:t xml:space="preserve">El problema general y los 4 problemas específicos siguen formulados para la Torre Top-Hat original (SE disco/cuadrado/cruz, L 2–5, r₀ 2/3/5) y no mencionan el método óptimo multiescala, el PSO ni la detección. Los objetivos (§1.3) sí fueron replanteados: hay ruptura objetivo-pregunta, y el Plan de Replanteo aprobado preveía replantear ambos.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Reformular §1.4 espejando los objetivos: pregunta general sobre el método óptimo multiescala + PSO vs. método anterior y baselines, y específicas sobre formulación, optimización, comparación estadística y efecto en detección.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Introducción presenta como propuesta el método viejo</w:t>
      </w:r>
    </w:p>
    <w:p>
      <w:pPr>
        <w:spacing w:after="40"/>
      </w:pPr>
      <w:r>
        <w:t xml:space="preserve">El cuarto párrafo dice: «Propone una descomposición morfológica multiescala denominada Torre Top-Hat…». Tras el replanteo, la Torre es el método anterior y la propuesta central es el método óptimo multiescala con PSO.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Reescribir ese párrafo presentando la propuesta definitiva y el rol de la Torre como línea base propia; mencionar también la evaluación orientada a tarea (LLVIP).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  <w:color w:val="B00020"/>
        </w:rPr>
        <w:t xml:space="preserve">[CRÍTICO] </w:t>
      </w:r>
      <w:r>
        <w:rPr>
          <w:b/>
          <w:bCs/>
        </w:rPr>
        <w:t xml:space="preserve">Summary (inglés) desactualizado respecto del Resumen</w:t>
      </w:r>
    </w:p>
    <w:p>
      <w:pPr>
        <w:spacing w:after="40"/>
      </w:pPr>
      <w:r>
        <w:t xml:space="preserve">El Resumen ya reporta los resultados finales de LLVIP (mAP 0,81 → 0,90–0,95; IR 0,957; propuesta 0,905), pero el Summary dice que el reentrenamiento con LLVIP «is underway» (en curso) y no trae esos números. Deben ser traducciones equivalentes.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Retraducir el Summary desde el Resumen final.</w:t>
      </w:r>
    </w:p>
    <w:p>
      <w:pPr>
        <w:pStyle w:val="Heading1"/>
        <w:spacing w:after="160" w:before="280"/>
      </w:pPr>
      <w:r>
        <w:t xml:space="preserve">4. Hallazgos moderados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Descripciones del método definitivo desactualizadas en tres lugares</w:t>
      </w:r>
    </w:p>
    <w:p>
      <w:pPr>
        <w:spacing w:after="40"/>
      </w:pPr>
      <w:r>
        <w:t xml:space="preserve">El Objetivo específico 1 describe «descomposición en cascada… combinados por máximo»; §3.13 dice que la cascada «es la base del método óptimo»; y el pseudocódigo del Apéndice D usa máximo sobre los 5 SE + diferencias en cascada y termina con «n = 6, r ~ 2,89, m = 0,10». La versión definitiva (§2.2.5) promedia las 4 respuestas lineales, toma máximo frente al disco y NO usa cascada (óptimo n = 8, m = 0,12).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Actualizar los tres puntos a la formulación definitiva (o rotular el pseudocódigo como el de la variante preliminar y añadir el definitivo).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Tablas 8 y 9 separadas de sus títulos (cuerpo huérfano)</w:t>
      </w:r>
    </w:p>
    <w:p>
      <w:pPr>
        <w:spacing w:after="40"/>
      </w:pPr>
      <w:r>
        <w:t xml:space="preserve">El título de la Tabla 8 (p. 42) no tiene tabla debajo; su cuerpo aparece al final de §5.7.1 (p. 43), después de la Tabla 8b y sin título. El título de la Tabla 9 (p. 44) tampoco tiene tabla; su cuerpo aparece tras la Tabla 10 (p. 45) sin título.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Reubicar cada cuerpo inmediatamente debajo de su título y verificar el flujo de página.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Tablas 5b y 8b fuera de la Lista de Tablas y numeración no correlativa</w:t>
      </w:r>
    </w:p>
    <w:p>
      <w:pPr>
        <w:spacing w:after="40"/>
      </w:pPr>
      <w:r>
        <w:t xml:space="preserve">La Lista de Tablas registra solo las Tablas 1–10; las Tablas 5b y 8b no figuran. La numeración con sufijo «b» es frágil ante tribunales formalistas.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Renumerar correlativamente (5b→6, 8b→10, corriendo las demás) o, como mínimo, incluirlas en la Lista de Tablas; actualizar referencias cruzadas y regenerar el índice.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¿Doce o dieciséis métricas? Inconsistencia transversal</w:t>
      </w:r>
    </w:p>
    <w:p>
      <w:pPr>
        <w:spacing w:after="40"/>
      </w:pPr>
      <w:r>
        <w:t xml:space="preserve">§2.2.7 declara «dieciséis métricas» (6 clásicas + 6 estándar + FMI, Q0, QW, QE). Pero el Resumen, §4.3, la Figura 8, el Apéndice A y la Conclusión 7 hablan de «doce métricas», y el análisis estadístico (Friedman/ranking) usa solo 12: las 4 del review no entran en ninguna prueba.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Unificar el discurso: «12 métricas principales (con análisis estadístico) + 4 complementarias del review (Tabla 5b, descriptivas)» y ajustar cada mención.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Imprecisiones en el marco metodológico</w:t>
      </w:r>
    </w:p>
    <w:p>
      <w:pPr>
        <w:spacing w:after="40"/>
      </w:pPr>
      <w:r>
        <w:t xml:space="preserve">§4.3 llama «método propuesto» al benchmark 3×4×3, que corresponde a la Torre (método anterior). §4.4 dice «7 métodos» cuando §4.3 y §5.3 trabajan con 11. La operacionalización solo lista como variables dependientes las 6 métricas clásicas: faltan las 6 estándar, las 4 del review y las de detección (mAP, precisión, recall), todas usadas en resultados.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Corregir la etiqueta, unificar el conteo de métodos y completar la tabla de operacionalización.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Cifra del texto no coincide con la Tabla 8</w:t>
      </w:r>
    </w:p>
    <w:p>
      <w:pPr>
        <w:spacing w:after="40"/>
      </w:pPr>
      <w:r>
        <w:t xml:space="preserve">§5.7 dice que las fusiones elevan la detección de personas «a trece (familia Top-Hat)», pero la Tabla 8 reporta 15 personas para Fusión Top-Hat (16 para +BTH, que sí coincide).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Verificar contra el CSV de detecciones y corregir texto o tabla.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Nomenclatura del método central no unificada</w:t>
      </w:r>
    </w:p>
    <w:p>
      <w:pPr>
        <w:spacing w:after="40"/>
      </w:pPr>
      <w:r>
        <w:t xml:space="preserve">Se alternan «método óptimo multiescala», «Propuesta Novedosa» (Tablas 5b, 8b, Figura 12) y «Óptimo Multiescala (prelim.)» sin definición previa del rótulo «Propuesta Novedosa» ni del sufijo «(prelim.)».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Elegir un nombre único para la versión definitiva y otro para la preliminar, definirlos en §2.2.5 y aplicarlos en todas las tablas y figuras.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Depuración de la lista de referencias</w:t>
      </w:r>
    </w:p>
    <w:p>
      <w:pPr>
        <w:spacing w:after="40"/>
      </w:pPr>
      <w:r>
        <w:t xml:space="preserve">Kumar (2013), Toet (2014) y González y Woods (2018) están en la lista pero nunca se citan en el texto. Toet (2014) es justamente la referencia del dataset TNO: correspondería citarla en §4.5. Friedman (1937) y Wilcoxon (1945) tampoco se citan en el cuerpo (§4.7 es el lugar natural). El orden alfabético está roto (Kumar antes de Kennedy) y la referencia de Román et al. (2024) está incompleta (sin revista/DOI).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Citar en el texto las referencias que se conserven, eliminar las restantes, reordenar alfabéticamente y completar Román et al.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Hipótesis del Plan de Replanteo ausentes</w:t>
      </w:r>
    </w:p>
    <w:p>
      <w:pPr>
        <w:spacing w:after="40"/>
      </w:pPr>
      <w:r>
        <w:t xml:space="preserve">El Plan aprobado definía H1–H3 (mejora estructural del banco disco+lineales; PSO supera parametrización manual; mejor fusión ⇒ mejor detección). La tesis no tiene sección de hipótesis, y H3 resultó de hecho parcialmente refutada — discutirlo explícitamente fortalecería el trabajo.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Si el reglamento/director lo exige, incorporar §1.5 Hipótesis y retomarlas en conclusiones (H1 ✓ parcial, H2 ✓, H3 ✗ matizada).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  <w:color w:val="9A6A00"/>
        </w:rPr>
        <w:t xml:space="preserve">[MODERADO] </w:t>
      </w:r>
      <w:r>
        <w:rPr>
          <w:b/>
          <w:bCs/>
        </w:rPr>
        <w:t xml:space="preserve">Alcance de detección reducido respecto del Plan (3 detectores → 1)</w:t>
      </w:r>
    </w:p>
    <w:p>
      <w:pPr>
        <w:spacing w:after="40"/>
      </w:pPr>
      <w:r>
        <w:t xml:space="preserve">El Plan comprometía YOLO, RF-DETR y un modelo Keras; la tesis reporta solo YOLOv8n (los notebooks 05 y 06 existen en el repositorio). El texto es internamente consistente (el Objetivo 4 ya se limita a YOLO), pero conviene validar con el director que la reducción de alcance está acordada.</w:t>
      </w:r>
    </w:p>
    <w:p>
      <w:pPr>
        <w:spacing w:after="80"/>
      </w:pPr>
      <w:r>
        <w:rPr>
          <w:b/>
          <w:bCs/>
          <w:color w:val="1F6E43"/>
        </w:rPr>
        <w:t xml:space="preserve">Corrección: </w:t>
      </w:r>
      <w:r>
        <w:t xml:space="preserve">Confirmar con el director; si hay resultados de RF-DETR/Keras, integrarlos; si no, justificar la acotación en limitaciones.</w:t>
      </w:r>
    </w:p>
    <w:p>
      <w:pPr>
        <w:pStyle w:val="Heading1"/>
        <w:spacing w:after="160" w:before="280"/>
      </w:pPr>
      <w:r>
        <w:t xml:space="preserve">5. Hallazgos menores</w:t>
      </w:r>
    </w:p>
    <w:p>
      <w:pPr>
        <w:spacing w:after="120"/>
      </w:pPr>
      <w:r>
        <w:rPr>
          <w:b/>
          <w:bCs/>
        </w:rPr>
        <w:t xml:space="preserve">a) </w:t>
      </w:r>
      <w:r>
        <w:t xml:space="preserve">La Tabla 2 dice que las cinco respuestas se combinan por «máximo por píxel (ec. 4)», pero la ecuación (4) es el promedio multiangular; la combinación por máximo es la (8).</w:t>
      </w:r>
    </w:p>
    <w:p>
      <w:pPr>
        <w:spacing w:after="120"/>
      </w:pPr>
      <w:r>
        <w:rPr>
          <w:b/>
          <w:bCs/>
        </w:rPr>
        <w:t xml:space="preserve">b) </w:t>
      </w:r>
      <w:r>
        <w:t xml:space="preserve">El pie de la Figura 5 menciona el vector (n, m) mientras la Tabla 2/§4.3 hablan de (n, r, m) — se resuelve junto con el hallazgo 1.</w:t>
      </w:r>
    </w:p>
    <w:p>
      <w:pPr>
        <w:spacing w:after="120"/>
      </w:pPr>
      <w:r>
        <w:rPr>
          <w:b/>
          <w:bCs/>
        </w:rPr>
        <w:t xml:space="preserve">c) </w:t>
      </w:r>
      <w:r>
        <w:t xml:space="preserve">«Ortega y Espinoza (FPUNA, 2025)»: el formato de cita con la institución dentro del paréntesis no es APA; la referencia lista además «Proyecto de Trabajo Final de Grado» — verificar cómo citar trabajos no publicados según la norma exigida.</w:t>
      </w:r>
    </w:p>
    <w:p>
      <w:pPr>
        <w:spacing w:after="120"/>
      </w:pPr>
      <w:r>
        <w:rPr>
          <w:b/>
          <w:bCs/>
        </w:rPr>
        <w:t xml:space="preserve">d) </w:t>
      </w:r>
      <w:r>
        <w:t xml:space="preserve">Texto de §5.7: «detecta en 9 de 20 escenas» vs. Tabla 8 que reporta 9 detecciones totales (4 personas + 2 vehículos + otras clases): precisar la redacción.</w:t>
      </w:r>
    </w:p>
    <w:p>
      <w:pPr>
        <w:pStyle w:val="Heading1"/>
        <w:spacing w:after="160" w:before="280"/>
      </w:pPr>
      <w:r>
        <w:t xml:space="preserve">6. Pendiente de verificación contra el reglamento UCOM</w:t>
      </w:r>
    </w:p>
    <w:p>
      <w:pPr>
        <w:spacing w:after="120"/>
      </w:pPr>
      <w:r>
        <w:t xml:space="preserve">Estos puntos no pude cerrarlos sin el reglamento/guía de TFM de UCOM (quedo a la espera del documento). Valores actuales medidos del archivo: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Aspecto a verificar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actual del documento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Interlineado (normativas suelen exigir 1,5)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1,15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Márgenes (usual 3–3,5 cm izq.; 2–2,5 cm der.)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Izq. 3,0 cm · Der. 1,5 cm · Sup. ~3,4 cm · Inf. ~2,1 cm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Extensión mínima del cuerpo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 páginas totales (~37 de Introducción a Conclusiones)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Sección de hipótesis obligatoria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existe (el Plan de Replanteo definía H1–H3)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Cantidad de miembros de la mesa examinadora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aprobación prevé director + 2 examinadores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Edición de normas de citación (APA 6/7)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 APA con «y»; verificar edición exigida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Elementos protocolares extra (ficha catalográfica, declaración de autoría, acta, constancia del orientador)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presentes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Idioma del resumen secundario (Summary/Abstract) y su denominación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«SUMMARY»</w:t>
            </w:r>
          </w:p>
        </w:tc>
      </w:tr>
    </w:tbl>
    <w:p>
      <w:pPr>
        <w:pStyle w:val="Heading1"/>
        <w:spacing w:after="160" w:before="280"/>
      </w:pPr>
      <w:r>
        <w:t xml:space="preserve">7. Orden de trabajo sugerido</w:t>
      </w:r>
    </w:p>
    <w:p>
      <w:pPr>
        <w:pStyle w:val="ListParagraph"/>
        <w:numPr>
          <w:ilvl w:val="0"/>
          <w:numId w:val="2"/>
        </w:numPr>
      </w:pPr>
      <w:r>
        <w:t xml:space="preserve">Decidir la narrativa única del método (preliminar vs. definitivo) y corregir en bloque los hallazgos 1, 2, 3, 10 y 16 — son la misma causa raíz.</w:t>
      </w:r>
    </w:p>
    <w:p>
      <w:pPr>
        <w:pStyle w:val="ListParagraph"/>
        <w:numPr>
          <w:ilvl w:val="0"/>
          <w:numId w:val="2"/>
        </w:numPr>
      </w:pPr>
      <w:r>
        <w:t xml:space="preserve">Correr los Wilcoxon de la propuesta (hallazgo 5) — es lo único que requiere cómputo; el resto es edición.</w:t>
      </w:r>
    </w:p>
    <w:p>
      <w:pPr>
        <w:pStyle w:val="ListParagraph"/>
        <w:numPr>
          <w:ilvl w:val="0"/>
          <w:numId w:val="2"/>
        </w:numPr>
      </w:pPr>
      <w:r>
        <w:t xml:space="preserve">Realinear el frente del documento: Introducción, §1.4, §1.5, Resumen/Summary (hallazgos 6, 7, 8, 9, 18).</w:t>
      </w:r>
    </w:p>
    <w:p>
      <w:pPr>
        <w:pStyle w:val="ListParagraph"/>
        <w:numPr>
          <w:ilvl w:val="0"/>
          <w:numId w:val="2"/>
        </w:numPr>
      </w:pPr>
      <w:r>
        <w:t xml:space="preserve">Referencias: completar faltantes, depurar no citadas, reordenar (hallazgos 4 y 17).</w:t>
      </w:r>
    </w:p>
    <w:p>
      <w:pPr>
        <w:pStyle w:val="ListParagraph"/>
        <w:numPr>
          <w:ilvl w:val="0"/>
          <w:numId w:val="2"/>
        </w:numPr>
      </w:pPr>
      <w:r>
        <w:t xml:space="preserve">Maquetación: tablas 8/9, lista de tablas, conteo de métricas, metodología (hallazgos 11–15) y regenerar índice y listas.</w:t>
      </w:r>
    </w:p>
    <w:p>
      <w:pPr>
        <w:pStyle w:val="ListParagraph"/>
        <w:numPr>
          <w:ilvl w:val="0"/>
          <w:numId w:val="2"/>
        </w:numPr>
      </w:pPr>
      <w:r>
        <w:t xml:space="preserve">Verificar formato contra el reglamento UCOM (sección 6) y hacer una lectura final cruzada texto-tablas-figuras.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2026-07-03T16:29:28.945Z</dcterms:created>
  <dcterms:modified xsi:type="dcterms:W3CDTF">2026-07-03T16:29:28.945Z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