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Replanteo del Trabajo Final de Maestría</w:t>
      </w:r>
    </w:p>
    <w:p>
      <w:r>
        <w:rPr>
          <w:b/>
          <w:i w:val="0"/>
          <w:sz w:val="22"/>
        </w:rPr>
        <w:t>Propuesta de reestructuración para revisión del director</w:t>
      </w:r>
    </w:p>
    <w:p>
      <w:r>
        <w:rPr>
          <w:b w:val="0"/>
          <w:i w:val="0"/>
          <w:color w:val="555555"/>
          <w:sz w:val="20"/>
        </w:rPr>
        <w:t>Fusión de imágenes visibles e infrarrojas mediante morfología matemática — UCOM, Maestría en Ciencias de Datos. Autores: Lic. Juan Pablo Bazán · Ing. Yan Bajac. Director: D.Sc. Julio César Mello.</w:t>
      </w:r>
    </w:p>
    <w:p>
      <w:pPr>
        <w:pStyle w:val="Heading1"/>
      </w:pPr>
      <w:r>
        <w:t>1. Motivación del replanteo</w:t>
      </w:r>
    </w:p>
    <w:p>
      <w:r>
        <w:rPr>
          <w:b w:val="0"/>
          <w:i w:val="0"/>
          <w:sz w:val="22"/>
        </w:rPr>
        <w:t>La investigación evolucionó desde una caracterización de la Torre Top-Hat hacia una contribución metodológica más fuerte. Se propone reorientar la tesis en torno a un método nuevo —el Método Óptimo Multiescala— y a su utilidad práctica en tareas de visión por computadora. En concreto:</w:t>
      </w:r>
    </w:p>
    <w:p>
      <w:pPr>
        <w:pStyle w:val="ListBullet"/>
      </w:pPr>
      <w:r>
        <w:t>El método anterior (Torre Top-Hat con White Top-Hat multiescala) pasa a ser la línea base propia de comparación.</w:t>
      </w:r>
    </w:p>
    <w:p>
      <w:pPr>
        <w:pStyle w:val="ListBullet"/>
      </w:pPr>
      <w:r>
        <w:t>La nueva propuesta central es un método óptimo multiescala que combina elementos estructurantes de disco y lineales (0°, 45°, 90°, 135°) con descomposición en cascada, y cuyos parámetros se optimizan automáticamente por PSO.</w:t>
      </w:r>
    </w:p>
    <w:p>
      <w:pPr>
        <w:pStyle w:val="ListBullet"/>
      </w:pPr>
      <w:r>
        <w:t>Se incorpora un eje de aplicación: el impacto de la fusión en la detección de objetos con tres modelos (YOLO, RF-DETR y un modelo en Keras), para demostrar utilidad más allá de las métricas de imagen.</w:t>
      </w:r>
    </w:p>
    <w:p>
      <w:pPr>
        <w:pStyle w:val="Heading1"/>
      </w:pPr>
      <w:r>
        <w:t>2. Título propuesto</w:t>
      </w:r>
    </w:p>
    <w:p>
      <w:r>
        <w:rPr>
          <w:b w:val="0"/>
          <w:i/>
          <w:sz w:val="22"/>
        </w:rPr>
        <w:t>«Método óptimo multiescala de fusión de imágenes visibles e infrarrojas basado en la transformada Top-Hat con elementos estructurantes circulares y lineales optimizado por enjambre de partículas (PSO), y su impacto en la detección de objetos».</w:t>
      </w:r>
    </w:p>
    <w:p>
      <w:pPr>
        <w:pStyle w:val="Heading1"/>
      </w:pPr>
      <w:r>
        <w:t>3. Pregunta de investigación</w:t>
      </w:r>
    </w:p>
    <w:p>
      <w:r>
        <w:rPr>
          <w:b w:val="0"/>
          <w:i w:val="0"/>
          <w:sz w:val="22"/>
        </w:rPr>
        <w:t>¿Un método óptimo multiescala de fusión VIS/IR basado en Top-Hat con elementos estructurantes combinados (disco + lineales) y parámetros optimizados por PSO mejora la calidad de fusión respecto al método anterior y a los baselines clásicos, y qué efecto produce en el desempeño de modelos de detección de objetos?</w:t>
      </w:r>
    </w:p>
    <w:p>
      <w:pPr>
        <w:pStyle w:val="Heading1"/>
      </w:pPr>
      <w:r>
        <w:t>4. Objetivos replanteados</w:t>
      </w:r>
    </w:p>
    <w:p>
      <w:pPr>
        <w:pStyle w:val="Heading2"/>
      </w:pPr>
      <w:r>
        <w:t>4.1 Objetivo general</w:t>
      </w:r>
    </w:p>
    <w:p>
      <w:r>
        <w:rPr>
          <w:b w:val="0"/>
          <w:i w:val="0"/>
          <w:sz w:val="22"/>
        </w:rPr>
        <w:t>Proponer y evaluar un método óptimo multiescala de fusión de imágenes visibles e infrarrojas basado en la transformada Top-Hat con elementos estructurantes de disco y lineales y parámetros optimizados por PSO, y analizar su impacto en tareas posteriores de detección de objetos.</w:t>
      </w:r>
    </w:p>
    <w:p>
      <w:pPr>
        <w:pStyle w:val="Heading2"/>
      </w:pPr>
      <w:r>
        <w:t>4.2 Objetivos específicos</w:t>
      </w:r>
    </w:p>
    <w:p>
      <w:pPr>
        <w:pStyle w:val="ListNumber"/>
      </w:pPr>
      <w:r>
        <w:t>Formular el método óptimo multiescala: descomposición en cascada (ec. 9–21 del realce mamográfico de Román et al.) con SE disco + 4 lineales por escala, adaptada al esquema de fusión VIS/IR.</w:t>
      </w:r>
    </w:p>
    <w:p>
      <w:pPr>
        <w:pStyle w:val="ListNumber"/>
      </w:pPr>
      <w:r>
        <w:t>Optimizar automáticamente sus hiperparámetros —número de escalas n, radio base r y peso de contraste m— mediante Optimización por Enjambre de Partículas (PSO) con una función de aptitud multicriterio.</w:t>
      </w:r>
    </w:p>
    <w:p>
      <w:pPr>
        <w:pStyle w:val="ListNumber"/>
      </w:pPr>
      <w:r>
        <w:t>Comparar el método óptimo con el método anterior (Torre Top-Hat) y los baselines (Promedio, Pirámide de Laplace, Curvelet) usando doce métricas sin referencia y pruebas no paramétricas (Friedman, Wilcoxon con corrección de Holm).</w:t>
      </w:r>
    </w:p>
    <w:p>
      <w:pPr>
        <w:pStyle w:val="ListNumber"/>
      </w:pPr>
      <w:r>
        <w:t>Analizar el efecto de la fusión sobre el desempeño de detección de objetos con tres modelos: YOLO, RF-DETR y un modelo en Keras, reportando métricas de entrenamiento (mAP, P, R, F1), producción (FPS, tamaño) y detectabilidad.</w:t>
      </w:r>
    </w:p>
    <w:p>
      <w:pPr>
        <w:pStyle w:val="Heading1"/>
      </w:pPr>
      <w:r>
        <w:t>5. Hipótesis de trabajo</w:t>
      </w:r>
    </w:p>
    <w:p>
      <w:pPr>
        <w:pStyle w:val="ListBullet"/>
      </w:pPr>
      <w:r>
        <w:t>H1: la combinación de SE disco + lineales en un esquema multiescala mejora la preservación estructural (SSIM, SCD) y de bordes (Qabf) frente al método anterior.</w:t>
      </w:r>
    </w:p>
    <w:p>
      <w:pPr>
        <w:pStyle w:val="ListBullet"/>
      </w:pPr>
      <w:r>
        <w:t>H2: la optimización por PSO de (n, r, m) supera a la parametrización manual/fija.</w:t>
      </w:r>
    </w:p>
    <w:p>
      <w:pPr>
        <w:pStyle w:val="ListBullet"/>
      </w:pPr>
      <w:r>
        <w:t>H3: una mejor fusión se traduce en mejor desempeño de detección (mayor mAP / más detecciones fiables) frente a usar solo VIS o IR.</w:t>
      </w:r>
    </w:p>
    <w:p>
      <w:pPr>
        <w:pStyle w:val="Heading1"/>
      </w:pPr>
      <w:r>
        <w:t>6. Estructura propuesta (índice por capítulos)</w:t>
      </w:r>
    </w:p>
    <w:p>
      <w:r>
        <w:rPr>
          <w:b/>
        </w:rPr>
        <w:t>Páginas preliminares</w:t>
      </w:r>
      <w:r>
        <w:rPr>
          <w:color w:val="555555"/>
          <w:sz w:val="21"/>
        </w:rPr>
        <w:t xml:space="preserve">  —  Dedicatoria · Agradecimientos · Resumen · Summary · Lista de siglas · Índices.</w:t>
      </w:r>
    </w:p>
    <w:p>
      <w:r>
        <w:rPr>
          <w:b/>
        </w:rPr>
        <w:t>1. Introducción</w:t>
      </w:r>
      <w:r>
        <w:rPr>
          <w:color w:val="555555"/>
          <w:sz w:val="21"/>
        </w:rPr>
        <w:t xml:space="preserve">  —  Contexto, motivación del replanteo y aportes.</w:t>
      </w:r>
    </w:p>
    <w:p>
      <w:r>
        <w:rPr>
          <w:b/>
        </w:rPr>
        <w:t>2. Problema de investigación</w:t>
      </w:r>
      <w:r>
        <w:rPr>
          <w:color w:val="555555"/>
          <w:sz w:val="21"/>
        </w:rPr>
        <w:t xml:space="preserve">  —  Descripción, justificación, objetivos, formulación, alcance y limitaciones (replanteados).</w:t>
      </w:r>
    </w:p>
    <w:p>
      <w:r>
        <w:rPr>
          <w:b/>
        </w:rPr>
        <w:t>3. Marco teórico</w:t>
      </w:r>
    </w:p>
    <w:p>
      <w:r>
        <w:rPr>
          <w:b/>
        </w:rPr>
        <w:t xml:space="preserve">   3.1</w:t>
      </w:r>
      <w:r>
        <w:rPr>
          <w:color w:val="555555"/>
          <w:sz w:val="21"/>
        </w:rPr>
        <w:t xml:space="preserve">  —  Fusión multimodal VIS/IR.</w:t>
      </w:r>
    </w:p>
    <w:p>
      <w:r>
        <w:rPr>
          <w:b/>
        </w:rPr>
        <w:t xml:space="preserve">   3.2</w:t>
      </w:r>
      <w:r>
        <w:rPr>
          <w:color w:val="555555"/>
          <w:sz w:val="21"/>
        </w:rPr>
        <w:t xml:space="preserve">  —  Morfología matemática y transformadas Top-Hat (WTH/BTH).</w:t>
      </w:r>
    </w:p>
    <w:p>
      <w:r>
        <w:rPr>
          <w:b/>
        </w:rPr>
        <w:t xml:space="preserve">   3.3</w:t>
      </w:r>
      <w:r>
        <w:rPr>
          <w:color w:val="555555"/>
          <w:sz w:val="21"/>
        </w:rPr>
        <w:t xml:space="preserve">  —  Elementos estructurantes: disco y lineales (0/45/90/135°).</w:t>
      </w:r>
    </w:p>
    <w:p>
      <w:r>
        <w:rPr>
          <w:b/>
        </w:rPr>
        <w:t xml:space="preserve">   3.4</w:t>
      </w:r>
      <w:r>
        <w:rPr>
          <w:color w:val="555555"/>
          <w:sz w:val="21"/>
        </w:rPr>
        <w:t xml:space="preserve">  —  Descomposición multiescala y restas en cascada (ec. 9–21).</w:t>
      </w:r>
    </w:p>
    <w:p>
      <w:r>
        <w:rPr>
          <w:b/>
        </w:rPr>
        <w:t xml:space="preserve">   3.5</w:t>
      </w:r>
      <w:r>
        <w:rPr>
          <w:color w:val="555555"/>
          <w:sz w:val="21"/>
        </w:rPr>
        <w:t xml:space="preserve">  —  Método anterior: Torre Top-Hat (WTH) — línea base propia.</w:t>
      </w:r>
    </w:p>
    <w:p>
      <w:r>
        <w:rPr>
          <w:b/>
        </w:rPr>
        <w:t xml:space="preserve">   3.6</w:t>
      </w:r>
      <w:r>
        <w:rPr>
          <w:color w:val="555555"/>
          <w:sz w:val="21"/>
        </w:rPr>
        <w:t xml:space="preserve">  —  MÉTODO ÓPTIMO MULTIESCALA propuesto (disco + lineales).</w:t>
      </w:r>
    </w:p>
    <w:p>
      <w:r>
        <w:rPr>
          <w:b/>
        </w:rPr>
        <w:t xml:space="preserve">   3.7</w:t>
      </w:r>
      <w:r>
        <w:rPr>
          <w:color w:val="555555"/>
          <w:sz w:val="21"/>
        </w:rPr>
        <w:t xml:space="preserve">  —  Optimización por Enjambre de Partículas (PSO).</w:t>
      </w:r>
    </w:p>
    <w:p>
      <w:r>
        <w:rPr>
          <w:b/>
        </w:rPr>
        <w:t xml:space="preserve">   3.8</w:t>
      </w:r>
      <w:r>
        <w:rPr>
          <w:color w:val="555555"/>
          <w:sz w:val="21"/>
        </w:rPr>
        <w:t xml:space="preserve">  —  Detección de objetos: YOLO, RF-DETR y modelos Keras.</w:t>
      </w:r>
    </w:p>
    <w:p>
      <w:r>
        <w:rPr>
          <w:b/>
        </w:rPr>
        <w:t xml:space="preserve">   3.9</w:t>
      </w:r>
      <w:r>
        <w:rPr>
          <w:color w:val="555555"/>
          <w:sz w:val="21"/>
        </w:rPr>
        <w:t xml:space="preserve">  —  Métricas: 12 de fusión + métricas de detección (mAP, P, R, F1, FPS).</w:t>
      </w:r>
    </w:p>
    <w:p>
      <w:r>
        <w:rPr>
          <w:b/>
        </w:rPr>
        <w:t>4. Marco metodológico</w:t>
      </w:r>
      <w:r>
        <w:rPr>
          <w:color w:val="555555"/>
          <w:sz w:val="21"/>
        </w:rPr>
        <w:t xml:space="preserve">  —  Enfoque, diseño, dataset (TNO), implementación, PSO, protocolo de comparación y evaluación orientada a tarea.</w:t>
      </w:r>
    </w:p>
    <w:p>
      <w:r>
        <w:rPr>
          <w:b/>
        </w:rPr>
        <w:t>5. Resultados — Parte A (Fusión)</w:t>
      </w:r>
      <w:r>
        <w:rPr>
          <w:color w:val="555555"/>
          <w:sz w:val="21"/>
        </w:rPr>
        <w:t xml:space="preserve">  —  Método óptimo vs método anterior vs baselines: 12 métricas, ranking y estadística.</w:t>
      </w:r>
    </w:p>
    <w:p>
      <w:r>
        <w:rPr>
          <w:b/>
        </w:rPr>
        <w:t>5. Resultados — Parte B (Aplicación)</w:t>
      </w:r>
      <w:r>
        <w:rPr>
          <w:color w:val="555555"/>
          <w:sz w:val="21"/>
        </w:rPr>
        <w:t xml:space="preserve">  —  Efecto en detección con YOLO, RF-DETR y Keras: entrenamiento, producción y detectabilidad.</w:t>
      </w:r>
    </w:p>
    <w:p>
      <w:r>
        <w:rPr>
          <w:b/>
        </w:rPr>
        <w:t>6. Discusión integrada</w:t>
      </w:r>
    </w:p>
    <w:p>
      <w:r>
        <w:rPr>
          <w:b/>
        </w:rPr>
        <w:t>7. Conclusiones y trabajo futuro</w:t>
      </w:r>
    </w:p>
    <w:p>
      <w:r>
        <w:rPr>
          <w:b/>
        </w:rPr>
        <w:t>8. Referencias bibliográficas</w:t>
      </w:r>
    </w:p>
    <w:p>
      <w:r>
        <w:rPr>
          <w:b/>
        </w:rPr>
        <w:t>9. Apéndices</w:t>
      </w:r>
      <w:r>
        <w:rPr>
          <w:color w:val="555555"/>
          <w:sz w:val="21"/>
        </w:rPr>
        <w:t xml:space="preserve">  —  Código, configuraciones PSO, tablas extendidas, pseudocódigo, scaffolds de detección.</w:t>
      </w:r>
    </w:p>
    <w:p>
      <w:pPr>
        <w:pStyle w:val="Heading1"/>
      </w:pPr>
      <w:r>
        <w:t>7. El método óptimo multiescala (resumen del diseño)</w:t>
      </w:r>
    </w:p>
    <w:p>
      <w:r>
        <w:rPr>
          <w:b w:val="0"/>
          <w:i w:val="0"/>
          <w:sz w:val="22"/>
        </w:rPr>
        <w:t>Por cada escala i = 1..n (diámetro d_i = 2i+1) se calculan, sobre cada fuente, las transformadas con un SE disco y cuatro SE lineales; se combinan y se aplican restas en cascada entre escalas (siguiendo a Román et al.):</w:t>
      </w:r>
    </w:p>
    <w:p>
      <w:r>
        <w:rPr>
          <w:b/>
          <w:i w:val="0"/>
          <w:sz w:val="22"/>
        </w:rPr>
        <w:t>WTH_i = WTH_disco_i + (1/4) Σθ WTH_lineal_{i,θ}     (análogo para BTH)</w:t>
      </w:r>
    </w:p>
    <w:p>
      <w:r>
        <w:rPr>
          <w:b/>
          <w:i w:val="0"/>
          <w:sz w:val="22"/>
        </w:rPr>
        <w:t>WTHS_i = restas en cascada entre escalas (ec. 15–16);   WTH_M = máx_i WTH_i,  WTHS_M = máx_i WTHS_i (ec. 17–20)</w:t>
      </w:r>
    </w:p>
    <w:p>
      <w:r>
        <w:rPr>
          <w:b w:val="0"/>
          <w:i w:val="0"/>
          <w:sz w:val="22"/>
        </w:rPr>
        <w:t>La fusión VIS/IR integra ambas fuentes ponderando por el peso de contraste m sobre la imagen base I_base = (VIS+IR)/2, y restando las componentes oscuras. El PSO optimiza (n, r, m) maximizando una aptitud multicriterio (p. ej. SSIM_avg + E_n + PSNR_n, o una variante orientada a bordes Qabf/SD), con ≥30 partículas e iteraciones.</w:t>
      </w:r>
    </w:p>
    <w:p>
      <w:r>
        <w:rPr>
          <w:b w:val="0"/>
          <w:i/>
          <w:color w:val="555555"/>
          <w:sz w:val="20"/>
        </w:rPr>
        <w:t>Nota: en el avance ya se implementó y validó la versión de una escala (PSO → r*=1, m*=0,30), que lidera en SSIM entre los métodos reales. El replanteo la extiende a la versión multiescala en cascada como propuesta definitiva.</w:t>
      </w:r>
    </w:p>
    <w:p>
      <w:pPr>
        <w:pStyle w:val="Heading1"/>
      </w:pPr>
      <w:r>
        <w:t>8. Plan de comparación (Parte A)</w:t>
      </w:r>
    </w:p>
    <w:p>
      <w:pPr>
        <w:pStyle w:val="ListBullet"/>
      </w:pPr>
      <w:r>
        <w:t>Métodos: Método óptimo multiescala (propuesto) · Torre Top-Hat WTH (anterior) · Promedio · Pirámide de Laplace · Curvelet.</w:t>
      </w:r>
    </w:p>
    <w:p>
      <w:pPr>
        <w:pStyle w:val="ListBullet"/>
      </w:pPr>
      <w:r>
        <w:t>Métricas (12): EN, SD, FE, MG, MI_vis, MI_ir, SF, Qabf, Nabf, SSIM, SCD, VIF.</w:t>
      </w:r>
    </w:p>
    <w:p>
      <w:pPr>
        <w:pStyle w:val="ListBullet"/>
      </w:pPr>
      <w:r>
        <w:t>Estadística: Friedman global por métrica + Wilcoxon pareado con corrección de Holm y tamaño de efecto; ranking global.</w:t>
      </w:r>
    </w:p>
    <w:p>
      <w:pPr>
        <w:pStyle w:val="ListBullet"/>
      </w:pPr>
      <w:r>
        <w:t>Dataset: 20 pares VIS/IR del TNO (con posible validación futura en un segundo dataset).</w:t>
      </w:r>
    </w:p>
    <w:p>
      <w:pPr>
        <w:pStyle w:val="Heading1"/>
      </w:pPr>
      <w:r>
        <w:t>9. Eje de aplicación: detección (Parte B)</w:t>
      </w:r>
    </w:p>
    <w:p>
      <w:r>
        <w:rPr>
          <w:b w:val="0"/>
          <w:i w:val="0"/>
          <w:sz w:val="22"/>
        </w:rPr>
        <w:t>Se evalúa cómo la fusión afecta a tres modelos. Dado que el entorno de trabajo no dispone de GPU, se entregan scaffolds (notebooks/scripts) para ejecutar en Colab o en el equipo del autor; se reportan los resultados al integrarse.</w:t>
      </w:r>
    </w:p>
    <w:p>
      <w:pPr>
        <w:pStyle w:val="ListBullet"/>
      </w:pPr>
      <w:r>
        <w:t>YOLO (Ultralytics): mAP@0.5, mAP@0.5:0.95, precisión, recall, F1, curvas; FPS y tamaño.</w:t>
      </w:r>
    </w:p>
    <w:p>
      <w:pPr>
        <w:pStyle w:val="ListBullet"/>
      </w:pPr>
      <w:r>
        <w:t>RF-DETR (detector tipo DETR de Roboflow): mismas métricas de detección, para contrastar un detector basado en transformadores.</w:t>
      </w:r>
    </w:p>
    <w:p>
      <w:pPr>
        <w:pStyle w:val="ListBullet"/>
      </w:pPr>
      <w:r>
        <w:t>Keras (transfer learning, p. ej. MobileNetV2): tarea downstream de clasificación; accuracy, P, R, F1, latencia, TFLite.</w:t>
      </w:r>
    </w:p>
    <w:p>
      <w:pPr>
        <w:pStyle w:val="ListBullet"/>
      </w:pPr>
      <w:r>
        <w:t>Comparación por modalidad de entrada: VIS, IR, método anterior y método óptimo, para aislar el efecto de la fusión.</w:t>
      </w:r>
    </w:p>
    <w:p>
      <w:pPr>
        <w:pStyle w:val="Heading1"/>
      </w:pPr>
      <w:r>
        <w:t>10. Qué se conserva y qué se reescribe</w:t>
      </w:r>
    </w:p>
    <w:p>
      <w:pPr>
        <w:pStyle w:val="ListBullet"/>
      </w:pPr>
      <w:r>
        <w:t>Se conserva: dataset y preprocesamiento; implementación de baselines; las 12 métricas; el análisis estadístico; el hallazgo del refinamiento metodológico; las métricas estándar y la evaluación de detección ya integradas.</w:t>
      </w:r>
    </w:p>
    <w:p>
      <w:pPr>
        <w:pStyle w:val="ListBullet"/>
      </w:pPr>
      <w:r>
        <w:t>Se reescribe/promueve: objetivos y formulación; el marco teórico (se añade SE lineales, cascada multiescala, PSO, RF-DETR); la Torre Top-Hat pasa de 'propuesta' a 'método anterior'; el método óptimo multiescala se vuelve el núcleo.</w:t>
      </w:r>
    </w:p>
    <w:p>
      <w:pPr>
        <w:pStyle w:val="ListBullet"/>
      </w:pPr>
      <w:r>
        <w:t>Se agrega: capítulo/sección de aplicación a detección con los tres modelos y su discusión.</w:t>
      </w:r>
    </w:p>
    <w:p>
      <w:pPr>
        <w:pStyle w:val="Heading1"/>
      </w:pPr>
      <w:r>
        <w:t>11. Próximos pasos</w:t>
      </w:r>
    </w:p>
    <w:p>
      <w:pPr>
        <w:pStyle w:val="ListNumber"/>
      </w:pPr>
      <w:r>
        <w:t>Aprobación de este replanteo por el director.</w:t>
      </w:r>
    </w:p>
    <w:p>
      <w:pPr>
        <w:pStyle w:val="ListNumber"/>
      </w:pPr>
      <w:r>
        <w:t>Implementar y optimizar (PSO) el método óptimo multiescala; correr la comparación con las 12 métricas.</w:t>
      </w:r>
    </w:p>
    <w:p>
      <w:pPr>
        <w:pStyle w:val="ListNumber"/>
      </w:pPr>
      <w:r>
        <w:t>Ejecutar los scaffolds de detección (YOLO, RF-DETR, Keras) e integrar resultados.</w:t>
      </w:r>
    </w:p>
    <w:p>
      <w:pPr>
        <w:pStyle w:val="ListNumber"/>
      </w:pPr>
      <w:r>
        <w:t>Reescribir el documento de tesis según la estructura aprobada y actualizar las presentaciones.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