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La fusión de imágenes visible (VIS) e infrarroja (IR) busca una sola imagen que conserve el detalle del visible y la firma térmica del infrarrojo, y se aplica en vigilancia, conducción nocturna y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(r=25 por diseño; m=0,30, el piso del rango de búsqueda)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(r=25 by design; m=0.30, the floor of the search range)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74</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(r = 25 por diseño; m = 0,30, piso del rango)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documento sigue este orden.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Antes, Bai et al. (2012) habían usado los rasgos multiescala del Top-Hat para realce de imagen, y por otra vía Wang et al. (2014) combinan la fusión VIS+IR con representaciones dispersas no negativas. Pero ni esos trabajos ni los posteriores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 El esquema es ilustrativo: las posiciones de las partículas y las curvas de nivel no son datos de una corrida. El gbest que rotula corresponde al óptimo de la aptitud paralela F_apt (r = 25; m = 0,0703); el peso que esta tesis adopta es m = 0,30, el piso del rango de búsqueda heredado, por las razones que se desarrollan en la sección 5.2.</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 Es la única de las nueve que se evalúa sobre la escala de niveles de gris 0–255 y no sobre el rango normalizado [0, 1] en el que se cargan las imágenes: así se reporta habitualmente en la literatura de fusión, y así la calcula el evaluador de este trabajo. Aplicar la ecuación (17) directamente a una imagen en [0, 1] devuelve el mismo valor dividido por 255.</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de las nueve métricas —SD, MG, SF, SSIM, PSNR y MI_ir—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Distinto es lo que ocurre al ampliar la batería en lugar de recortarla. Sumando Nabf —la única métrica de dirección inversa del estudio, que penaliza artefactos, y cuya incorporación este trabajo recomienda en sus conclusiones— la propuesta pasa al segundo lugar (3,655) y el primero corresponde a la pirámide de Laplace (3,620), lo que es consistente con su Nabf medio: 0,3742 la propuesta frente a 0,1138 de aquélla.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Tabla 9. Clases complementarias en M3FD: AP@0,5 por clase y mAP global con un detector único entrenado sobre VIS+IR (medias sobre las 499 imágenes de la partición de prueba, disjunta de las de entrenamiento y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prueba y modelo nano): el experimento no busca récords, sino delimitar el escenario donde la fusión aporta algo que ninguna modalidad sola aporta. La Figura 9 ilustra el fenómeno sobre dos escenas de la prueba: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Figura 9. Detecciones del modelo único VIS+IR en dos escenas de la partición de prueba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(r = 25 por diseño; m = 0,30, piso del rango)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El orden de mérito no es una propiedad del operador sino del criterio. Con las nueve métricas del trabajo de referencia la propuesta encabeza el benchmark (3,394 de rango medio). Sumando sólo Nabf, la única de dirección inversa y la que este trabajo recomienda incorporar, ya desciende al segundo lugar (3,655) por detrás de la pirámide de Laplace (3,620).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los tres cálculos: cambió el conjunto de métricas, y el descenso es monótono a medida que la batería se completa.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(r=25 adoptado como decisión de diseño sobre la batería de evaluación; m=0,30, el piso del rango heredado, al que converge el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rechaza la igualdad en las nueve métricas, con valores p entre 8,4 · 10⁻²² y 1,1 · 10⁻¹⁰,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Jocher, G., Chaurasia, A., y Qiu, J. (2023). Ultralytics YOLOv8 (versión 8.0.0) [software]. https://github.com/ultralytics/ultralytics</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Redmon, J., Divvala, S., Girshick, R., y Farhadi, A. (2016). You only look once: Unified, real-time object detection. Proceedings of the IEEE Conference on Computer Vision and Pattern Recognition (CVPR), 779–788. https://doi.org/10.1109/CVPR.2016.91</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