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Style w:val="Heading1"/>
        <w:jc w:val="center"/>
        <w:rPr>
          <w:rFonts w:ascii="Quicksand" w:cs="Quicksand" w:eastAsia="Quicksand" w:hAnsi="Quicksand"/>
          <w:b w:val="1"/>
        </w:rPr>
      </w:pP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PLANO DE AULA</w:t>
      </w:r>
    </w:p>
    <w:p w:rsidR="00000000" w:rsidDel="00000000" w:rsidP="00000000" w:rsidRDefault="00000000" w:rsidRPr="00000000" w14:paraId="00000002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Aula 31 | Tempo estimado: 1 hora e 30 minutos | Faixa-Etária: Game Intermediary </w:t>
      </w:r>
    </w:p>
    <w:p w:rsidR="00000000" w:rsidDel="00000000" w:rsidP="00000000" w:rsidRDefault="00000000" w:rsidRPr="00000000" w14:paraId="00000003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Tipo da atividade: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No computador</w:t>
      </w:r>
    </w:p>
    <w:p w:rsidR="00000000" w:rsidDel="00000000" w:rsidP="00000000" w:rsidRDefault="00000000" w:rsidRPr="00000000" w14:paraId="00000004">
      <w:pPr>
        <w:rPr>
          <w:rFonts w:ascii="Quicksand" w:cs="Quicksand" w:eastAsia="Quicksand" w:hAnsi="Quicksan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Ferramenta(s):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 Unity 2D</w:t>
      </w:r>
    </w:p>
    <w:p w:rsidR="00000000" w:rsidDel="00000000" w:rsidP="00000000" w:rsidRDefault="00000000" w:rsidRPr="00000000" w14:paraId="0000000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Conteúdos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Continuar a produção do GDD</w:t>
      </w:r>
    </w:p>
    <w:p w:rsidR="00000000" w:rsidDel="00000000" w:rsidP="00000000" w:rsidRDefault="00000000" w:rsidRPr="00000000" w14:paraId="0000000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Objetivos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Montar um documento para seu jogo.</w:t>
      </w:r>
    </w:p>
    <w:p w:rsidR="00000000" w:rsidDel="00000000" w:rsidP="00000000" w:rsidRDefault="00000000" w:rsidRPr="00000000" w14:paraId="0000000B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Estratégias e atividades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Na aula de hoje iremos continuar a produção do nosso GDD </w:t>
      </w:r>
    </w:p>
    <w:p w:rsidR="00000000" w:rsidDel="00000000" w:rsidP="00000000" w:rsidRDefault="00000000" w:rsidRPr="00000000" w14:paraId="0000000E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estão disponíveis no Google apresentação do Professor e um modelo básico do Gdd que as crianças vão fazer, passe e mostre para elas.</w:t>
      </w:r>
    </w:p>
    <w:p w:rsidR="00000000" w:rsidDel="00000000" w:rsidP="00000000" w:rsidRDefault="00000000" w:rsidRPr="00000000" w14:paraId="00000010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Como obrigatoriedade nas 3 aulas de GDD terminar os temas de, 1° aula -&gt; Visão Geral e História, 2° aula -&gt; Art &amp; design e Design dos Slides </w:t>
      </w:r>
      <w:r w:rsidDel="00000000" w:rsidR="00000000" w:rsidRPr="00000000">
        <w:rPr>
          <w:rFonts w:ascii="Quicksand" w:cs="Quicksand" w:eastAsia="Quicksand" w:hAnsi="Quicksand"/>
          <w:b w:val="1"/>
          <w:rtl w:val="0"/>
        </w:rPr>
        <w:t xml:space="preserve"> 3° aula -&gt; Mecânicas do jogo e últimas modificações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Recurso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Computador, internet, unity, Google Apresentações / Figma</w:t>
      </w:r>
    </w:p>
    <w:p w:rsidR="00000000" w:rsidDel="00000000" w:rsidP="00000000" w:rsidRDefault="00000000" w:rsidRPr="00000000" w14:paraId="0000001A">
      <w:pPr>
        <w:ind w:left="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Observação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Os assets e scripts estão disponíveis no github;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Link para o download da unity</w:t>
      </w:r>
    </w:p>
    <w:p w:rsidR="00000000" w:rsidDel="00000000" w:rsidP="00000000" w:rsidRDefault="00000000" w:rsidRPr="00000000" w14:paraId="0000001E">
      <w:pPr>
        <w:numPr>
          <w:ilvl w:val="1"/>
          <w:numId w:val="3"/>
        </w:numPr>
        <w:ind w:left="1440" w:hanging="360"/>
        <w:rPr>
          <w:rFonts w:ascii="Quicksand" w:cs="Quicksand" w:eastAsia="Quicksand" w:hAnsi="Quicksand"/>
        </w:rPr>
      </w:pPr>
      <w:hyperlink r:id="rId7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https://unity.com/pt/download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 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Para as tarefas:</w:t>
      </w:r>
    </w:p>
    <w:p w:rsidR="00000000" w:rsidDel="00000000" w:rsidP="00000000" w:rsidRDefault="00000000" w:rsidRPr="00000000" w14:paraId="00000020">
      <w:pPr>
        <w:numPr>
          <w:ilvl w:val="1"/>
          <w:numId w:val="3"/>
        </w:numPr>
        <w:ind w:left="1440" w:hanging="36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 </w:t>
      </w:r>
      <w:r w:rsidDel="00000000" w:rsidR="00000000" w:rsidRPr="00000000">
        <w:rPr>
          <w:rFonts w:ascii="Quicksand" w:cs="Quicksand" w:eastAsia="Quicksand" w:hAnsi="Quicksand"/>
          <w:rtl w:val="0"/>
        </w:rPr>
        <w:t xml:space="preserve">Traga em um pendrive, no seu OneDrive/Google Drive, ou envie para o e-mail </w:t>
      </w:r>
      <w:hyperlink r:id="rId8">
        <w:r w:rsidDel="00000000" w:rsidR="00000000" w:rsidRPr="00000000">
          <w:rPr>
            <w:rFonts w:ascii="Quicksand" w:cs="Quicksand" w:eastAsia="Quicksand" w:hAnsi="Quicksand"/>
            <w:color w:val="1155cc"/>
            <w:u w:val="single"/>
            <w:rtl w:val="0"/>
          </w:rPr>
          <w:t xml:space="preserve">myndstechschool@gmail.com</w:t>
        </w:r>
      </w:hyperlink>
      <w:r w:rsidDel="00000000" w:rsidR="00000000" w:rsidRPr="00000000">
        <w:rPr>
          <w:rFonts w:ascii="Quicksand" w:cs="Quicksand" w:eastAsia="Quicksand" w:hAnsi="Quicksand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ind w:left="144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3"/>
        </w:numPr>
        <w:ind w:left="720" w:hanging="360"/>
        <w:rPr>
          <w:rFonts w:ascii="Quicksand" w:cs="Quicksand" w:eastAsia="Quicksand" w:hAnsi="Quicksand"/>
          <w:u w:val="none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Avise as Crianças que o GDD será usado no TCC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0" w:firstLine="0"/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Quicksand SemiBold" w:cs="Quicksand SemiBold" w:eastAsia="Quicksand SemiBold" w:hAnsi="Quicksand SemiBold"/>
        </w:rPr>
      </w:pPr>
      <w:r w:rsidDel="00000000" w:rsidR="00000000" w:rsidRPr="00000000">
        <w:rPr>
          <w:rFonts w:ascii="Quicksand SemiBold" w:cs="Quicksand SemiBold" w:eastAsia="Quicksand SemiBold" w:hAnsi="Quicksand SemiBold"/>
          <w:rtl w:val="0"/>
        </w:rPr>
        <w:t xml:space="preserve">Tarefas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1440" w:hanging="360"/>
        <w:rPr>
          <w:rFonts w:ascii="Quicksand" w:cs="Quicksand" w:eastAsia="Quicksand" w:hAnsi="Quicksand"/>
        </w:rPr>
      </w:pPr>
      <w:r w:rsidDel="00000000" w:rsidR="00000000" w:rsidRPr="00000000">
        <w:rPr>
          <w:rFonts w:ascii="Quicksand" w:cs="Quicksand" w:eastAsia="Quicksand" w:hAnsi="Quicksand"/>
          <w:rtl w:val="0"/>
        </w:rPr>
        <w:t xml:space="preserve">Continue fazendo o seu GDD em casa.</w:t>
      </w:r>
    </w:p>
    <w:p w:rsidR="00000000" w:rsidDel="00000000" w:rsidP="00000000" w:rsidRDefault="00000000" w:rsidRPr="00000000" w14:paraId="00000027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ind w:left="720" w:firstLine="0"/>
        <w:rPr>
          <w:rFonts w:ascii="Quicksand" w:cs="Quicksand" w:eastAsia="Quicksand" w:hAnsi="Quicksand"/>
        </w:rPr>
      </w:pPr>
      <w:r w:rsidDel="00000000" w:rsidR="00000000" w:rsidRPr="00000000">
        <w:rPr>
          <w:rtl w:val="0"/>
        </w:rPr>
      </w:r>
    </w:p>
    <w:sectPr>
      <w:headerReference r:id="rId9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Quicksand">
    <w:embedRegular w:fontKey="{00000000-0000-0000-0000-000000000000}" r:id="rId1" w:subsetted="0"/>
    <w:embedBold w:fontKey="{00000000-0000-0000-0000-000000000000}" r:id="rId2" w:subsetted="0"/>
  </w:font>
  <w:font w:name="Quicksand SemiBold">
    <w:embedRegular w:fontKey="{00000000-0000-0000-0000-000000000000}" r:id="rId3" w:subsetted="0"/>
    <w:embedBold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p w:rsidR="00000000" w:rsidDel="00000000" w:rsidP="00000000" w:rsidRDefault="00000000" w:rsidRPr="00000000" w14:paraId="00000029">
    <w:pPr>
      <w:spacing w:line="276" w:lineRule="auto"/>
      <w:jc w:val="center"/>
      <w:rPr/>
    </w:pPr>
    <w:r w:rsidDel="00000000" w:rsidR="00000000" w:rsidRPr="00000000">
      <w:rPr/>
      <w:drawing>
        <wp:inline distB="114300" distT="114300" distL="114300" distR="114300">
          <wp:extent cx="2492213" cy="1545558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24800" l="3679" r="10631" t="11200"/>
                  <a:stretch>
                    <a:fillRect/>
                  </a:stretch>
                </pic:blipFill>
                <pic:spPr>
                  <a:xfrm>
                    <a:off x="0" y="0"/>
                    <a:ext cx="2492213" cy="154555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eader" Target="head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unity.com/pt/download" TargetMode="External"/><Relationship Id="rId8" Type="http://schemas.openxmlformats.org/officeDocument/2006/relationships/hyperlink" Target="mailto:myndstechschool@gmail.com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icksand-regular.ttf"/><Relationship Id="rId2" Type="http://schemas.openxmlformats.org/officeDocument/2006/relationships/font" Target="fonts/Quicksand-bold.ttf"/><Relationship Id="rId3" Type="http://schemas.openxmlformats.org/officeDocument/2006/relationships/font" Target="fonts/QuicksandSemiBold-regular.ttf"/><Relationship Id="rId4" Type="http://schemas.openxmlformats.org/officeDocument/2006/relationships/font" Target="fonts/QuicksandSemiBold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vQ2hgmklEYhgruJ7By3lqsp80g==">CgMxLjA4AHIhMTBud24xSEVIMjZ5azZIUlRod2dwQjJZUERTWGZkRUZ5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