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07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Animations CSS e Displays.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Apresentar o site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Conhecer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posições.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como funcionam as pastas.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funcionalidades CSS: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Animations;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Key streams.</w:t>
      </w:r>
    </w:p>
    <w:p w:rsidR="00000000" w:rsidDel="00000000" w:rsidP="00000000" w:rsidRDefault="00000000" w:rsidRPr="00000000" w14:paraId="00000019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os sites se moverem com animações lindas.</w:t>
      </w:r>
    </w:p>
    <w:p w:rsidR="00000000" w:rsidDel="00000000" w:rsidP="00000000" w:rsidRDefault="00000000" w:rsidRPr="00000000" w14:paraId="0000001B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Professor: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separei para você 2 projetos com CSS. Um com o sistema solar para mostrar para os alunos coisas possíveis com CSS. O sistema solar é algo difícil, então não é preciso fazer com os alunos, porém como é bonito, olhe e mostre aos alunos: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Mostre também projetos do </w:t>
      </w:r>
      <w:hyperlink r:id="rId10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que é um site com CSS mirabolantes.</w:t>
      </w:r>
    </w:p>
    <w:p w:rsidR="00000000" w:rsidDel="00000000" w:rsidP="00000000" w:rsidRDefault="00000000" w:rsidRPr="00000000" w14:paraId="0000001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começar o nosso projeto: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743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Neste nosso projeto, existem apenas 3 coisas no HTML: uma DIV de plano de fundo contendo tudo, uma DIV com o carrinho e a última com as nuvens. Então a estrutura de HTML é extremamente simples: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49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como funciona para o carro e as nuvens se moverem? Isto tudo é uma mágica do CSS, guarde em mente as seguintes informações: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ID da pista de corrida;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classe nuvens e o ID nuvens;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classe carrinho-positions e ID carrinho.</w:t>
      </w:r>
    </w:p>
    <w:p w:rsidR="00000000" w:rsidDel="00000000" w:rsidP="00000000" w:rsidRDefault="00000000" w:rsidRPr="00000000" w14:paraId="00000026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 Vamos, agora ver a mágica por baixo dos panos do nosso CSS: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pista de corrida, nada mais é que uma DIV de fundo que tem um linear gradient que vai se misturar perto de onde o carrinho vai ficar.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14341" cy="129106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341" cy="1291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  <w:tab/>
        <w:br w:type="textWrapping"/>
        <w:br w:type="textWrapping"/>
        <w:br w:type="textWrapping"/>
        <w:t xml:space="preserve">Repare também que existem duas coisas extras: o position relative faz com que tudo dentro dela possa usar o espaçamento da DIV pista-de-corrida como referência, e o overflow hidden serve para esconder as DIVs do carrinho ou nuvens quando passar da tela.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mexer no tamanho das DIVs e bloquear as DIVs de fora do body de poder sair: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18135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como funciona o position relative/absolute, se a DIV que tem outras DIVs dentro for relative, as outras podem usar o espaçamento dela livremente com o position absolute. Por isso, vamos criar a posição inicial do carrinho e das nuvens: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695950" cy="3000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O top, right, left, e bottom representam a distância de cima, direita, esquerda e baixo (respectivamente) da DIV superior, que no caso é a pista de corrida.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Porém, agora como irá funcionar essa linha nova chamada animation? Neste caso usaremos duas animações, uma chamada carrinho-andante  que será linear durará 3 segundos e será infinita. Já a das nuvens durará 10s para ser completada.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Professor: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olhe o site para poder ver mais opções de CSS:</w:t>
        <w:br w:type="textWrapping"/>
      </w:r>
      <w:hyperlink r:id="rId1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https://developer.mozilla.org/en-US/docs/Web/CSS/animation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entender como funciona a animação: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448175" cy="392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Quando estiver 0% (ou 0 segundos), o left do carrinho começa em -200px de distância da esquerda, e termina calculando 100% da largura da tela mais 200 pixels pro carrinho sumir, este 100% representa o tempo da animação, então será 3 segundos. A mesma coisa serve para as nuvens. Ela deverá ser um desafio pros alunos tentarem fazer sozinho, pois a única coisa que muda é a direção e a distância. </w:t>
      </w:r>
    </w:p>
    <w:p w:rsidR="00000000" w:rsidDel="00000000" w:rsidP="00000000" w:rsidRDefault="00000000" w:rsidRPr="00000000" w14:paraId="0000002E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que já está feito o código, simples, porém bem divertido. Vamos subir ele no Github. Lembre-se SEMPRE de criar um repositório novo para cada projeto diferente.</w:t>
      </w:r>
    </w:p>
    <w:p w:rsidR="00000000" w:rsidDel="00000000" w:rsidP="00000000" w:rsidRDefault="00000000" w:rsidRPr="00000000" w14:paraId="00000030">
      <w:pPr>
        <w:ind w:left="0"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356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Caso os alunos perguntem algo sobre como funciona tal coisa, ou quero estilizar tal coisa, SEMPRE, mesmo sabendo a resposta, é recomendado dizer: Não sei vamos pesquisar, e ensinar ele a pesquisar exemplo: “como centralizar uma DIV” e ir abrindo os stack overflow - é um site de perguntas e respostas para profissionais e entusiastas na área de programação de computadores. É extremamente importante que os alunos se sintam confiantes em jogar as dificuldades no Google para achar as soluções, principalmente porque a ideia de usar o Github é estimulá-los a continuar os projetos em casa.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Incentive os alunos a procurarem coisas novas no Bootstrap, uma muito legal é Popovers, diga para procurarem em casa como implementar no site.</w:t>
      </w:r>
    </w:p>
    <w:p w:rsidR="00000000" w:rsidDel="00000000" w:rsidP="00000000" w:rsidRDefault="00000000" w:rsidRPr="00000000" w14:paraId="0000003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Procurar em sites online no Google CSS de animações lindas.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codepen.io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hyperlink" Target="https://developer.mozilla.org/en-US/docs/Web/CSS/animation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