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>
          <w:rFonts w:ascii="Quicksand" w:cs="Quicksand" w:eastAsia="Quicksand" w:hAnsi="Quicksand"/>
          <w:b w:val="1"/>
        </w:rPr>
      </w:pP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PLANO DE AULA</w:t>
      </w:r>
    </w:p>
    <w:p w:rsidR="00000000" w:rsidDel="00000000" w:rsidP="00000000" w:rsidRDefault="00000000" w:rsidRPr="00000000" w14:paraId="00000002">
      <w:pPr>
        <w:spacing w:line="276" w:lineRule="auto"/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Aula </w:t>
      </w: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24| Tempo estimado: 1 hora e 30 minutos | Faixa-Etária: Basic 3</w:t>
      </w:r>
    </w:p>
    <w:p w:rsidR="00000000" w:rsidDel="00000000" w:rsidP="00000000" w:rsidRDefault="00000000" w:rsidRPr="00000000" w14:paraId="00000003">
      <w:pPr>
        <w:spacing w:line="276" w:lineRule="auto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Tipo da atividade: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Escrita</w:t>
      </w:r>
    </w:p>
    <w:p w:rsidR="00000000" w:rsidDel="00000000" w:rsidP="00000000" w:rsidRDefault="00000000" w:rsidRPr="00000000" w14:paraId="00000004">
      <w:pPr>
        <w:spacing w:line="276" w:lineRule="auto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Ferramenta(s):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 lápis, borracha e caneta</w:t>
      </w:r>
    </w:p>
    <w:p w:rsidR="00000000" w:rsidDel="00000000" w:rsidP="00000000" w:rsidRDefault="00000000" w:rsidRPr="00000000" w14:paraId="00000005">
      <w:pPr>
        <w:spacing w:line="276" w:lineRule="auto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76" w:lineRule="auto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76" w:lineRule="auto"/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Conteúdos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line="276" w:lineRule="auto"/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Prova Bimestral</w:t>
      </w:r>
    </w:p>
    <w:p w:rsidR="00000000" w:rsidDel="00000000" w:rsidP="00000000" w:rsidRDefault="00000000" w:rsidRPr="00000000" w14:paraId="00000009">
      <w:pPr>
        <w:spacing w:line="276" w:lineRule="auto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76" w:lineRule="auto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Objetivos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line="276" w:lineRule="auto"/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Fazer uma um Prova Bimestral</w:t>
      </w:r>
    </w:p>
    <w:p w:rsidR="00000000" w:rsidDel="00000000" w:rsidP="00000000" w:rsidRDefault="00000000" w:rsidRPr="00000000" w14:paraId="0000000C">
      <w:pPr>
        <w:spacing w:line="276" w:lineRule="auto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76" w:lineRule="auto"/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Estratégias e atividades:</w:t>
      </w:r>
    </w:p>
    <w:p w:rsidR="00000000" w:rsidDel="00000000" w:rsidP="00000000" w:rsidRDefault="00000000" w:rsidRPr="00000000" w14:paraId="0000000E">
      <w:pPr>
        <w:spacing w:line="276" w:lineRule="auto"/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76" w:lineRule="auto"/>
        <w:rPr>
          <w:rFonts w:ascii="Quicksand" w:cs="Quicksand" w:eastAsia="Quicksand" w:hAnsi="Quicksand"/>
          <w:b w:val="1"/>
        </w:rPr>
      </w:pP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Informações sobre a Prova</w:t>
      </w:r>
    </w:p>
    <w:p w:rsidR="00000000" w:rsidDel="00000000" w:rsidP="00000000" w:rsidRDefault="00000000" w:rsidRPr="00000000" w14:paraId="00000010">
      <w:pPr>
        <w:spacing w:line="276" w:lineRule="auto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76" w:lineRule="auto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 prova abordará o conteúdo das aulas 17 a 23 e será essencial para a menção final do aluno.</w:t>
      </w:r>
    </w:p>
    <w:p w:rsidR="00000000" w:rsidDel="00000000" w:rsidP="00000000" w:rsidRDefault="00000000" w:rsidRPr="00000000" w14:paraId="00000012">
      <w:pPr>
        <w:spacing w:line="276" w:lineRule="auto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76" w:lineRule="auto"/>
        <w:rPr>
          <w:rFonts w:ascii="Quicksand" w:cs="Quicksand" w:eastAsia="Quicksand" w:hAnsi="Quicksand"/>
          <w:b w:val="1"/>
        </w:rPr>
      </w:pP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Como se preparar:</w:t>
      </w:r>
    </w:p>
    <w:p w:rsidR="00000000" w:rsidDel="00000000" w:rsidP="00000000" w:rsidRDefault="00000000" w:rsidRPr="00000000" w14:paraId="00000014">
      <w:pPr>
        <w:spacing w:line="276" w:lineRule="auto"/>
        <w:ind w:firstLine="72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1. Revise o conteúdo das aulas de 17 a 23.</w:t>
      </w:r>
    </w:p>
    <w:p w:rsidR="00000000" w:rsidDel="00000000" w:rsidP="00000000" w:rsidRDefault="00000000" w:rsidRPr="00000000" w14:paraId="00000015">
      <w:pPr>
        <w:spacing w:line="276" w:lineRule="auto"/>
        <w:ind w:firstLine="72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2. Leia atentamente suas anotações de sala de aula.</w:t>
      </w:r>
    </w:p>
    <w:p w:rsidR="00000000" w:rsidDel="00000000" w:rsidP="00000000" w:rsidRDefault="00000000" w:rsidRPr="00000000" w14:paraId="00000016">
      <w:pPr>
        <w:spacing w:line="276" w:lineRule="auto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76" w:lineRule="auto"/>
        <w:rPr>
          <w:rFonts w:ascii="Quicksand" w:cs="Quicksand" w:eastAsia="Quicksand" w:hAnsi="Quicksand"/>
          <w:b w:val="1"/>
        </w:rPr>
      </w:pP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Itens necessários para a prova:</w:t>
      </w:r>
    </w:p>
    <w:p w:rsidR="00000000" w:rsidDel="00000000" w:rsidP="00000000" w:rsidRDefault="00000000" w:rsidRPr="00000000" w14:paraId="00000018">
      <w:pPr>
        <w:spacing w:line="276" w:lineRule="auto"/>
        <w:ind w:firstLine="72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- Lápis</w:t>
      </w:r>
    </w:p>
    <w:p w:rsidR="00000000" w:rsidDel="00000000" w:rsidP="00000000" w:rsidRDefault="00000000" w:rsidRPr="00000000" w14:paraId="00000019">
      <w:pPr>
        <w:spacing w:line="276" w:lineRule="auto"/>
        <w:ind w:firstLine="72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- Borracha</w:t>
      </w:r>
    </w:p>
    <w:p w:rsidR="00000000" w:rsidDel="00000000" w:rsidP="00000000" w:rsidRDefault="00000000" w:rsidRPr="00000000" w14:paraId="0000001A">
      <w:pPr>
        <w:spacing w:line="276" w:lineRule="auto"/>
        <w:ind w:firstLine="72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- Caneta</w:t>
      </w:r>
    </w:p>
    <w:p w:rsidR="00000000" w:rsidDel="00000000" w:rsidP="00000000" w:rsidRDefault="00000000" w:rsidRPr="00000000" w14:paraId="0000001B">
      <w:pPr>
        <w:spacing w:line="276" w:lineRule="auto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276" w:lineRule="auto"/>
        <w:rPr>
          <w:rFonts w:ascii="Quicksand" w:cs="Quicksand" w:eastAsia="Quicksand" w:hAnsi="Quicksand"/>
          <w:b w:val="1"/>
        </w:rPr>
      </w:pP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Importância de se preparar para a prova:</w:t>
      </w:r>
    </w:p>
    <w:p w:rsidR="00000000" w:rsidDel="00000000" w:rsidP="00000000" w:rsidRDefault="00000000" w:rsidRPr="00000000" w14:paraId="0000001D">
      <w:pPr>
        <w:spacing w:line="276" w:lineRule="auto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Realizar a prova é fundamental para avaliar o seu entendimento dos tópicos abordados nas aulas. Uma boa preparação ajuda a consolidar o conhecimento adquirido, identificar áreas que precisam de mais atenção e desenvolver habilidades essenciais para o aprendizado contínuo. Além disso, estar bem preparado para a prova contribui para sua autoconfiança e desempenho acadêmico.</w:t>
      </w:r>
    </w:p>
    <w:p w:rsidR="00000000" w:rsidDel="00000000" w:rsidP="00000000" w:rsidRDefault="00000000" w:rsidRPr="00000000" w14:paraId="0000001E">
      <w:pPr>
        <w:spacing w:line="276" w:lineRule="auto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276" w:lineRule="auto"/>
        <w:rPr>
          <w:rFonts w:ascii="Quicksand" w:cs="Quicksand" w:eastAsia="Quicksand" w:hAnsi="Quicksand"/>
          <w:b w:val="1"/>
        </w:rPr>
      </w:pP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Menções:</w:t>
      </w:r>
    </w:p>
    <w:p w:rsidR="00000000" w:rsidDel="00000000" w:rsidP="00000000" w:rsidRDefault="00000000" w:rsidRPr="00000000" w14:paraId="00000020">
      <w:pPr>
        <w:spacing w:line="276" w:lineRule="auto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 nota da prova influenciará diretamente na sua menção final. As menções são classificações que refletem seu desempenho geral ao longo do curso, sendo elas:</w:t>
      </w:r>
    </w:p>
    <w:p w:rsidR="00000000" w:rsidDel="00000000" w:rsidP="00000000" w:rsidRDefault="00000000" w:rsidRPr="00000000" w14:paraId="00000021">
      <w:pPr>
        <w:spacing w:line="276" w:lineRule="auto"/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-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MB (Muito Bom)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: Excelente desempenho e compreensão do conteúdo.</w:t>
      </w:r>
    </w:p>
    <w:p w:rsidR="00000000" w:rsidDel="00000000" w:rsidP="00000000" w:rsidRDefault="00000000" w:rsidRPr="00000000" w14:paraId="00000022">
      <w:pPr>
        <w:spacing w:line="276" w:lineRule="auto"/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-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B (Bom)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: Bom desempenho, com boa compreensão do conteúdo.</w:t>
      </w:r>
    </w:p>
    <w:p w:rsidR="00000000" w:rsidDel="00000000" w:rsidP="00000000" w:rsidRDefault="00000000" w:rsidRPr="00000000" w14:paraId="00000023">
      <w:pPr>
        <w:spacing w:line="276" w:lineRule="auto"/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-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R (Regular)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: Desempenho satisfatório, com compreensão moderada do conteúdo.</w:t>
      </w:r>
    </w:p>
    <w:p w:rsidR="00000000" w:rsidDel="00000000" w:rsidP="00000000" w:rsidRDefault="00000000" w:rsidRPr="00000000" w14:paraId="00000024">
      <w:pPr>
        <w:spacing w:line="276" w:lineRule="auto"/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-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I (Insatisfatório)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: Desempenho insuficiente e compreensão inadequada do conteúdo.</w:t>
      </w:r>
    </w:p>
    <w:p w:rsidR="00000000" w:rsidDel="00000000" w:rsidP="00000000" w:rsidRDefault="00000000" w:rsidRPr="00000000" w14:paraId="00000025">
      <w:pPr>
        <w:spacing w:line="276" w:lineRule="auto"/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276" w:lineRule="auto"/>
        <w:rPr>
          <w:rFonts w:ascii="Quicksand" w:cs="Quicksand" w:eastAsia="Quicksand" w:hAnsi="Quicksand"/>
          <w:b w:val="1"/>
        </w:rPr>
      </w:pP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Prepare-se bem para garantir a melhor menção possível!</w:t>
      </w:r>
    </w:p>
    <w:p w:rsidR="00000000" w:rsidDel="00000000" w:rsidP="00000000" w:rsidRDefault="00000000" w:rsidRPr="00000000" w14:paraId="00000027">
      <w:pPr>
        <w:spacing w:line="276" w:lineRule="auto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276" w:lineRule="auto"/>
        <w:rPr>
          <w:rFonts w:ascii="Quicksand" w:cs="Quicksand" w:eastAsia="Quicksand" w:hAnsi="Quicksand"/>
          <w:b w:val="1"/>
        </w:rPr>
      </w:pP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Boa prova!!!</w:t>
      </w:r>
    </w:p>
    <w:p w:rsidR="00000000" w:rsidDel="00000000" w:rsidP="00000000" w:rsidRDefault="00000000" w:rsidRPr="00000000" w14:paraId="00000029">
      <w:pPr>
        <w:spacing w:line="276" w:lineRule="auto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276" w:lineRule="auto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left="0" w:firstLine="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tl w:val="0"/>
        </w:rPr>
      </w:r>
    </w:p>
    <w:sectPr>
      <w:headerReference r:id="rId7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Arial"/>
  <w:font w:name="Quicksand">
    <w:embedRegular w:fontKey="{00000000-0000-0000-0000-000000000000}" r:id="rId1" w:subsetted="0"/>
    <w:embedBold w:fontKey="{00000000-0000-0000-0000-000000000000}" r:id="rId2" w:subsetted="0"/>
  </w:font>
  <w:font w:name="Quicksand SemiBold">
    <w:embedRegular w:fontKey="{00000000-0000-0000-0000-000000000000}" r:id="rId3" w:subsetted="0"/>
    <w:embedBold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p w:rsidR="00000000" w:rsidDel="00000000" w:rsidP="00000000" w:rsidRDefault="00000000" w:rsidRPr="00000000" w14:paraId="0000002D">
    <w:pPr>
      <w:jc w:val="center"/>
      <w:rPr/>
    </w:pPr>
    <w:r w:rsidDel="00000000" w:rsidR="00000000" w:rsidRPr="00000000">
      <w:rPr/>
      <w:drawing>
        <wp:inline distB="114300" distT="114300" distL="114300" distR="114300">
          <wp:extent cx="2492213" cy="1545558"/>
          <wp:effectExtent b="0" l="0" r="0" t="0"/>
          <wp:docPr id="8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24800" l="3679" r="10631" t="11200"/>
                  <a:stretch>
                    <a:fillRect/>
                  </a:stretch>
                </pic:blipFill>
                <pic:spPr>
                  <a:xfrm>
                    <a:off x="0" y="0"/>
                    <a:ext cx="2492213" cy="154555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icksand-regular.ttf"/><Relationship Id="rId2" Type="http://schemas.openxmlformats.org/officeDocument/2006/relationships/font" Target="fonts/Quicksand-bold.ttf"/><Relationship Id="rId3" Type="http://schemas.openxmlformats.org/officeDocument/2006/relationships/font" Target="fonts/QuicksandSemiBold-regular.ttf"/><Relationship Id="rId4" Type="http://schemas.openxmlformats.org/officeDocument/2006/relationships/font" Target="fonts/QuicksandSemiBold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MQ46b6IqcBk+a3LqLpAHOuE2Hdg==">CgMxLjA4AHIhMWF1Ri1KV3ZLRE9Ia0ZBZEFBM1N6bjdUVVJXLWlhcGU1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