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jc w:val="center"/>
        <w:rPr>
          <w:rFonts w:ascii="Quicksand" w:cs="Quicksand" w:eastAsia="Quicksand" w:hAnsi="Quicksand"/>
          <w:b w:val="1"/>
        </w:rPr>
      </w:pPr>
      <w:r w:rsidDel="00000000" w:rsidR="00000000" w:rsidRPr="00000000">
        <w:rPr>
          <w:rFonts w:ascii="Quicksand" w:cs="Quicksand" w:eastAsia="Quicksand" w:hAnsi="Quicksand"/>
          <w:b w:val="1"/>
          <w:rtl w:val="0"/>
        </w:rPr>
        <w:t xml:space="preserve"> PLANO DE AULA</w:t>
      </w:r>
    </w:p>
    <w:p w:rsidR="00000000" w:rsidDel="00000000" w:rsidP="00000000" w:rsidRDefault="00000000" w:rsidRPr="00000000" w14:paraId="00000002">
      <w:pPr>
        <w:rPr>
          <w:rFonts w:ascii="Quicksand SemiBold" w:cs="Quicksand SemiBold" w:eastAsia="Quicksand SemiBold" w:hAnsi="Quicksand SemiBold"/>
        </w:rPr>
      </w:pPr>
      <w:r w:rsidDel="00000000" w:rsidR="00000000" w:rsidRPr="00000000">
        <w:rPr>
          <w:rFonts w:ascii="Quicksand SemiBold" w:cs="Quicksand SemiBold" w:eastAsia="Quicksand SemiBold" w:hAnsi="Quicksand SemiBold"/>
          <w:rtl w:val="0"/>
        </w:rPr>
        <w:t xml:space="preserve">Aula 22 | Tempo estimado: 1 hora e 30 minutos | Web Intermediary </w:t>
      </w:r>
    </w:p>
    <w:p w:rsidR="00000000" w:rsidDel="00000000" w:rsidP="00000000" w:rsidRDefault="00000000" w:rsidRPr="00000000" w14:paraId="00000003">
      <w:pPr>
        <w:rPr>
          <w:rFonts w:ascii="Quicksand" w:cs="Quicksand" w:eastAsia="Quicksand" w:hAnsi="Quicksand"/>
        </w:rPr>
      </w:pPr>
      <w:r w:rsidDel="00000000" w:rsidR="00000000" w:rsidRPr="00000000">
        <w:rPr>
          <w:rFonts w:ascii="Quicksand SemiBold" w:cs="Quicksand SemiBold" w:eastAsia="Quicksand SemiBold" w:hAnsi="Quicksand SemiBold"/>
          <w:rtl w:val="0"/>
        </w:rPr>
        <w:t xml:space="preserve">Tipo da atividade:</w:t>
      </w:r>
      <w:r w:rsidDel="00000000" w:rsidR="00000000" w:rsidRPr="00000000">
        <w:rPr>
          <w:rFonts w:ascii="Quicksand" w:cs="Quicksand" w:eastAsia="Quicksand" w:hAnsi="Quicksand"/>
          <w:rtl w:val="0"/>
        </w:rPr>
        <w:t xml:space="preserve"> Offline</w:t>
      </w:r>
    </w:p>
    <w:p w:rsidR="00000000" w:rsidDel="00000000" w:rsidP="00000000" w:rsidRDefault="00000000" w:rsidRPr="00000000" w14:paraId="00000004">
      <w:pPr>
        <w:rPr>
          <w:rFonts w:ascii="Quicksand" w:cs="Quicksand" w:eastAsia="Quicksand" w:hAnsi="Quicksand"/>
        </w:rPr>
      </w:pPr>
      <w:r w:rsidDel="00000000" w:rsidR="00000000" w:rsidRPr="00000000">
        <w:rPr>
          <w:rFonts w:ascii="Quicksand SemiBold" w:cs="Quicksand SemiBold" w:eastAsia="Quicksand SemiBold" w:hAnsi="Quicksand SemiBold"/>
          <w:rtl w:val="0"/>
        </w:rPr>
        <w:t xml:space="preserve">Ferramenta(s):</w:t>
      </w:r>
      <w:r w:rsidDel="00000000" w:rsidR="00000000" w:rsidRPr="00000000">
        <w:rPr>
          <w:rFonts w:ascii="Quicksand" w:cs="Quicksand" w:eastAsia="Quicksand" w:hAnsi="Quicksand"/>
          <w:rtl w:val="0"/>
        </w:rPr>
        <w:t xml:space="preserve">  React e Postgresql</w:t>
      </w:r>
    </w:p>
    <w:p w:rsidR="00000000" w:rsidDel="00000000" w:rsidP="00000000" w:rsidRDefault="00000000" w:rsidRPr="00000000" w14:paraId="00000005">
      <w:pPr>
        <w:rPr>
          <w:rFonts w:ascii="Quicksand" w:cs="Quicksand" w:eastAsia="Quicksand" w:hAnsi="Quicksan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>
          <w:rFonts w:ascii="Quicksand" w:cs="Quicksand" w:eastAsia="Quicksand" w:hAnsi="Quicksan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>
          <w:rFonts w:ascii="Quicksand SemiBold" w:cs="Quicksand SemiBold" w:eastAsia="Quicksand SemiBold" w:hAnsi="Quicksand SemiBold"/>
        </w:rPr>
      </w:pPr>
      <w:r w:rsidDel="00000000" w:rsidR="00000000" w:rsidRPr="00000000">
        <w:rPr>
          <w:rFonts w:ascii="Quicksand SemiBold" w:cs="Quicksand SemiBold" w:eastAsia="Quicksand SemiBold" w:hAnsi="Quicksand SemiBold"/>
          <w:rtl w:val="0"/>
        </w:rPr>
        <w:t xml:space="preserve">Conteúdos</w:t>
      </w:r>
    </w:p>
    <w:p w:rsidR="00000000" w:rsidDel="00000000" w:rsidP="00000000" w:rsidRDefault="00000000" w:rsidRPr="00000000" w14:paraId="00000008">
      <w:pPr>
        <w:numPr>
          <w:ilvl w:val="0"/>
          <w:numId w:val="6"/>
        </w:numPr>
        <w:ind w:left="720" w:hanging="360"/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Testes</w:t>
      </w:r>
    </w:p>
    <w:p w:rsidR="00000000" w:rsidDel="00000000" w:rsidP="00000000" w:rsidRDefault="00000000" w:rsidRPr="00000000" w14:paraId="00000009">
      <w:pPr>
        <w:rPr>
          <w:rFonts w:ascii="Quicksand" w:cs="Quicksand" w:eastAsia="Quicksand" w:hAnsi="Quicksan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>
          <w:rFonts w:ascii="Quicksand SemiBold" w:cs="Quicksand SemiBold" w:eastAsia="Quicksand SemiBold" w:hAnsi="Quicksand SemiBold"/>
        </w:rPr>
      </w:pPr>
      <w:r w:rsidDel="00000000" w:rsidR="00000000" w:rsidRPr="00000000">
        <w:rPr>
          <w:rFonts w:ascii="Quicksand SemiBold" w:cs="Quicksand SemiBold" w:eastAsia="Quicksand SemiBold" w:hAnsi="Quicksand SemiBold"/>
          <w:rtl w:val="0"/>
        </w:rPr>
        <w:t xml:space="preserve">Objetivos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ind w:left="720" w:hanging="360"/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Criar Repositório e subir a aplicação online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ind w:left="720" w:hanging="360"/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Entender como a Web funciona, o que é a Web e o que um backend faz.</w:t>
      </w:r>
    </w:p>
    <w:p w:rsidR="00000000" w:rsidDel="00000000" w:rsidP="00000000" w:rsidRDefault="00000000" w:rsidRPr="00000000" w14:paraId="0000000D">
      <w:pPr>
        <w:rPr>
          <w:rFonts w:ascii="Quicksand" w:cs="Quicksand" w:eastAsia="Quicksand" w:hAnsi="Quicksan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>
          <w:rFonts w:ascii="Quicksand" w:cs="Quicksand" w:eastAsia="Quicksand" w:hAnsi="Quicksan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>
          <w:rFonts w:ascii="Quicksand SemiBold" w:cs="Quicksand SemiBold" w:eastAsia="Quicksand SemiBold" w:hAnsi="Quicksand SemiBold"/>
        </w:rPr>
      </w:pPr>
      <w:r w:rsidDel="00000000" w:rsidR="00000000" w:rsidRPr="00000000">
        <w:rPr>
          <w:rFonts w:ascii="Quicksand SemiBold" w:cs="Quicksand SemiBold" w:eastAsia="Quicksand SemiBold" w:hAnsi="Quicksand SemiBold"/>
          <w:rtl w:val="0"/>
        </w:rPr>
        <w:t xml:space="preserve">Estratégias e atividades</w:t>
      </w:r>
    </w:p>
    <w:p w:rsidR="00000000" w:rsidDel="00000000" w:rsidP="00000000" w:rsidRDefault="00000000" w:rsidRPr="00000000" w14:paraId="00000010">
      <w:pPr>
        <w:numPr>
          <w:ilvl w:val="0"/>
          <w:numId w:val="5"/>
        </w:numPr>
        <w:ind w:left="720" w:hanging="360"/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Antes de entrarmos no código de testes dos animes. Muitas vezes nós temos receio e não entendemos o que vamos testar, existe duas maneiras mais conhecidas sobre testes:</w:t>
      </w:r>
    </w:p>
    <w:p w:rsidR="00000000" w:rsidDel="00000000" w:rsidP="00000000" w:rsidRDefault="00000000" w:rsidRPr="00000000" w14:paraId="00000011">
      <w:pPr>
        <w:numPr>
          <w:ilvl w:val="1"/>
          <w:numId w:val="5"/>
        </w:numPr>
        <w:ind w:left="1440" w:hanging="360"/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Caminho Primário e Caminho Secundário.</w:t>
      </w:r>
    </w:p>
    <w:p w:rsidR="00000000" w:rsidDel="00000000" w:rsidP="00000000" w:rsidRDefault="00000000" w:rsidRPr="00000000" w14:paraId="00000012">
      <w:pPr>
        <w:numPr>
          <w:ilvl w:val="1"/>
          <w:numId w:val="5"/>
        </w:numPr>
        <w:ind w:left="1440" w:hanging="360"/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Coverage.</w:t>
      </w:r>
    </w:p>
    <w:p w:rsidR="00000000" w:rsidDel="00000000" w:rsidP="00000000" w:rsidRDefault="00000000" w:rsidRPr="00000000" w14:paraId="00000013">
      <w:pPr>
        <w:numPr>
          <w:ilvl w:val="0"/>
          <w:numId w:val="5"/>
        </w:numPr>
        <w:ind w:left="720" w:hanging="360"/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O Caminho Primário nada mais é do que criar testes de situações de tudo que o usuário vai utilizar em nosso site e vai conseguir fazer seguindo todas as instruções.</w:t>
      </w:r>
    </w:p>
    <w:p w:rsidR="00000000" w:rsidDel="00000000" w:rsidP="00000000" w:rsidRDefault="00000000" w:rsidRPr="00000000" w14:paraId="00000014">
      <w:pPr>
        <w:numPr>
          <w:ilvl w:val="0"/>
          <w:numId w:val="5"/>
        </w:numPr>
        <w:ind w:left="720" w:hanging="360"/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Caminho Secundário é o usuário fazer tudo que não pode, digitar a senha no email. clicar onde não deve, digitar errado, fazendo com que o app reaja aos erros.</w:t>
      </w:r>
    </w:p>
    <w:p w:rsidR="00000000" w:rsidDel="00000000" w:rsidP="00000000" w:rsidRDefault="00000000" w:rsidRPr="00000000" w14:paraId="00000015">
      <w:pPr>
        <w:numPr>
          <w:ilvl w:val="0"/>
          <w:numId w:val="5"/>
        </w:numPr>
        <w:ind w:left="720" w:hanging="360"/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Agora o nosso foco da aula: Coverage.O coverage (ou cobertura de código) é uma métrica importante em testes de software, que indica a extensão em que o código-fonte de um projeto é executado durante a execução dos testes. Em outras palavras, o coverage mede quais partes do código foram "cobertas" pelos testes e quais partes não foram testadas. O Jest, que é uma popular ferramenta de testes em JavaScript, oferece suporte integrado para medir essa cobertura. </w:t>
      </w:r>
    </w:p>
    <w:p w:rsidR="00000000" w:rsidDel="00000000" w:rsidP="00000000" w:rsidRDefault="00000000" w:rsidRPr="00000000" w14:paraId="00000016">
      <w:pPr>
        <w:numPr>
          <w:ilvl w:val="0"/>
          <w:numId w:val="5"/>
        </w:numPr>
        <w:ind w:left="720" w:hanging="360"/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O coverage tem 4 testes:</w:t>
      </w:r>
    </w:p>
    <w:p w:rsidR="00000000" w:rsidDel="00000000" w:rsidP="00000000" w:rsidRDefault="00000000" w:rsidRPr="00000000" w14:paraId="00000017">
      <w:pPr>
        <w:numPr>
          <w:ilvl w:val="1"/>
          <w:numId w:val="5"/>
        </w:numPr>
        <w:ind w:left="1440" w:hanging="360"/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Cobertura de Linha (Line Coverage):</w:t>
        <w:br w:type="textWrapping"/>
      </w:r>
      <w:r w:rsidDel="00000000" w:rsidR="00000000" w:rsidRPr="00000000">
        <w:rPr>
          <w:rFonts w:ascii="Quicksand" w:cs="Quicksand" w:eastAsia="Quicksand" w:hAnsi="Quicksand"/>
          <w:b w:val="1"/>
          <w:rtl w:val="0"/>
        </w:rPr>
        <w:t xml:space="preserve">O que é</w:t>
      </w:r>
      <w:r w:rsidDel="00000000" w:rsidR="00000000" w:rsidRPr="00000000">
        <w:rPr>
          <w:rFonts w:ascii="Quicksand" w:cs="Quicksand" w:eastAsia="Quicksand" w:hAnsi="Quicksand"/>
          <w:rtl w:val="0"/>
        </w:rPr>
        <w:t xml:space="preserve">: Mede o percentual de linhas de código que foram executadas durante os testes.</w:t>
        <w:br w:type="textWrapping"/>
      </w:r>
      <w:r w:rsidDel="00000000" w:rsidR="00000000" w:rsidRPr="00000000">
        <w:rPr>
          <w:rFonts w:ascii="Quicksand" w:cs="Quicksand" w:eastAsia="Quicksand" w:hAnsi="Quicksand"/>
          <w:b w:val="1"/>
          <w:rtl w:val="0"/>
        </w:rPr>
        <w:t xml:space="preserve">Exemplo</w:t>
      </w:r>
      <w:r w:rsidDel="00000000" w:rsidR="00000000" w:rsidRPr="00000000">
        <w:rPr>
          <w:rFonts w:ascii="Quicksand" w:cs="Quicksand" w:eastAsia="Quicksand" w:hAnsi="Quicksand"/>
          <w:rtl w:val="0"/>
        </w:rPr>
        <w:t xml:space="preserve">: Se um arquivo tem 100 linhas de código e 80 dessas linhas são executadas pelos testes, a cobertura de linha é de 80%.</w:t>
      </w:r>
    </w:p>
    <w:p w:rsidR="00000000" w:rsidDel="00000000" w:rsidP="00000000" w:rsidRDefault="00000000" w:rsidRPr="00000000" w14:paraId="00000018">
      <w:pPr>
        <w:numPr>
          <w:ilvl w:val="1"/>
          <w:numId w:val="5"/>
        </w:numPr>
        <w:ind w:left="1440" w:hanging="360"/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Cobertura de Função (Function Coverage):</w:t>
        <w:br w:type="textWrapping"/>
      </w:r>
      <w:r w:rsidDel="00000000" w:rsidR="00000000" w:rsidRPr="00000000">
        <w:rPr>
          <w:rFonts w:ascii="Quicksand" w:cs="Quicksand" w:eastAsia="Quicksand" w:hAnsi="Quicksand"/>
          <w:b w:val="1"/>
          <w:rtl w:val="0"/>
        </w:rPr>
        <w:t xml:space="preserve">O que é</w:t>
      </w:r>
      <w:r w:rsidDel="00000000" w:rsidR="00000000" w:rsidRPr="00000000">
        <w:rPr>
          <w:rFonts w:ascii="Quicksand" w:cs="Quicksand" w:eastAsia="Quicksand" w:hAnsi="Quicksand"/>
          <w:rtl w:val="0"/>
        </w:rPr>
        <w:t xml:space="preserve">: Mede o percentual de funções ou métodos que foram chamados durante os testes.</w:t>
        <w:br w:type="textWrapping"/>
      </w:r>
      <w:r w:rsidDel="00000000" w:rsidR="00000000" w:rsidRPr="00000000">
        <w:rPr>
          <w:rFonts w:ascii="Quicksand" w:cs="Quicksand" w:eastAsia="Quicksand" w:hAnsi="Quicksand"/>
          <w:b w:val="1"/>
          <w:rtl w:val="0"/>
        </w:rPr>
        <w:t xml:space="preserve">Exemplo</w:t>
      </w:r>
      <w:r w:rsidDel="00000000" w:rsidR="00000000" w:rsidRPr="00000000">
        <w:rPr>
          <w:rFonts w:ascii="Quicksand" w:cs="Quicksand" w:eastAsia="Quicksand" w:hAnsi="Quicksand"/>
          <w:rtl w:val="0"/>
        </w:rPr>
        <w:t xml:space="preserve">: Se um arquivo contém 10 funções e 8 delas são chamadas durante os testes, a cobertura de função é de 80%.</w:t>
      </w:r>
    </w:p>
    <w:p w:rsidR="00000000" w:rsidDel="00000000" w:rsidP="00000000" w:rsidRDefault="00000000" w:rsidRPr="00000000" w14:paraId="00000019">
      <w:pPr>
        <w:numPr>
          <w:ilvl w:val="1"/>
          <w:numId w:val="5"/>
        </w:numPr>
        <w:ind w:left="1440" w:hanging="360"/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Cobertura de Bloco (Block Coverage):</w:t>
        <w:br w:type="textWrapping"/>
      </w:r>
      <w:r w:rsidDel="00000000" w:rsidR="00000000" w:rsidRPr="00000000">
        <w:rPr>
          <w:rFonts w:ascii="Quicksand" w:cs="Quicksand" w:eastAsia="Quicksand" w:hAnsi="Quicksand"/>
          <w:b w:val="1"/>
          <w:rtl w:val="0"/>
        </w:rPr>
        <w:t xml:space="preserve">O que é</w:t>
      </w:r>
      <w:r w:rsidDel="00000000" w:rsidR="00000000" w:rsidRPr="00000000">
        <w:rPr>
          <w:rFonts w:ascii="Quicksand" w:cs="Quicksand" w:eastAsia="Quicksand" w:hAnsi="Quicksand"/>
          <w:rtl w:val="0"/>
        </w:rPr>
        <w:t xml:space="preserve">: Mede o percentual de blocos básicos de código que foram executados. Um bloco básico é uma sequência de declarações ou expressões sem ramificações.</w:t>
        <w:br w:type="textWrapping"/>
      </w:r>
      <w:r w:rsidDel="00000000" w:rsidR="00000000" w:rsidRPr="00000000">
        <w:rPr>
          <w:rFonts w:ascii="Quicksand" w:cs="Quicksand" w:eastAsia="Quicksand" w:hAnsi="Quicksand"/>
          <w:b w:val="1"/>
          <w:rtl w:val="0"/>
        </w:rPr>
        <w:t xml:space="preserve">Exemplo</w:t>
      </w:r>
      <w:r w:rsidDel="00000000" w:rsidR="00000000" w:rsidRPr="00000000">
        <w:rPr>
          <w:rFonts w:ascii="Quicksand" w:cs="Quicksand" w:eastAsia="Quicksand" w:hAnsi="Quicksand"/>
          <w:rtl w:val="0"/>
        </w:rPr>
        <w:t xml:space="preserve">: Dentro de um loop ou uma estrutura condicional, cada ramo ou iteração é considerado um bloco.</w:t>
      </w:r>
    </w:p>
    <w:p w:rsidR="00000000" w:rsidDel="00000000" w:rsidP="00000000" w:rsidRDefault="00000000" w:rsidRPr="00000000" w14:paraId="0000001A">
      <w:pPr>
        <w:numPr>
          <w:ilvl w:val="1"/>
          <w:numId w:val="5"/>
        </w:numPr>
        <w:ind w:left="1440" w:hanging="360"/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Cobertura de Condição/Ramo (Branch Coverage):</w:t>
        <w:br w:type="textWrapping"/>
      </w:r>
      <w:r w:rsidDel="00000000" w:rsidR="00000000" w:rsidRPr="00000000">
        <w:rPr>
          <w:rFonts w:ascii="Quicksand" w:cs="Quicksand" w:eastAsia="Quicksand" w:hAnsi="Quicksand"/>
          <w:b w:val="1"/>
          <w:rtl w:val="0"/>
        </w:rPr>
        <w:t xml:space="preserve">O que é</w:t>
      </w:r>
      <w:r w:rsidDel="00000000" w:rsidR="00000000" w:rsidRPr="00000000">
        <w:rPr>
          <w:rFonts w:ascii="Quicksand" w:cs="Quicksand" w:eastAsia="Quicksand" w:hAnsi="Quicksand"/>
          <w:rtl w:val="0"/>
        </w:rPr>
        <w:t xml:space="preserve">: Mede o percentual de todos os ramos de controle (como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if</w:t>
      </w:r>
      <w:r w:rsidDel="00000000" w:rsidR="00000000" w:rsidRPr="00000000">
        <w:rPr>
          <w:rFonts w:ascii="Quicksand" w:cs="Quicksand" w:eastAsia="Quicksand" w:hAnsi="Quicksand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else</w:t>
      </w:r>
      <w:r w:rsidDel="00000000" w:rsidR="00000000" w:rsidRPr="00000000">
        <w:rPr>
          <w:rFonts w:ascii="Quicksand" w:cs="Quicksand" w:eastAsia="Quicksand" w:hAnsi="Quicksand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switch</w:t>
      </w:r>
      <w:r w:rsidDel="00000000" w:rsidR="00000000" w:rsidRPr="00000000">
        <w:rPr>
          <w:rFonts w:ascii="Quicksand" w:cs="Quicksand" w:eastAsia="Quicksand" w:hAnsi="Quicksand"/>
          <w:rtl w:val="0"/>
        </w:rPr>
        <w:t xml:space="preserve"> case) que foram executados.</w:t>
        <w:br w:type="textWrapping"/>
      </w:r>
      <w:r w:rsidDel="00000000" w:rsidR="00000000" w:rsidRPr="00000000">
        <w:rPr>
          <w:rFonts w:ascii="Quicksand" w:cs="Quicksand" w:eastAsia="Quicksand" w:hAnsi="Quicksand"/>
          <w:b w:val="1"/>
          <w:rtl w:val="0"/>
        </w:rPr>
        <w:t xml:space="preserve">Exemplo</w:t>
      </w:r>
      <w:r w:rsidDel="00000000" w:rsidR="00000000" w:rsidRPr="00000000">
        <w:rPr>
          <w:rFonts w:ascii="Quicksand" w:cs="Quicksand" w:eastAsia="Quicksand" w:hAnsi="Quicksand"/>
          <w:rtl w:val="0"/>
        </w:rPr>
        <w:t xml:space="preserve">: Se um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if</w:t>
      </w:r>
      <w:r w:rsidDel="00000000" w:rsidR="00000000" w:rsidRPr="00000000">
        <w:rPr>
          <w:rFonts w:ascii="Quicksand" w:cs="Quicksand" w:eastAsia="Quicksand" w:hAnsi="Quicksand"/>
          <w:rtl w:val="0"/>
        </w:rPr>
        <w:t xml:space="preserve"> tem um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else</w:t>
      </w:r>
      <w:r w:rsidDel="00000000" w:rsidR="00000000" w:rsidRPr="00000000">
        <w:rPr>
          <w:rFonts w:ascii="Quicksand" w:cs="Quicksand" w:eastAsia="Quicksand" w:hAnsi="Quicksand"/>
          <w:rtl w:val="0"/>
        </w:rPr>
        <w:t xml:space="preserve">, cada caminho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if</w:t>
      </w:r>
      <w:r w:rsidDel="00000000" w:rsidR="00000000" w:rsidRPr="00000000">
        <w:rPr>
          <w:rFonts w:ascii="Quicksand" w:cs="Quicksand" w:eastAsia="Quicksand" w:hAnsi="Quicksand"/>
          <w:rtl w:val="0"/>
        </w:rPr>
        <w:t xml:space="preserve"> 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else</w:t>
      </w:r>
      <w:r w:rsidDel="00000000" w:rsidR="00000000" w:rsidRPr="00000000">
        <w:rPr>
          <w:rFonts w:ascii="Quicksand" w:cs="Quicksand" w:eastAsia="Quicksand" w:hAnsi="Quicksand"/>
          <w:rtl w:val="0"/>
        </w:rPr>
        <w:t xml:space="preserve">) é um ramo. Se o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if</w:t>
      </w:r>
      <w:r w:rsidDel="00000000" w:rsidR="00000000" w:rsidRPr="00000000">
        <w:rPr>
          <w:rFonts w:ascii="Quicksand" w:cs="Quicksand" w:eastAsia="Quicksand" w:hAnsi="Quicksand"/>
          <w:rtl w:val="0"/>
        </w:rPr>
        <w:t xml:space="preserve"> é executado mas o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else</w:t>
      </w:r>
      <w:r w:rsidDel="00000000" w:rsidR="00000000" w:rsidRPr="00000000">
        <w:rPr>
          <w:rFonts w:ascii="Quicksand" w:cs="Quicksand" w:eastAsia="Quicksand" w:hAnsi="Quicksand"/>
          <w:rtl w:val="0"/>
        </w:rPr>
        <w:t xml:space="preserve"> não, a cobertura de ramo não é 100%.</w:t>
      </w:r>
    </w:p>
    <w:p w:rsidR="00000000" w:rsidDel="00000000" w:rsidP="00000000" w:rsidRDefault="00000000" w:rsidRPr="00000000" w14:paraId="0000001B">
      <w:pPr>
        <w:numPr>
          <w:ilvl w:val="0"/>
          <w:numId w:val="5"/>
        </w:numPr>
        <w:ind w:left="720" w:hanging="360"/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Configurando o jest para poder ter o coverage,vamos começar pelo package.json:</w:t>
      </w:r>
      <w:r w:rsidDel="00000000" w:rsidR="00000000" w:rsidRPr="00000000">
        <w:rPr>
          <w:rFonts w:ascii="Quicksand" w:cs="Quicksand" w:eastAsia="Quicksand" w:hAnsi="Quicksand"/>
        </w:rPr>
        <w:drawing>
          <wp:inline distB="114300" distT="114300" distL="114300" distR="114300">
            <wp:extent cx="5314950" cy="1600200"/>
            <wp:effectExtent b="0" l="0" r="0" t="0"/>
            <wp:docPr id="5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314950" cy="1600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numPr>
          <w:ilvl w:val="0"/>
          <w:numId w:val="5"/>
        </w:numPr>
        <w:ind w:left="720" w:hanging="360"/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Agora vamos alterar o jest.config.js:</w:t>
        <w:br w:type="textWrapping"/>
      </w:r>
      <w:r w:rsidDel="00000000" w:rsidR="00000000" w:rsidRPr="00000000">
        <w:rPr>
          <w:rFonts w:ascii="Quicksand" w:cs="Quicksand" w:eastAsia="Quicksand" w:hAnsi="Quicksand"/>
        </w:rPr>
        <w:drawing>
          <wp:inline distB="114300" distT="114300" distL="114300" distR="114300">
            <wp:extent cx="5731200" cy="3441700"/>
            <wp:effectExtent b="0" l="0" r="0" t="0"/>
            <wp:docPr id="15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441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numPr>
          <w:ilvl w:val="0"/>
          <w:numId w:val="5"/>
        </w:numPr>
        <w:ind w:left="720" w:hanging="360"/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Para finalizar vamos também alterar babel.config.js</w:t>
        <w:br w:type="textWrapping"/>
      </w:r>
      <w:r w:rsidDel="00000000" w:rsidR="00000000" w:rsidRPr="00000000">
        <w:rPr>
          <w:rFonts w:ascii="Quicksand" w:cs="Quicksand" w:eastAsia="Quicksand" w:hAnsi="Quicksand"/>
        </w:rPr>
        <w:drawing>
          <wp:inline distB="114300" distT="114300" distL="114300" distR="114300">
            <wp:extent cx="5731200" cy="2730500"/>
            <wp:effectExtent b="0" l="0" r="0" t="0"/>
            <wp:docPr id="10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730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numPr>
          <w:ilvl w:val="0"/>
          <w:numId w:val="5"/>
        </w:numPr>
        <w:ind w:left="720" w:hanging="360"/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Agora ao rodar o comando npm run coverage temos o seguinte resultado:</w:t>
        <w:br w:type="textWrapping"/>
      </w:r>
      <w:r w:rsidDel="00000000" w:rsidR="00000000" w:rsidRPr="00000000">
        <w:rPr>
          <w:rFonts w:ascii="Quicksand" w:cs="Quicksand" w:eastAsia="Quicksand" w:hAnsi="Quicksand"/>
        </w:rPr>
        <w:drawing>
          <wp:inline distB="114300" distT="114300" distL="114300" distR="114300">
            <wp:extent cx="5731200" cy="3860800"/>
            <wp:effectExtent b="0" l="0" r="0" t="0"/>
            <wp:docPr id="11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860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numPr>
          <w:ilvl w:val="0"/>
          <w:numId w:val="5"/>
        </w:numPr>
        <w:ind w:left="720" w:hanging="360"/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Isto nos mostra como o projeto falta ser testado, e inclusive nos mostra as linhas que estão faltando serem testadas. Agora vamos criar testes do AnimesCard.jsx, primeiro vamos adicionar data-testid no AnimesCard:</w:t>
        <w:br w:type="textWrapping"/>
      </w:r>
      <w:r w:rsidDel="00000000" w:rsidR="00000000" w:rsidRPr="00000000">
        <w:rPr>
          <w:rFonts w:ascii="Quicksand" w:cs="Quicksand" w:eastAsia="Quicksand" w:hAnsi="Quicksand"/>
        </w:rPr>
        <w:drawing>
          <wp:inline distB="114300" distT="114300" distL="114300" distR="114300">
            <wp:extent cx="5731200" cy="5537200"/>
            <wp:effectExtent b="0" l="0" r="0" t="0"/>
            <wp:docPr id="14" name="image15.png"/>
            <a:graphic>
              <a:graphicData uri="http://schemas.openxmlformats.org/drawingml/2006/picture">
                <pic:pic>
                  <pic:nvPicPr>
                    <pic:cNvPr id="0" name="image15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5537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numPr>
          <w:ilvl w:val="0"/>
          <w:numId w:val="5"/>
        </w:numPr>
        <w:ind w:left="720" w:hanging="360"/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Vamos criar agora um factory:</w:t>
        <w:br w:type="textWrapping"/>
      </w:r>
      <w:r w:rsidDel="00000000" w:rsidR="00000000" w:rsidRPr="00000000">
        <w:rPr>
          <w:rFonts w:ascii="Quicksand" w:cs="Quicksand" w:eastAsia="Quicksand" w:hAnsi="Quicksand"/>
        </w:rPr>
        <w:drawing>
          <wp:inline distB="114300" distT="114300" distL="114300" distR="114300">
            <wp:extent cx="5295900" cy="3267075"/>
            <wp:effectExtent b="0" l="0" r="0" t="0"/>
            <wp:docPr id="4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295900" cy="32670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numPr>
          <w:ilvl w:val="0"/>
          <w:numId w:val="5"/>
        </w:numPr>
        <w:ind w:left="720" w:hanging="360"/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E implementar um teste para validar:</w:t>
        <w:br w:type="textWrapping"/>
      </w:r>
      <w:r w:rsidDel="00000000" w:rsidR="00000000" w:rsidRPr="00000000">
        <w:rPr>
          <w:rFonts w:ascii="Quicksand" w:cs="Quicksand" w:eastAsia="Quicksand" w:hAnsi="Quicksand"/>
        </w:rPr>
        <w:drawing>
          <wp:inline distB="114300" distT="114300" distL="114300" distR="114300">
            <wp:extent cx="5731200" cy="5956300"/>
            <wp:effectExtent b="0" l="0" r="0" t="0"/>
            <wp:docPr id="9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5956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numPr>
          <w:ilvl w:val="0"/>
          <w:numId w:val="5"/>
        </w:numPr>
        <w:ind w:left="720" w:hanging="360"/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Agora ao iniciar o coverage:</w:t>
      </w:r>
      <w:r w:rsidDel="00000000" w:rsidR="00000000" w:rsidRPr="00000000">
        <w:rPr>
          <w:rFonts w:ascii="Quicksand" w:cs="Quicksand" w:eastAsia="Quicksand" w:hAnsi="Quicksand"/>
        </w:rPr>
        <w:drawing>
          <wp:inline distB="114300" distT="114300" distL="114300" distR="114300">
            <wp:extent cx="5731200" cy="4165600"/>
            <wp:effectExtent b="0" l="0" r="0" t="0"/>
            <wp:docPr id="6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4165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numPr>
          <w:ilvl w:val="0"/>
          <w:numId w:val="5"/>
        </w:numPr>
        <w:ind w:left="720" w:hanging="360"/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Vamos agora implementar 100% de coverage no AnimesList.jsx, para isto iremos Atualizar os arquivos de AnimesList.jsx, animesCard.jsx e os 2 testes:</w:t>
        <w:br w:type="textWrapping"/>
      </w:r>
    </w:p>
    <w:p w:rsidR="00000000" w:rsidDel="00000000" w:rsidP="00000000" w:rsidRDefault="00000000" w:rsidRPr="00000000" w14:paraId="00000024">
      <w:pPr>
        <w:numPr>
          <w:ilvl w:val="1"/>
          <w:numId w:val="5"/>
        </w:numPr>
        <w:ind w:left="1440" w:hanging="360"/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AnimesCard:</w:t>
      </w:r>
      <w:r w:rsidDel="00000000" w:rsidR="00000000" w:rsidRPr="00000000">
        <w:rPr>
          <w:rFonts w:ascii="Quicksand" w:cs="Quicksand" w:eastAsia="Quicksand" w:hAnsi="Quicksand"/>
        </w:rPr>
        <w:drawing>
          <wp:inline distB="114300" distT="114300" distL="114300" distR="114300">
            <wp:extent cx="5731200" cy="6096000"/>
            <wp:effectExtent b="0" l="0" r="0" t="0"/>
            <wp:docPr id="13" name="image14.png"/>
            <a:graphic>
              <a:graphicData uri="http://schemas.openxmlformats.org/drawingml/2006/picture">
                <pic:pic>
                  <pic:nvPicPr>
                    <pic:cNvPr id="0" name="image14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6096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numPr>
          <w:ilvl w:val="1"/>
          <w:numId w:val="5"/>
        </w:numPr>
        <w:ind w:left="1440" w:hanging="360"/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AnimesList:</w:t>
        <w:br w:type="textWrapping"/>
      </w:r>
      <w:r w:rsidDel="00000000" w:rsidR="00000000" w:rsidRPr="00000000">
        <w:rPr>
          <w:rFonts w:ascii="Quicksand" w:cs="Quicksand" w:eastAsia="Quicksand" w:hAnsi="Quicksand"/>
        </w:rPr>
        <w:drawing>
          <wp:inline distB="114300" distT="114300" distL="114300" distR="114300">
            <wp:extent cx="5731200" cy="4826000"/>
            <wp:effectExtent b="0" l="0" r="0" t="0"/>
            <wp:docPr id="3" name="image13.png"/>
            <a:graphic>
              <a:graphicData uri="http://schemas.openxmlformats.org/drawingml/2006/picture">
                <pic:pic>
                  <pic:nvPicPr>
                    <pic:cNvPr id="0" name="image13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4826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numPr>
          <w:ilvl w:val="1"/>
          <w:numId w:val="5"/>
        </w:numPr>
        <w:ind w:left="1440" w:hanging="360"/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AnimesList.test.js:</w:t>
        <w:br w:type="textWrapping"/>
      </w:r>
      <w:r w:rsidDel="00000000" w:rsidR="00000000" w:rsidRPr="00000000">
        <w:rPr>
          <w:rFonts w:ascii="Quicksand" w:cs="Quicksand" w:eastAsia="Quicksand" w:hAnsi="Quicksand"/>
        </w:rPr>
        <w:drawing>
          <wp:inline distB="114300" distT="114300" distL="114300" distR="114300">
            <wp:extent cx="5731200" cy="6743700"/>
            <wp:effectExtent b="0" l="0" r="0" t="0"/>
            <wp:docPr id="12" name="image12.png"/>
            <a:graphic>
              <a:graphicData uri="http://schemas.openxmlformats.org/drawingml/2006/picture">
                <pic:pic>
                  <pic:nvPicPr>
                    <pic:cNvPr id="0" name="image12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6743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numPr>
          <w:ilvl w:val="1"/>
          <w:numId w:val="5"/>
        </w:numPr>
        <w:ind w:left="1440" w:hanging="360"/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AnimesCard.test.js:</w:t>
        <w:br w:type="textWrapping"/>
      </w:r>
      <w:r w:rsidDel="00000000" w:rsidR="00000000" w:rsidRPr="00000000">
        <w:rPr>
          <w:rFonts w:ascii="Quicksand" w:cs="Quicksand" w:eastAsia="Quicksand" w:hAnsi="Quicksand"/>
        </w:rPr>
        <w:drawing>
          <wp:inline distB="114300" distT="114300" distL="114300" distR="114300">
            <wp:extent cx="5731200" cy="6451600"/>
            <wp:effectExtent b="0" l="0" r="0" t="0"/>
            <wp:docPr id="16" name="image11.png"/>
            <a:graphic>
              <a:graphicData uri="http://schemas.openxmlformats.org/drawingml/2006/picture">
                <pic:pic>
                  <pic:nvPicPr>
                    <pic:cNvPr id="0" name="image11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6451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numPr>
          <w:ilvl w:val="1"/>
          <w:numId w:val="5"/>
        </w:numPr>
        <w:ind w:left="1440" w:hanging="360"/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anime.factory.js:</w:t>
        <w:br w:type="textWrapping"/>
      </w:r>
      <w:r w:rsidDel="00000000" w:rsidR="00000000" w:rsidRPr="00000000">
        <w:rPr>
          <w:rFonts w:ascii="Quicksand" w:cs="Quicksand" w:eastAsia="Quicksand" w:hAnsi="Quicksand"/>
        </w:rPr>
        <w:drawing>
          <wp:inline distB="114300" distT="114300" distL="114300" distR="114300">
            <wp:extent cx="5731200" cy="3911600"/>
            <wp:effectExtent b="0" l="0" r="0" t="0"/>
            <wp:docPr id="2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1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911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numPr>
          <w:ilvl w:val="0"/>
          <w:numId w:val="5"/>
        </w:numPr>
        <w:ind w:left="720" w:hanging="360"/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Agora como desafio para o fim da aula, devem tentar criar um teste para suprir o coverage do formulário do anime, repare que o animeCard e o anime List está 100% já:</w:t>
        <w:br w:type="textWrapping"/>
      </w:r>
      <w:r w:rsidDel="00000000" w:rsidR="00000000" w:rsidRPr="00000000">
        <w:rPr>
          <w:rFonts w:ascii="Quicksand" w:cs="Quicksand" w:eastAsia="Quicksand" w:hAnsi="Quicksand"/>
        </w:rPr>
        <w:drawing>
          <wp:inline distB="114300" distT="114300" distL="114300" distR="114300">
            <wp:extent cx="5731200" cy="3683000"/>
            <wp:effectExtent b="0" l="0" r="0" t="0"/>
            <wp:docPr id="8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1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683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numPr>
          <w:ilvl w:val="0"/>
          <w:numId w:val="5"/>
        </w:numPr>
        <w:ind w:left="720" w:hanging="360"/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Não esqueça de subir ao github:</w:t>
        <w:br w:type="textWrapping"/>
      </w:r>
      <w:r w:rsidDel="00000000" w:rsidR="00000000" w:rsidRPr="00000000">
        <w:rPr>
          <w:rFonts w:ascii="Quicksand" w:cs="Quicksand" w:eastAsia="Quicksand" w:hAnsi="Quicksand"/>
        </w:rPr>
        <w:drawing>
          <wp:inline distB="114300" distT="114300" distL="114300" distR="114300">
            <wp:extent cx="5731200" cy="3429000"/>
            <wp:effectExtent b="0" l="0" r="0" t="0"/>
            <wp:docPr id="1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429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Quicksand" w:cs="Quicksand" w:eastAsia="Quicksand" w:hAnsi="Quicksand"/>
          <w:rtl w:val="0"/>
        </w:rPr>
        <w:br w:type="textWrapping"/>
        <w:br w:type="textWrapping"/>
        <w:br w:type="textWrapping"/>
        <w:br w:type="textWrapping"/>
        <w:t xml:space="preserve"> </w:t>
        <w:br w:type="textWrapping"/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>
          <w:rFonts w:ascii="Quicksand SemiBold" w:cs="Quicksand SemiBold" w:eastAsia="Quicksand SemiBold" w:hAnsi="Quicksand SemiBold"/>
        </w:rPr>
      </w:pPr>
      <w:r w:rsidDel="00000000" w:rsidR="00000000" w:rsidRPr="00000000">
        <w:rPr>
          <w:rFonts w:ascii="Quicksand SemiBold" w:cs="Quicksand SemiBold" w:eastAsia="Quicksand SemiBold" w:hAnsi="Quicksand SemiBold"/>
          <w:rtl w:val="0"/>
        </w:rPr>
        <w:t xml:space="preserve">Recursos</w:t>
      </w:r>
    </w:p>
    <w:p w:rsidR="00000000" w:rsidDel="00000000" w:rsidP="00000000" w:rsidRDefault="00000000" w:rsidRPr="00000000" w14:paraId="0000002C">
      <w:pPr>
        <w:numPr>
          <w:ilvl w:val="0"/>
          <w:numId w:val="3"/>
        </w:numPr>
        <w:ind w:left="720" w:hanging="360"/>
        <w:rPr>
          <w:rFonts w:ascii="Quicksand" w:cs="Quicksand" w:eastAsia="Quicksand" w:hAnsi="Quicksand"/>
        </w:rPr>
      </w:pPr>
      <w:hyperlink r:id="rId21">
        <w:r w:rsidDel="00000000" w:rsidR="00000000" w:rsidRPr="00000000">
          <w:rPr>
            <w:rFonts w:ascii="Quicksand" w:cs="Quicksand" w:eastAsia="Quicksand" w:hAnsi="Quicksand"/>
            <w:color w:val="1155cc"/>
            <w:u w:val="single"/>
            <w:rtl w:val="0"/>
          </w:rPr>
          <w:t xml:space="preserve">Git - Downloads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numPr>
          <w:ilvl w:val="0"/>
          <w:numId w:val="3"/>
        </w:numPr>
        <w:ind w:left="720" w:hanging="360"/>
        <w:rPr>
          <w:rFonts w:ascii="Quicksand" w:cs="Quicksand" w:eastAsia="Quicksand" w:hAnsi="Quicksand"/>
        </w:rPr>
      </w:pPr>
      <w:hyperlink r:id="rId22">
        <w:r w:rsidDel="00000000" w:rsidR="00000000" w:rsidRPr="00000000">
          <w:rPr>
            <w:rFonts w:ascii="Quicksand" w:cs="Quicksand" w:eastAsia="Quicksand" w:hAnsi="Quicksand"/>
            <w:color w:val="1155cc"/>
            <w:u w:val="single"/>
            <w:rtl w:val="0"/>
          </w:rPr>
          <w:t xml:space="preserve">Download Visual Studio Code - Mac, Linux, Windows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ind w:left="720" w:firstLine="0"/>
        <w:rPr>
          <w:rFonts w:ascii="Quicksand" w:cs="Quicksand" w:eastAsia="Quicksand" w:hAnsi="Quicksan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>
          <w:rFonts w:ascii="Quicksand" w:cs="Quicksand" w:eastAsia="Quicksand" w:hAnsi="Quicksan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>
          <w:rFonts w:ascii="Quicksand SemiBold" w:cs="Quicksand SemiBold" w:eastAsia="Quicksand SemiBold" w:hAnsi="Quicksand SemiBold"/>
        </w:rPr>
      </w:pPr>
      <w:r w:rsidDel="00000000" w:rsidR="00000000" w:rsidRPr="00000000">
        <w:rPr>
          <w:rFonts w:ascii="Quicksand SemiBold" w:cs="Quicksand SemiBold" w:eastAsia="Quicksand SemiBold" w:hAnsi="Quicksand SemiBold"/>
          <w:rtl w:val="0"/>
        </w:rPr>
        <w:t xml:space="preserve">Observação</w:t>
      </w:r>
    </w:p>
    <w:p w:rsidR="00000000" w:rsidDel="00000000" w:rsidP="00000000" w:rsidRDefault="00000000" w:rsidRPr="00000000" w14:paraId="00000031">
      <w:pPr>
        <w:numPr>
          <w:ilvl w:val="0"/>
          <w:numId w:val="2"/>
        </w:numPr>
        <w:ind w:left="720" w:hanging="360"/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Todos os arquivos de configuração já estão disponíveis e o código está no repositório da Mynds, existe um Github chamado GithubTutorial onde o professor pode entender 100% de todos os detalhes e configurações necessárias na ferramenta Git.</w:t>
      </w:r>
    </w:p>
    <w:p w:rsidR="00000000" w:rsidDel="00000000" w:rsidP="00000000" w:rsidRDefault="00000000" w:rsidRPr="00000000" w14:paraId="00000032">
      <w:pPr>
        <w:rPr>
          <w:rFonts w:ascii="Quicksand SemiBold" w:cs="Quicksand SemiBold" w:eastAsia="Quicksand SemiBold" w:hAnsi="Quicksand SemiBold"/>
        </w:rPr>
      </w:pPr>
      <w:r w:rsidDel="00000000" w:rsidR="00000000" w:rsidRPr="00000000">
        <w:rPr>
          <w:rFonts w:ascii="Quicksand SemiBold" w:cs="Quicksand SemiBold" w:eastAsia="Quicksand SemiBold" w:hAnsi="Quicksand SemiBold"/>
          <w:rtl w:val="0"/>
        </w:rPr>
        <w:t xml:space="preserve">Tarefas</w:t>
      </w:r>
    </w:p>
    <w:p w:rsidR="00000000" w:rsidDel="00000000" w:rsidP="00000000" w:rsidRDefault="00000000" w:rsidRPr="00000000" w14:paraId="00000033">
      <w:pPr>
        <w:numPr>
          <w:ilvl w:val="0"/>
          <w:numId w:val="4"/>
        </w:numPr>
        <w:ind w:left="720" w:hanging="360"/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Sem tarefa</w:t>
        <w:br w:type="textWrapping"/>
      </w:r>
    </w:p>
    <w:sectPr>
      <w:headerReference r:id="rId23" w:type="default"/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Quicksand">
    <w:embedRegular w:fontKey="{00000000-0000-0000-0000-000000000000}" r:id="rId1" w:subsetted="0"/>
    <w:embedBold w:fontKey="{00000000-0000-0000-0000-000000000000}" r:id="rId2" w:subsetted="0"/>
  </w:font>
  <w:font w:name="Quicksand SemiBold">
    <w:embedRegular w:fontKey="{00000000-0000-0000-0000-000000000000}" r:id="rId3" w:subsetted="0"/>
    <w:embedBold w:fontKey="{00000000-0000-0000-0000-000000000000}" r:id="rId4" w:subsetted="0"/>
  </w:font>
  <w:font w:name="Roboto Mono">
    <w:embedRegular w:fontKey="{00000000-0000-0000-0000-000000000000}" r:id="rId5" w:subsetted="0"/>
    <w:embedBold w:fontKey="{00000000-0000-0000-0000-000000000000}" r:id="rId6" w:subsetted="0"/>
    <w:embedItalic w:fontKey="{00000000-0000-0000-0000-000000000000}" r:id="rId7" w:subsetted="0"/>
    <w:embedBoldItalic w:fontKey="{00000000-0000-0000-0000-000000000000}" r:id="rId8" w:subsetted="0"/>
  </w:font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34">
    <w:pPr>
      <w:jc w:val="center"/>
      <w:rPr/>
    </w:pPr>
    <w:r w:rsidDel="00000000" w:rsidR="00000000" w:rsidRPr="00000000">
      <w:rPr/>
      <w:drawing>
        <wp:inline distB="114300" distT="114300" distL="114300" distR="114300">
          <wp:extent cx="2492213" cy="1545558"/>
          <wp:effectExtent b="0" l="0" r="0" t="0"/>
          <wp:docPr id="7" name="image16.png"/>
          <a:graphic>
            <a:graphicData uri="http://schemas.openxmlformats.org/drawingml/2006/picture">
              <pic:pic>
                <pic:nvPicPr>
                  <pic:cNvPr id="0" name="image16.png"/>
                  <pic:cNvPicPr preferRelativeResize="0"/>
                </pic:nvPicPr>
                <pic:blipFill>
                  <a:blip r:embed="rId1"/>
                  <a:srcRect b="24800" l="3679" r="10631" t="11200"/>
                  <a:stretch>
                    <a:fillRect/>
                  </a:stretch>
                </pic:blipFill>
                <pic:spPr>
                  <a:xfrm>
                    <a:off x="0" y="0"/>
                    <a:ext cx="2492213" cy="1545558"/>
                  </a:xfrm>
                  <a:prstGeom prst="rect"/>
                  <a:ln/>
                </pic:spPr>
              </pic:pic>
            </a:graphicData>
          </a:graphic>
        </wp:inline>
      </w:drawing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o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▪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o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▪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o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▪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image" Target="media/image4.png"/><Relationship Id="rId11" Type="http://schemas.openxmlformats.org/officeDocument/2006/relationships/image" Target="media/image2.png"/><Relationship Id="rId22" Type="http://schemas.openxmlformats.org/officeDocument/2006/relationships/hyperlink" Target="https://code.visualstudio.com/download" TargetMode="External"/><Relationship Id="rId10" Type="http://schemas.openxmlformats.org/officeDocument/2006/relationships/image" Target="media/image15.png"/><Relationship Id="rId21" Type="http://schemas.openxmlformats.org/officeDocument/2006/relationships/hyperlink" Target="https://git-scm.com/downloads" TargetMode="External"/><Relationship Id="rId13" Type="http://schemas.openxmlformats.org/officeDocument/2006/relationships/image" Target="media/image1.png"/><Relationship Id="rId12" Type="http://schemas.openxmlformats.org/officeDocument/2006/relationships/image" Target="media/image3.png"/><Relationship Id="rId23" Type="http://schemas.openxmlformats.org/officeDocument/2006/relationships/header" Target="header1.xm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10.png"/><Relationship Id="rId15" Type="http://schemas.openxmlformats.org/officeDocument/2006/relationships/image" Target="media/image13.png"/><Relationship Id="rId14" Type="http://schemas.openxmlformats.org/officeDocument/2006/relationships/image" Target="media/image14.png"/><Relationship Id="rId17" Type="http://schemas.openxmlformats.org/officeDocument/2006/relationships/image" Target="media/image11.png"/><Relationship Id="rId16" Type="http://schemas.openxmlformats.org/officeDocument/2006/relationships/image" Target="media/image12.png"/><Relationship Id="rId5" Type="http://schemas.openxmlformats.org/officeDocument/2006/relationships/styles" Target="styles.xml"/><Relationship Id="rId19" Type="http://schemas.openxmlformats.org/officeDocument/2006/relationships/image" Target="media/image9.png"/><Relationship Id="rId6" Type="http://schemas.openxmlformats.org/officeDocument/2006/relationships/image" Target="media/image6.png"/><Relationship Id="rId18" Type="http://schemas.openxmlformats.org/officeDocument/2006/relationships/image" Target="media/image8.png"/><Relationship Id="rId7" Type="http://schemas.openxmlformats.org/officeDocument/2006/relationships/image" Target="media/image5.png"/><Relationship Id="rId8" Type="http://schemas.openxmlformats.org/officeDocument/2006/relationships/image" Target="media/image7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Quicksand-regular.ttf"/><Relationship Id="rId2" Type="http://schemas.openxmlformats.org/officeDocument/2006/relationships/font" Target="fonts/Quicksand-bold.ttf"/><Relationship Id="rId3" Type="http://schemas.openxmlformats.org/officeDocument/2006/relationships/font" Target="fonts/QuicksandSemiBold-regular.ttf"/><Relationship Id="rId4" Type="http://schemas.openxmlformats.org/officeDocument/2006/relationships/font" Target="fonts/QuicksandSemiBold-bold.ttf"/><Relationship Id="rId5" Type="http://schemas.openxmlformats.org/officeDocument/2006/relationships/font" Target="fonts/RobotoMono-regular.ttf"/><Relationship Id="rId6" Type="http://schemas.openxmlformats.org/officeDocument/2006/relationships/font" Target="fonts/RobotoMono-bold.ttf"/><Relationship Id="rId7" Type="http://schemas.openxmlformats.org/officeDocument/2006/relationships/font" Target="fonts/RobotoMono-italic.ttf"/><Relationship Id="rId8" Type="http://schemas.openxmlformats.org/officeDocument/2006/relationships/font" Target="fonts/RobotoMono-boldItalic.ttf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