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BD178">
      <w:pPr>
        <w:pBdr>
          <w:bottom w:val="single" w:color="D9E2F3" w:sz="8" w:space="4"/>
        </w:pBdr>
        <w:spacing w:after="80"/>
        <w:jc w:val="left"/>
      </w:pPr>
      <w:bookmarkStart w:id="0" w:name="_GoBack"/>
      <w:bookmarkEnd w:id="0"/>
      <w:r>
        <w:rPr>
          <w:rFonts w:ascii="微软雅黑" w:hAnsi="微软雅黑" w:eastAsia="微软雅黑"/>
          <w:b/>
          <w:color w:val="1F4D78"/>
          <w:sz w:val="44"/>
        </w:rPr>
        <w:t>企业知识库 RAG 智能客服 Demo</w:t>
      </w:r>
    </w:p>
    <w:p w14:paraId="785D529E">
      <w:pPr>
        <w:spacing w:after="240"/>
      </w:pPr>
      <w:r>
        <w:rPr>
          <w:rFonts w:ascii="微软雅黑" w:hAnsi="微软雅黑" w:eastAsia="微软雅黑"/>
          <w:color w:val="5A5A5A"/>
          <w:sz w:val="21"/>
        </w:rPr>
        <w:t>基于 DocsGPT 的可运行项目复现与面试展示材料 | 周彦辰</w:t>
      </w:r>
    </w:p>
    <w:p w14:paraId="413AAD2D">
      <w:pPr>
        <w:pStyle w:val="3"/>
      </w:pPr>
      <w:r>
        <w:t>项目概述</w:t>
      </w:r>
    </w:p>
    <w:p w14:paraId="674B4B07">
      <w:pPr>
        <w:pStyle w:val="19"/>
      </w:pPr>
      <w:r>
        <w:t>本项目围绕互联网业务中常见的企业知识库问答场景，复现并配置 DocsGPT，构建了一个面向电商售后客服的 RAG 智能客服助手。系统能够基于上传的规则文档进行检索，在回答中展示 Sources，并生成可追溯的客服回复。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7200"/>
      </w:tblGrid>
      <w:tr w14:paraId="2C309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663DE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项目定位</w:t>
            </w:r>
          </w:p>
        </w:tc>
        <w:tc>
          <w:tcPr>
            <w:tcW w:w="4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3E9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基于 DocsGPT 复现的企业知识库 RAG 智能客服 Demo</w:t>
            </w:r>
          </w:p>
        </w:tc>
      </w:tr>
      <w:tr w14:paraId="640A9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1306D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业务场景</w:t>
            </w:r>
          </w:p>
        </w:tc>
        <w:tc>
          <w:tcPr>
            <w:tcW w:w="4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C2D8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电商售后政策、会员权益、物流规则、积分与价保问答</w:t>
            </w:r>
          </w:p>
        </w:tc>
      </w:tr>
      <w:tr w14:paraId="264C6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1D8D1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核心链路</w:t>
            </w:r>
          </w:p>
        </w:tc>
        <w:tc>
          <w:tcPr>
            <w:tcW w:w="4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07C1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文档上传 -&gt; 向量检索 -&gt; Agent 绑定知识库 -&gt; 基于 Sources 生成回答</w:t>
            </w:r>
          </w:p>
        </w:tc>
      </w:tr>
      <w:tr w14:paraId="178DE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0CE31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技术要点</w:t>
            </w:r>
          </w:p>
        </w:tc>
        <w:tc>
          <w:tcPr>
            <w:tcW w:w="4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3317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Docker 部署、知识库构建、Agent 配置、RAG 召回验证、Prompt 问题定位</w:t>
            </w:r>
          </w:p>
        </w:tc>
      </w:tr>
      <w:tr w14:paraId="15E83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4EEBD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展示目标</w:t>
            </w:r>
          </w:p>
        </w:tc>
        <w:tc>
          <w:tcPr>
            <w:tcW w:w="4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583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证明项目可运行、可配置、可追溯，并具备面向真实业务的辅助客服价值</w:t>
            </w:r>
          </w:p>
        </w:tc>
      </w:tr>
    </w:tbl>
    <w:p w14:paraId="7FCAA958">
      <w:pPr>
        <w:pStyle w:val="3"/>
      </w:pPr>
      <w:r>
        <w:t>项目亮点</w:t>
      </w:r>
    </w:p>
    <w:p w14:paraId="1D6D3EF2">
      <w:pPr>
        <w:pStyle w:val="16"/>
      </w:pPr>
      <w:r>
        <w:t>完成 Docker 环境下的 DocsGPT 本地部署，并解决初始化过程中的 WSL、密钥生成、数据库迁移等问题。</w:t>
      </w:r>
    </w:p>
    <w:p w14:paraId="799EB6C7">
      <w:pPr>
        <w:pStyle w:val="16"/>
      </w:pPr>
      <w:r>
        <w:t>构建面向电商售后的知识库，覆盖质量问题退换货、物流、会员、积分和价保等高频客服问题。</w:t>
      </w:r>
    </w:p>
    <w:p w14:paraId="2C1DE4AC">
      <w:pPr>
        <w:pStyle w:val="16"/>
      </w:pPr>
      <w:r>
        <w:t>配置专属 Agent 绑定知识库 Source，并验证 RAG 问答链路能返回来源卡片和可追溯答案。</w:t>
      </w:r>
    </w:p>
    <w:p w14:paraId="339FAD18">
      <w:pPr>
        <w:pStyle w:val="16"/>
      </w:pPr>
      <w:r>
        <w:t>定位过一次真实 RAG 问题：检索已召回正确片段，但自定义 Prompt 未注入上下文，导致生成阶段未采纳 Sources；最终切回默认 RAG Prompt 修复。</w:t>
      </w:r>
    </w:p>
    <w:p w14:paraId="41E43B3B">
      <w:pPr>
        <w:pStyle w:val="3"/>
      </w:pPr>
      <w:r>
        <w:t>系统流程</w:t>
      </w:r>
    </w:p>
    <w:p w14:paraId="7639B192">
      <w:pPr>
        <w:pStyle w:val="16"/>
      </w:pPr>
      <w:r>
        <w:t>上传企业客服文档，形成可检索的知识库 Source。</w:t>
      </w:r>
    </w:p>
    <w:p w14:paraId="66867ED1">
      <w:pPr>
        <w:pStyle w:val="16"/>
      </w:pPr>
      <w:r>
        <w:t>创建企业知识库客服 Agent，绑定对应 Source 与默认 RAG Prompt。</w:t>
      </w:r>
    </w:p>
    <w:p w14:paraId="0CCA716B">
      <w:pPr>
        <w:pStyle w:val="16"/>
      </w:pPr>
      <w:r>
        <w:t>用户提出售后问题后，系统先召回相关知识片段，再基于片段生成回答并保留来源。</w:t>
      </w:r>
    </w:p>
    <w:p w14:paraId="0EBC3B8D">
      <w:r>
        <w:br w:type="page"/>
      </w:r>
    </w:p>
    <w:p w14:paraId="03ED5503">
      <w:pPr>
        <w:pStyle w:val="3"/>
      </w:pPr>
      <w:r>
        <w:t>截图 1：知识库 Source 管理</w:t>
      </w:r>
    </w:p>
    <w:p w14:paraId="215E14CF">
      <w:pPr>
        <w:pStyle w:val="16"/>
      </w:pPr>
      <w:r>
        <w:t>展示了 RAG 系统的数据入口：通过 Sources 页面管理企业知识文档。</w:t>
      </w:r>
    </w:p>
    <w:p w14:paraId="4DB10037">
      <w:pPr>
        <w:pStyle w:val="16"/>
      </w:pPr>
      <w:r>
        <w:t>精简版知识库用于提升检索命中率，使售后规则以问答结构被更稳定召回。</w:t>
      </w:r>
    </w:p>
    <w:p w14:paraId="322579CC">
      <w:pPr>
        <w:spacing w:before="160" w:after="0"/>
        <w:jc w:val="center"/>
      </w:pPr>
      <w:r>
        <w:drawing>
          <wp:inline distT="0" distB="0" distL="114300" distR="114300">
            <wp:extent cx="5760720" cy="2569845"/>
            <wp:effectExtent l="0" t="0" r="1143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64A9">
      <w:pPr>
        <w:spacing w:before="60" w:after="200"/>
        <w:jc w:val="center"/>
      </w:pPr>
      <w:r>
        <w:rPr>
          <w:rFonts w:ascii="微软雅黑" w:hAnsi="微软雅黑" w:eastAsia="微软雅黑"/>
          <w:color w:val="5A5A5A"/>
          <w:sz w:val="18"/>
        </w:rPr>
        <w:t>图 1  知识库管理页：已上传并维护“星禾优选客服知识库_RAG精简版”。</w:t>
      </w:r>
    </w:p>
    <w:p w14:paraId="0D479420">
      <w:r>
        <w:br w:type="page"/>
      </w:r>
    </w:p>
    <w:p w14:paraId="40474D19">
      <w:pPr>
        <w:pStyle w:val="3"/>
      </w:pPr>
      <w:r>
        <w:t>截图 2：Agent 配置</w:t>
      </w:r>
    </w:p>
    <w:p w14:paraId="4488324F">
      <w:pPr>
        <w:pStyle w:val="16"/>
      </w:pPr>
      <w:r>
        <w:t>Agent 名称、业务描述、知识库 Source、Prompt 和 Agent 类型均可见，证明不是普通聊天页面。</w:t>
      </w:r>
    </w:p>
    <w:p w14:paraId="2951839E">
      <w:pPr>
        <w:pStyle w:val="16"/>
      </w:pPr>
      <w:r>
        <w:t>使用 default Prompt 是因为其内置了文档上下文注入逻辑，能够让模型真正读取检索结果。</w:t>
      </w:r>
    </w:p>
    <w:p w14:paraId="1CEAD267">
      <w:pPr>
        <w:spacing w:before="160" w:after="0"/>
        <w:jc w:val="center"/>
      </w:pPr>
      <w:r>
        <w:drawing>
          <wp:inline distT="0" distB="0" distL="114300" distR="114300">
            <wp:extent cx="5166360" cy="6242050"/>
            <wp:effectExtent l="0" t="0" r="152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624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C3CC">
      <w:pPr>
        <w:spacing w:before="60" w:after="200"/>
        <w:jc w:val="center"/>
      </w:pPr>
      <w:r>
        <w:rPr>
          <w:rFonts w:ascii="微软雅黑" w:hAnsi="微软雅黑" w:eastAsia="微软雅黑"/>
          <w:color w:val="5A5A5A"/>
          <w:sz w:val="18"/>
        </w:rPr>
        <w:t>图 2  Agent 配置页：绑定客服知识库 Source，并使用默认 RAG Prompt。</w:t>
      </w:r>
    </w:p>
    <w:p w14:paraId="796A1E33">
      <w:r>
        <w:br w:type="page"/>
      </w:r>
    </w:p>
    <w:p w14:paraId="4D4FA922">
      <w:pPr>
        <w:pStyle w:val="3"/>
      </w:pPr>
      <w:r>
        <w:t>截图 3：RAG 问答效果</w:t>
      </w:r>
    </w:p>
    <w:p w14:paraId="292A3281">
      <w:pPr>
        <w:pStyle w:val="16"/>
      </w:pPr>
      <w:r>
        <w:t>用户提问后，页面展示 Sources 卡片，说明系统先进行了知识库检索。</w:t>
      </w:r>
    </w:p>
    <w:p w14:paraId="4461EEDD">
      <w:pPr>
        <w:pStyle w:val="16"/>
      </w:pPr>
      <w:r>
        <w:t>回答给出“平台承担”和“普通快递最高报销 12 元”，并保留来源文件，体现答案可追溯。</w:t>
      </w:r>
    </w:p>
    <w:p w14:paraId="47D45924">
      <w:pPr>
        <w:spacing w:before="160" w:after="0"/>
        <w:jc w:val="center"/>
      </w:pPr>
      <w:r>
        <w:drawing>
          <wp:inline distT="0" distB="0" distL="114300" distR="114300">
            <wp:extent cx="5760720" cy="4422775"/>
            <wp:effectExtent l="0" t="0" r="1143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62DE">
      <w:pPr>
        <w:spacing w:before="60" w:after="200"/>
        <w:jc w:val="center"/>
      </w:pPr>
      <w:r>
        <w:rPr>
          <w:rFonts w:ascii="微软雅黑" w:hAnsi="微软雅黑" w:eastAsia="微软雅黑"/>
          <w:color w:val="5A5A5A"/>
          <w:sz w:val="18"/>
        </w:rPr>
        <w:t>图 3  问答效果页：系统召回 Sources，并给出质量问题运费承担与报销金额。</w:t>
      </w:r>
    </w:p>
    <w:p w14:paraId="011D8D1A">
      <w:r>
        <w:br w:type="page"/>
      </w:r>
    </w:p>
    <w:p w14:paraId="417A14E4">
      <w:pPr>
        <w:pStyle w:val="3"/>
      </w:pPr>
      <w:r>
        <w:t>复盘与可讲述点</w:t>
      </w:r>
    </w:p>
    <w:p w14:paraId="6A417E0F">
      <w:pPr>
        <w:pStyle w:val="19"/>
      </w:pPr>
      <w:r>
        <w:t>这个 Demo 的价值不只在于跑通界面，更在于完成了一个小型 RAG 系统从部署、数据构建、Agent 配置到问答验证的闭环。过程中遇到的 Prompt 上下文注入问题，也能作为面试中的真实工程排查案例。</w:t>
      </w:r>
    </w:p>
    <w:p w14:paraId="527445AA">
      <w:pPr>
        <w:pStyle w:val="4"/>
      </w:pPr>
      <w:r>
        <w:t>适合写入简历的表述</w:t>
      </w:r>
    </w:p>
    <w:p w14:paraId="492BF489">
      <w:pPr>
        <w:pStyle w:val="16"/>
      </w:pPr>
      <w:r>
        <w:t>复现并部署 DocsGPT，构建企业知识库 RAG 智能客服 Demo，支持基于售后政策、会员规则和 FAQ 的可追溯问答。</w:t>
      </w:r>
    </w:p>
    <w:p w14:paraId="30E3C5DA">
      <w:pPr>
        <w:pStyle w:val="16"/>
      </w:pPr>
      <w:r>
        <w:t>完成知识库 Source 构建、Agent 配置、问答链路测试与问题排查，定位并修复“检索召回正确但生成未采纳上下文”的 Prompt 配置问题。</w:t>
      </w:r>
    </w:p>
    <w:p w14:paraId="1B03BE5D">
      <w:pPr>
        <w:pStyle w:val="16"/>
      </w:pPr>
      <w:r>
        <w:t>通过 Docker、WSL、向量检索与 Agent 配置完成本地可运行 Demo，可用于展示 AI 应用系统落地能力。</w:t>
      </w:r>
    </w:p>
    <w:p w14:paraId="1E1FF41E">
      <w:pPr>
        <w:pStyle w:val="4"/>
      </w:pPr>
      <w:r>
        <w:t>后续可扩展方向</w:t>
      </w:r>
    </w:p>
    <w:p w14:paraId="7F71DF0E">
      <w:pPr>
        <w:pStyle w:val="16"/>
      </w:pPr>
      <w:r>
        <w:t>接入真实企业 FAQ、售后工单或帮助中心文档，扩充多类型知识源。</w:t>
      </w:r>
    </w:p>
    <w:p w14:paraId="4D51FCB1">
      <w:pPr>
        <w:pStyle w:val="16"/>
      </w:pPr>
      <w:r>
        <w:t>增加评测集，对命中率、回答准确性、拒答边界和来源引用质量进行测试。</w:t>
      </w:r>
    </w:p>
    <w:p w14:paraId="3A2F9D98">
      <w:pPr>
        <w:pStyle w:val="16"/>
      </w:pPr>
      <w:r>
        <w:t>进一步对比 DocsGPT 与 Quivr 的部署方式、知识库管理、Agent 能力和前端体验。</w:t>
      </w:r>
    </w:p>
    <w:sectPr>
      <w:headerReference r:id="rId5" w:type="default"/>
      <w:pgSz w:w="12240" w:h="15840"/>
      <w:pgMar w:top="1224" w:right="1224" w:bottom="1080" w:left="1224" w:header="648" w:footer="64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8E7E2">
    <w:pPr>
      <w:pStyle w:val="25"/>
      <w:jc w:val="right"/>
    </w:pPr>
    <w:r>
      <w:rPr>
        <w:rFonts w:ascii="微软雅黑" w:hAnsi="微软雅黑" w:eastAsia="微软雅黑"/>
        <w:color w:val="646464"/>
        <w:sz w:val="18"/>
      </w:rPr>
      <w:t>DocsGPT RAG 智能客服项目展示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AA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F4D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276" w:lineRule="auto"/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 w:line="276" w:lineRule="auto"/>
    </w:pPr>
    <w:rPr>
      <w:rFonts w:ascii="微软雅黑" w:hAnsi="微软雅黑" w:eastAsia="微软雅黑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1165</Words>
  <Characters>1447</Characters>
  <Lines>0</Lines>
  <Paragraphs>0</Paragraphs>
  <TotalTime>0</TotalTime>
  <ScaleCrop>false</ScaleCrop>
  <LinksUpToDate>false</LinksUpToDate>
  <CharactersWithSpaces>1567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23</cp:lastModifiedBy>
  <dcterms:modified xsi:type="dcterms:W3CDTF">2026-07-11T12:45:19Z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0A205D9DB13C48AD82FEE9D3AF6E0AAC_13</vt:lpwstr>
  </property>
</Properties>
</file>