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876BB">
      <w:pPr>
        <w:pStyle w:val="22"/>
        <w:numPr>
          <w:ilvl w:val="0"/>
          <w:numId w:val="2"/>
        </w:numPr>
        <w:rPr>
          <w:rFonts w:hint="eastAsia"/>
        </w:rPr>
      </w:pPr>
      <w:r>
        <w:rPr>
          <w:rFonts w:hint="eastAsia"/>
        </w:rPr>
        <w:t>总则</w:t>
      </w:r>
      <w:r>
        <w:t>General Policy</w:t>
      </w:r>
    </w:p>
    <w:p w14:paraId="63EFC9C2">
      <w:pPr>
        <w:pStyle w:val="31"/>
        <w:ind w:firstLine="420"/>
      </w:pPr>
      <w:r>
        <w:t>为保障公司信息系统的安全，规范系统访问的授权与管理，防止未经授权的访问，特制定本总则。</w:t>
      </w:r>
      <w:r>
        <w:rPr>
          <w:rFonts w:hint="eastAsia"/>
        </w:rPr>
        <w:t>涉及敏感数据和密钥的计算机设施必须放在高安全</w:t>
      </w:r>
      <w:r>
        <w:rPr>
          <w:rFonts w:hint="eastAsia"/>
          <w:lang w:val="en-US" w:eastAsia="zh-CN"/>
        </w:rPr>
        <w:t>区</w:t>
      </w:r>
      <w:r>
        <w:rPr>
          <w:rFonts w:hint="eastAsia"/>
        </w:rPr>
        <w:t>，受门禁系统、监控系统、报警系统管控</w:t>
      </w:r>
      <w:r>
        <w:br w:type="textWrapping"/>
      </w:r>
      <w:r>
        <w:rPr>
          <w:rFonts w:hint="eastAsia"/>
        </w:rPr>
        <w:t>To ensure the security of the company's information system, standardize the authorization and management of system access, and prevent unauthorized access, this general principle is formulated. Computer facilities involving sensitive data and keys must be placed in high-security area and controlled by access control systems, monitoring systems, and alarm systems</w:t>
      </w:r>
    </w:p>
    <w:p w14:paraId="011C11FD">
      <w:pPr>
        <w:pStyle w:val="22"/>
        <w:numPr>
          <w:ilvl w:val="0"/>
          <w:numId w:val="2"/>
        </w:numPr>
        <w:rPr>
          <w:rFonts w:hint="eastAsia"/>
        </w:rPr>
      </w:pPr>
      <w:r>
        <w:rPr>
          <w:rFonts w:hint="eastAsia"/>
        </w:rPr>
        <w:t>适用范围Scope</w:t>
      </w:r>
    </w:p>
    <w:p w14:paraId="2CEAC9B7">
      <w:pPr>
        <w:pStyle w:val="31"/>
        <w:ind w:firstLine="420"/>
      </w:pPr>
      <w:r>
        <w:t>本总则适用于公司内部员工、外部合作方及其他相关人员对公司信息系统的访问行为，包括但不限于</w:t>
      </w:r>
      <w:r>
        <w:rPr>
          <w:rFonts w:hint="eastAsia"/>
        </w:rPr>
        <w:t>操作</w:t>
      </w:r>
      <w:r>
        <w:t>系统、</w:t>
      </w:r>
      <w:r>
        <w:rPr>
          <w:rFonts w:hint="eastAsia"/>
        </w:rPr>
        <w:t>应用</w:t>
      </w:r>
      <w:r>
        <w:t>系统、网络设备及存储设备的访问。</w:t>
      </w:r>
    </w:p>
    <w:p w14:paraId="46492ACD">
      <w:pPr>
        <w:pStyle w:val="31"/>
        <w:ind w:firstLine="420"/>
      </w:pPr>
      <w:r>
        <w:t xml:space="preserve">These general provisions apply to the access </w:t>
      </w:r>
      <w:r>
        <w:rPr>
          <w:rFonts w:hint="eastAsia"/>
          <w:lang w:val="en-US" w:eastAsia="zh-CN"/>
        </w:rPr>
        <w:t>to the</w:t>
      </w:r>
      <w:r>
        <w:t xml:space="preserve"> internal employees, external partners, and other related personnel concerning the company's information systems, including but not limited to access to </w:t>
      </w:r>
      <w:r>
        <w:rPr>
          <w:rFonts w:hint="eastAsia"/>
        </w:rPr>
        <w:t>operating systems, application systems, network devices, and storage devices.</w:t>
      </w:r>
    </w:p>
    <w:p w14:paraId="7FFBDE16">
      <w:pPr>
        <w:pStyle w:val="22"/>
        <w:numPr>
          <w:ilvl w:val="0"/>
          <w:numId w:val="2"/>
        </w:numPr>
        <w:rPr>
          <w:rFonts w:hint="eastAsia"/>
        </w:rPr>
      </w:pPr>
      <w:r>
        <w:rPr>
          <w:rFonts w:hint="eastAsia"/>
        </w:rPr>
        <w:t>控制流程Control Processes</w:t>
      </w:r>
    </w:p>
    <w:p w14:paraId="7C83F1D1">
      <w:pPr>
        <w:pStyle w:val="24"/>
        <w:spacing w:before="312"/>
        <w:rPr>
          <w:rFonts w:hint="eastAsia"/>
        </w:rPr>
      </w:pPr>
      <w:r>
        <w:rPr>
          <w:rFonts w:hint="eastAsia"/>
        </w:rPr>
        <w:t>账户分类</w:t>
      </w:r>
      <w:r>
        <w:t>Application description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3966"/>
        <w:gridCol w:w="3159"/>
      </w:tblGrid>
      <w:tr w14:paraId="417CD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6CE0DAA1">
            <w:pPr>
              <w:pStyle w:val="31"/>
              <w:rPr>
                <w:b/>
                <w:bCs/>
                <w:sz w:val="16"/>
                <w:szCs w:val="20"/>
              </w:rPr>
            </w:pPr>
            <w:r>
              <w:rPr>
                <w:rFonts w:hint="eastAsia"/>
                <w:b/>
                <w:bCs/>
                <w:sz w:val="16"/>
                <w:szCs w:val="20"/>
              </w:rPr>
              <w:t>系统分类System classification</w:t>
            </w:r>
          </w:p>
        </w:tc>
        <w:tc>
          <w:tcPr>
            <w:tcW w:w="3966" w:type="dxa"/>
          </w:tcPr>
          <w:p w14:paraId="09304E80">
            <w:pPr>
              <w:pStyle w:val="31"/>
              <w:rPr>
                <w:b/>
                <w:bCs/>
                <w:sz w:val="16"/>
                <w:szCs w:val="20"/>
              </w:rPr>
            </w:pPr>
            <w:r>
              <w:rPr>
                <w:rFonts w:hint="eastAsia"/>
                <w:b/>
                <w:bCs/>
                <w:sz w:val="16"/>
                <w:szCs w:val="20"/>
              </w:rPr>
              <w:t>系统用途System purpose</w:t>
            </w:r>
          </w:p>
        </w:tc>
        <w:tc>
          <w:tcPr>
            <w:tcW w:w="3159" w:type="dxa"/>
          </w:tcPr>
          <w:p w14:paraId="1D40294B">
            <w:pPr>
              <w:pStyle w:val="31"/>
              <w:rPr>
                <w:b/>
                <w:bCs/>
                <w:sz w:val="16"/>
                <w:szCs w:val="20"/>
              </w:rPr>
            </w:pPr>
            <w:r>
              <w:rPr>
                <w:rFonts w:hint="eastAsia"/>
                <w:b/>
                <w:bCs/>
                <w:sz w:val="16"/>
                <w:szCs w:val="20"/>
              </w:rPr>
              <w:t>账户类型Account Type</w:t>
            </w:r>
          </w:p>
        </w:tc>
      </w:tr>
      <w:tr w14:paraId="328C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6E30FF97">
            <w:pPr>
              <w:pStyle w:val="31"/>
              <w:rPr>
                <w:sz w:val="16"/>
                <w:szCs w:val="16"/>
              </w:rPr>
            </w:pPr>
            <w:r>
              <w:rPr>
                <w:rFonts w:hint="eastAsia"/>
                <w:sz w:val="16"/>
                <w:szCs w:val="16"/>
              </w:rPr>
              <w:t>Firewall</w:t>
            </w:r>
          </w:p>
        </w:tc>
        <w:tc>
          <w:tcPr>
            <w:tcW w:w="3966" w:type="dxa"/>
          </w:tcPr>
          <w:p w14:paraId="68CA3BBD">
            <w:pPr>
              <w:pStyle w:val="31"/>
              <w:rPr>
                <w:sz w:val="16"/>
                <w:szCs w:val="16"/>
              </w:rPr>
            </w:pPr>
            <w:r>
              <w:rPr>
                <w:rFonts w:hint="eastAsia"/>
                <w:sz w:val="16"/>
                <w:szCs w:val="16"/>
              </w:rPr>
              <w:t>用于网络隔离Used for network isolation</w:t>
            </w:r>
          </w:p>
        </w:tc>
        <w:tc>
          <w:tcPr>
            <w:tcW w:w="3159" w:type="dxa"/>
          </w:tcPr>
          <w:p w14:paraId="3162B37A">
            <w:pPr>
              <w:pStyle w:val="31"/>
              <w:rPr>
                <w:sz w:val="16"/>
                <w:szCs w:val="16"/>
              </w:rPr>
            </w:pPr>
            <w:r>
              <w:rPr>
                <w:rFonts w:hint="eastAsia"/>
                <w:sz w:val="16"/>
                <w:szCs w:val="16"/>
              </w:rPr>
              <w:t>域控账户Domain Control Account</w:t>
            </w:r>
          </w:p>
        </w:tc>
      </w:tr>
      <w:tr w14:paraId="30AB8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45928163">
            <w:pPr>
              <w:pStyle w:val="31"/>
              <w:rPr>
                <w:sz w:val="16"/>
                <w:szCs w:val="16"/>
              </w:rPr>
            </w:pPr>
            <w:r>
              <w:rPr>
                <w:rFonts w:hint="eastAsia"/>
                <w:sz w:val="16"/>
                <w:szCs w:val="16"/>
              </w:rPr>
              <w:t>VMware ESXI/VCSA</w:t>
            </w:r>
          </w:p>
        </w:tc>
        <w:tc>
          <w:tcPr>
            <w:tcW w:w="3966" w:type="dxa"/>
          </w:tcPr>
          <w:p w14:paraId="207A85FD">
            <w:pPr>
              <w:pStyle w:val="31"/>
              <w:rPr>
                <w:sz w:val="16"/>
                <w:szCs w:val="16"/>
              </w:rPr>
            </w:pPr>
            <w:r>
              <w:rPr>
                <w:rFonts w:hint="eastAsia"/>
                <w:sz w:val="16"/>
                <w:szCs w:val="16"/>
              </w:rPr>
              <w:t>用于服务器虚拟化Used for server virtualization</w:t>
            </w:r>
          </w:p>
        </w:tc>
        <w:tc>
          <w:tcPr>
            <w:tcW w:w="3159" w:type="dxa"/>
            <w:shd w:val="clear" w:color="auto" w:fill="auto"/>
          </w:tcPr>
          <w:p w14:paraId="1772F847">
            <w:pPr>
              <w:pStyle w:val="31"/>
              <w:rPr>
                <w:sz w:val="16"/>
                <w:szCs w:val="16"/>
              </w:rPr>
            </w:pPr>
            <w:r>
              <w:rPr>
                <w:rFonts w:hint="eastAsia"/>
                <w:sz w:val="16"/>
                <w:szCs w:val="16"/>
              </w:rPr>
              <w:t>应用系统账户Application system account</w:t>
            </w:r>
          </w:p>
        </w:tc>
      </w:tr>
      <w:tr w14:paraId="78D7D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vMerge w:val="restart"/>
            <w:vAlign w:val="center"/>
          </w:tcPr>
          <w:p w14:paraId="403C692C">
            <w:pPr>
              <w:pStyle w:val="31"/>
              <w:jc w:val="both"/>
              <w:rPr>
                <w:sz w:val="16"/>
                <w:szCs w:val="16"/>
              </w:rPr>
            </w:pPr>
            <w:r>
              <w:rPr>
                <w:rFonts w:hint="eastAsia"/>
                <w:sz w:val="16"/>
                <w:szCs w:val="16"/>
              </w:rPr>
              <w:t>Windows</w:t>
            </w:r>
          </w:p>
        </w:tc>
        <w:tc>
          <w:tcPr>
            <w:tcW w:w="3966" w:type="dxa"/>
          </w:tcPr>
          <w:p w14:paraId="689B964C">
            <w:pPr>
              <w:pStyle w:val="31"/>
              <w:rPr>
                <w:sz w:val="16"/>
                <w:szCs w:val="16"/>
              </w:rPr>
            </w:pPr>
            <w:r>
              <w:rPr>
                <w:rFonts w:hint="eastAsia"/>
                <w:sz w:val="16"/>
                <w:szCs w:val="16"/>
              </w:rPr>
              <w:t>用于服务器或作业终端Used for servers or job terminals</w:t>
            </w:r>
          </w:p>
        </w:tc>
        <w:tc>
          <w:tcPr>
            <w:tcW w:w="3159" w:type="dxa"/>
          </w:tcPr>
          <w:p w14:paraId="33E1CF3B">
            <w:pPr>
              <w:pStyle w:val="31"/>
              <w:rPr>
                <w:sz w:val="16"/>
                <w:szCs w:val="16"/>
              </w:rPr>
            </w:pPr>
            <w:r>
              <w:rPr>
                <w:rFonts w:hint="eastAsia"/>
                <w:sz w:val="16"/>
                <w:szCs w:val="16"/>
              </w:rPr>
              <w:t>域控账户Domain Control Account</w:t>
            </w:r>
          </w:p>
        </w:tc>
      </w:tr>
      <w:tr w14:paraId="1C9D3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vMerge w:val="continue"/>
          </w:tcPr>
          <w:p w14:paraId="0BDED44E">
            <w:pPr>
              <w:pStyle w:val="31"/>
              <w:rPr>
                <w:sz w:val="16"/>
                <w:szCs w:val="16"/>
              </w:rPr>
            </w:pPr>
          </w:p>
        </w:tc>
        <w:tc>
          <w:tcPr>
            <w:tcW w:w="3966" w:type="dxa"/>
          </w:tcPr>
          <w:p w14:paraId="7E837273">
            <w:pPr>
              <w:pStyle w:val="31"/>
              <w:rPr>
                <w:sz w:val="16"/>
                <w:szCs w:val="16"/>
              </w:rPr>
            </w:pPr>
            <w:r>
              <w:rPr>
                <w:rFonts w:hint="eastAsia"/>
                <w:sz w:val="16"/>
                <w:szCs w:val="16"/>
              </w:rPr>
              <w:t>用于IT架构和生产网管理机</w:t>
            </w:r>
          </w:p>
          <w:p w14:paraId="13CA95E0">
            <w:pPr>
              <w:pStyle w:val="31"/>
              <w:rPr>
                <w:sz w:val="16"/>
                <w:szCs w:val="16"/>
              </w:rPr>
            </w:pPr>
            <w:r>
              <w:rPr>
                <w:rFonts w:hint="eastAsia"/>
                <w:sz w:val="16"/>
                <w:szCs w:val="16"/>
              </w:rPr>
              <w:t xml:space="preserve">Used for IT architecture and production network management </w:t>
            </w:r>
          </w:p>
        </w:tc>
        <w:tc>
          <w:tcPr>
            <w:tcW w:w="3159" w:type="dxa"/>
            <w:shd w:val="clear" w:color="auto" w:fill="auto"/>
          </w:tcPr>
          <w:p w14:paraId="5DE45BA9">
            <w:pPr>
              <w:pStyle w:val="31"/>
              <w:rPr>
                <w:sz w:val="16"/>
                <w:szCs w:val="16"/>
              </w:rPr>
            </w:pPr>
            <w:r>
              <w:rPr>
                <w:rFonts w:hint="eastAsia"/>
                <w:sz w:val="16"/>
                <w:szCs w:val="16"/>
              </w:rPr>
              <w:t>域控账户Domain Control Account</w:t>
            </w:r>
          </w:p>
        </w:tc>
      </w:tr>
      <w:tr w14:paraId="2272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579835E8">
            <w:pPr>
              <w:pStyle w:val="31"/>
              <w:rPr>
                <w:sz w:val="16"/>
                <w:szCs w:val="16"/>
              </w:rPr>
            </w:pPr>
            <w:r>
              <w:rPr>
                <w:rFonts w:hint="eastAsia"/>
                <w:sz w:val="16"/>
                <w:szCs w:val="16"/>
              </w:rPr>
              <w:t>Linux</w:t>
            </w:r>
          </w:p>
        </w:tc>
        <w:tc>
          <w:tcPr>
            <w:tcW w:w="3966" w:type="dxa"/>
          </w:tcPr>
          <w:p w14:paraId="0558ED49">
            <w:pPr>
              <w:pStyle w:val="31"/>
              <w:rPr>
                <w:sz w:val="16"/>
                <w:szCs w:val="16"/>
              </w:rPr>
            </w:pPr>
            <w:r>
              <w:rPr>
                <w:rFonts w:hint="eastAsia"/>
                <w:sz w:val="16"/>
                <w:szCs w:val="16"/>
              </w:rPr>
              <w:t>用于服务器Used for servers</w:t>
            </w:r>
          </w:p>
        </w:tc>
        <w:tc>
          <w:tcPr>
            <w:tcW w:w="3159" w:type="dxa"/>
          </w:tcPr>
          <w:p w14:paraId="3F93C17E">
            <w:pPr>
              <w:pStyle w:val="31"/>
              <w:rPr>
                <w:sz w:val="16"/>
                <w:szCs w:val="16"/>
              </w:rPr>
            </w:pPr>
            <w:r>
              <w:rPr>
                <w:rFonts w:hint="eastAsia"/>
                <w:sz w:val="16"/>
                <w:szCs w:val="16"/>
              </w:rPr>
              <w:t>域控账户Domain Control Account</w:t>
            </w:r>
          </w:p>
        </w:tc>
      </w:tr>
      <w:tr w14:paraId="282A9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291E0588">
            <w:pPr>
              <w:pStyle w:val="31"/>
              <w:rPr>
                <w:sz w:val="16"/>
                <w:szCs w:val="16"/>
              </w:rPr>
            </w:pPr>
            <w:r>
              <w:rPr>
                <w:rFonts w:hint="eastAsia"/>
                <w:sz w:val="16"/>
                <w:szCs w:val="16"/>
              </w:rPr>
              <w:t>Database</w:t>
            </w:r>
          </w:p>
        </w:tc>
        <w:tc>
          <w:tcPr>
            <w:tcW w:w="3966" w:type="dxa"/>
          </w:tcPr>
          <w:p w14:paraId="7FC6F0BE">
            <w:pPr>
              <w:pStyle w:val="31"/>
              <w:rPr>
                <w:sz w:val="16"/>
                <w:szCs w:val="16"/>
              </w:rPr>
            </w:pPr>
            <w:r>
              <w:rPr>
                <w:rFonts w:hint="eastAsia"/>
                <w:sz w:val="16"/>
                <w:szCs w:val="16"/>
              </w:rPr>
              <w:t>用于应用系统的数据存储</w:t>
            </w:r>
          </w:p>
          <w:p w14:paraId="0E0EAE06">
            <w:pPr>
              <w:pStyle w:val="31"/>
              <w:rPr>
                <w:sz w:val="16"/>
                <w:szCs w:val="16"/>
              </w:rPr>
            </w:pPr>
            <w:r>
              <w:rPr>
                <w:rFonts w:hint="eastAsia"/>
                <w:sz w:val="16"/>
                <w:szCs w:val="16"/>
              </w:rPr>
              <w:t>Data storage for application systems</w:t>
            </w:r>
          </w:p>
        </w:tc>
        <w:tc>
          <w:tcPr>
            <w:tcW w:w="3159" w:type="dxa"/>
          </w:tcPr>
          <w:p w14:paraId="6436DF8A">
            <w:pPr>
              <w:pStyle w:val="31"/>
              <w:rPr>
                <w:sz w:val="16"/>
                <w:szCs w:val="16"/>
              </w:rPr>
            </w:pPr>
            <w:r>
              <w:rPr>
                <w:rFonts w:hint="eastAsia"/>
                <w:sz w:val="16"/>
                <w:szCs w:val="16"/>
              </w:rPr>
              <w:t>应用系统账户Application system account</w:t>
            </w:r>
          </w:p>
        </w:tc>
      </w:tr>
      <w:tr w14:paraId="2D5CF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04D4509B">
            <w:pPr>
              <w:pStyle w:val="31"/>
              <w:rPr>
                <w:sz w:val="16"/>
                <w:szCs w:val="16"/>
              </w:rPr>
            </w:pPr>
            <w:r>
              <w:rPr>
                <w:rFonts w:hint="eastAsia"/>
                <w:sz w:val="16"/>
                <w:szCs w:val="16"/>
              </w:rPr>
              <w:t>SFTP/FTP</w:t>
            </w:r>
          </w:p>
        </w:tc>
        <w:tc>
          <w:tcPr>
            <w:tcW w:w="3966" w:type="dxa"/>
          </w:tcPr>
          <w:p w14:paraId="6024F4DE">
            <w:pPr>
              <w:pStyle w:val="31"/>
              <w:rPr>
                <w:sz w:val="16"/>
                <w:szCs w:val="16"/>
              </w:rPr>
            </w:pPr>
            <w:r>
              <w:rPr>
                <w:rFonts w:hint="eastAsia"/>
                <w:sz w:val="16"/>
                <w:szCs w:val="16"/>
              </w:rPr>
              <w:t>用于数据传输或文件交换</w:t>
            </w:r>
          </w:p>
          <w:p w14:paraId="04D2C916">
            <w:pPr>
              <w:pStyle w:val="31"/>
              <w:rPr>
                <w:sz w:val="16"/>
                <w:szCs w:val="16"/>
              </w:rPr>
            </w:pPr>
            <w:r>
              <w:rPr>
                <w:rFonts w:hint="eastAsia"/>
                <w:sz w:val="16"/>
                <w:szCs w:val="16"/>
              </w:rPr>
              <w:t>Used for data transmission or file exchange</w:t>
            </w:r>
          </w:p>
        </w:tc>
        <w:tc>
          <w:tcPr>
            <w:tcW w:w="3159" w:type="dxa"/>
          </w:tcPr>
          <w:p w14:paraId="2578FBB4">
            <w:pPr>
              <w:pStyle w:val="31"/>
              <w:rPr>
                <w:sz w:val="16"/>
                <w:szCs w:val="16"/>
              </w:rPr>
            </w:pPr>
            <w:r>
              <w:rPr>
                <w:rFonts w:hint="eastAsia"/>
                <w:sz w:val="16"/>
                <w:szCs w:val="16"/>
              </w:rPr>
              <w:t>Linux本地账户Linux Local Account</w:t>
            </w:r>
          </w:p>
        </w:tc>
      </w:tr>
      <w:tr w14:paraId="5880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617F41E2">
            <w:pPr>
              <w:pStyle w:val="31"/>
              <w:rPr>
                <w:sz w:val="16"/>
                <w:szCs w:val="16"/>
              </w:rPr>
            </w:pPr>
            <w:r>
              <w:rPr>
                <w:rFonts w:hint="eastAsia"/>
                <w:sz w:val="16"/>
                <w:szCs w:val="16"/>
              </w:rPr>
              <w:t>Hexhome</w:t>
            </w:r>
          </w:p>
        </w:tc>
        <w:tc>
          <w:tcPr>
            <w:tcW w:w="3966" w:type="dxa"/>
          </w:tcPr>
          <w:p w14:paraId="6A0F6A38">
            <w:pPr>
              <w:pStyle w:val="31"/>
              <w:rPr>
                <w:sz w:val="16"/>
                <w:szCs w:val="16"/>
              </w:rPr>
            </w:pPr>
            <w:r>
              <w:rPr>
                <w:rFonts w:hint="eastAsia"/>
                <w:sz w:val="16"/>
                <w:szCs w:val="16"/>
              </w:rPr>
              <w:t>用于密钥管理Used for key management</w:t>
            </w:r>
          </w:p>
        </w:tc>
        <w:tc>
          <w:tcPr>
            <w:tcW w:w="3159" w:type="dxa"/>
          </w:tcPr>
          <w:p w14:paraId="6C6ACE7E">
            <w:pPr>
              <w:pStyle w:val="31"/>
              <w:rPr>
                <w:sz w:val="16"/>
                <w:szCs w:val="16"/>
              </w:rPr>
            </w:pPr>
            <w:r>
              <w:rPr>
                <w:rFonts w:hint="eastAsia"/>
                <w:sz w:val="16"/>
                <w:szCs w:val="16"/>
              </w:rPr>
              <w:t>应用系统账户Application system account</w:t>
            </w:r>
          </w:p>
        </w:tc>
      </w:tr>
      <w:tr w14:paraId="25F0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5A2225F7">
            <w:pPr>
              <w:pStyle w:val="31"/>
              <w:rPr>
                <w:sz w:val="16"/>
                <w:szCs w:val="16"/>
              </w:rPr>
            </w:pPr>
            <w:r>
              <w:rPr>
                <w:rFonts w:hint="eastAsia"/>
                <w:sz w:val="16"/>
                <w:szCs w:val="16"/>
              </w:rPr>
              <w:t>DMS</w:t>
            </w:r>
          </w:p>
        </w:tc>
        <w:tc>
          <w:tcPr>
            <w:tcW w:w="3966" w:type="dxa"/>
          </w:tcPr>
          <w:p w14:paraId="6B176B1D">
            <w:pPr>
              <w:pStyle w:val="31"/>
              <w:rPr>
                <w:sz w:val="16"/>
                <w:szCs w:val="16"/>
              </w:rPr>
            </w:pPr>
            <w:r>
              <w:rPr>
                <w:rFonts w:hint="eastAsia"/>
                <w:sz w:val="16"/>
                <w:szCs w:val="16"/>
              </w:rPr>
              <w:t>用于生产数据管理</w:t>
            </w:r>
          </w:p>
          <w:p w14:paraId="7C75376F">
            <w:pPr>
              <w:pStyle w:val="31"/>
              <w:rPr>
                <w:sz w:val="16"/>
                <w:szCs w:val="16"/>
              </w:rPr>
            </w:pPr>
            <w:r>
              <w:rPr>
                <w:rFonts w:hint="eastAsia"/>
                <w:sz w:val="16"/>
                <w:szCs w:val="16"/>
              </w:rPr>
              <w:t>Used for production data management</w:t>
            </w:r>
          </w:p>
        </w:tc>
        <w:tc>
          <w:tcPr>
            <w:tcW w:w="3159" w:type="dxa"/>
          </w:tcPr>
          <w:p w14:paraId="37DC9FED">
            <w:pPr>
              <w:pStyle w:val="31"/>
              <w:rPr>
                <w:sz w:val="16"/>
                <w:szCs w:val="16"/>
              </w:rPr>
            </w:pPr>
            <w:r>
              <w:rPr>
                <w:rFonts w:hint="eastAsia"/>
                <w:sz w:val="16"/>
                <w:szCs w:val="16"/>
              </w:rPr>
              <w:t>域控账户Domain Control Account</w:t>
            </w:r>
          </w:p>
        </w:tc>
      </w:tr>
      <w:tr w14:paraId="0474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05E2033F">
            <w:pPr>
              <w:pStyle w:val="31"/>
              <w:rPr>
                <w:sz w:val="16"/>
                <w:szCs w:val="16"/>
              </w:rPr>
            </w:pPr>
            <w:r>
              <w:rPr>
                <w:sz w:val="16"/>
                <w:szCs w:val="16"/>
              </w:rPr>
              <w:t>UICC Data Generation System</w:t>
            </w:r>
          </w:p>
        </w:tc>
        <w:tc>
          <w:tcPr>
            <w:tcW w:w="3966" w:type="dxa"/>
          </w:tcPr>
          <w:p w14:paraId="4AA3379E">
            <w:pPr>
              <w:pStyle w:val="31"/>
              <w:rPr>
                <w:sz w:val="16"/>
                <w:szCs w:val="16"/>
              </w:rPr>
            </w:pPr>
            <w:r>
              <w:rPr>
                <w:rFonts w:hint="eastAsia"/>
                <w:sz w:val="16"/>
                <w:szCs w:val="16"/>
              </w:rPr>
              <w:t>用于UICC数据生成Used for UICC data generation</w:t>
            </w:r>
          </w:p>
        </w:tc>
        <w:tc>
          <w:tcPr>
            <w:tcW w:w="3159" w:type="dxa"/>
          </w:tcPr>
          <w:p w14:paraId="729976EC">
            <w:pPr>
              <w:pStyle w:val="31"/>
              <w:rPr>
                <w:sz w:val="16"/>
                <w:szCs w:val="16"/>
              </w:rPr>
            </w:pPr>
            <w:r>
              <w:rPr>
                <w:rFonts w:hint="eastAsia"/>
                <w:sz w:val="16"/>
                <w:szCs w:val="16"/>
              </w:rPr>
              <w:t>域控账户Domain Control Account</w:t>
            </w:r>
          </w:p>
        </w:tc>
      </w:tr>
      <w:tr w14:paraId="2643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767D625A">
            <w:pPr>
              <w:pStyle w:val="31"/>
              <w:rPr>
                <w:sz w:val="16"/>
                <w:szCs w:val="16"/>
              </w:rPr>
            </w:pPr>
            <w:r>
              <w:rPr>
                <w:rFonts w:hint="eastAsia"/>
                <w:sz w:val="16"/>
                <w:szCs w:val="16"/>
              </w:rPr>
              <w:t>EUICC PKI Manage System</w:t>
            </w:r>
          </w:p>
        </w:tc>
        <w:tc>
          <w:tcPr>
            <w:tcW w:w="3966" w:type="dxa"/>
          </w:tcPr>
          <w:p w14:paraId="4333000B">
            <w:pPr>
              <w:pStyle w:val="31"/>
              <w:rPr>
                <w:sz w:val="16"/>
                <w:szCs w:val="16"/>
              </w:rPr>
            </w:pPr>
            <w:r>
              <w:rPr>
                <w:rFonts w:hint="eastAsia"/>
                <w:sz w:val="16"/>
                <w:szCs w:val="16"/>
              </w:rPr>
              <w:t>用于EUICC PKI管理和数据生成</w:t>
            </w:r>
          </w:p>
          <w:p w14:paraId="16958ED3">
            <w:pPr>
              <w:pStyle w:val="31"/>
              <w:rPr>
                <w:sz w:val="16"/>
                <w:szCs w:val="16"/>
              </w:rPr>
            </w:pPr>
            <w:r>
              <w:rPr>
                <w:sz w:val="16"/>
                <w:szCs w:val="16"/>
              </w:rPr>
              <w:t>Used for EUICC PKI management and data generation</w:t>
            </w:r>
          </w:p>
        </w:tc>
        <w:tc>
          <w:tcPr>
            <w:tcW w:w="3159" w:type="dxa"/>
            <w:shd w:val="clear" w:color="auto" w:fill="auto"/>
          </w:tcPr>
          <w:p w14:paraId="0294EC8E">
            <w:pPr>
              <w:pStyle w:val="31"/>
              <w:rPr>
                <w:sz w:val="16"/>
                <w:szCs w:val="16"/>
              </w:rPr>
            </w:pPr>
            <w:r>
              <w:rPr>
                <w:rFonts w:hint="eastAsia"/>
                <w:sz w:val="16"/>
                <w:szCs w:val="16"/>
              </w:rPr>
              <w:t>域控账户Domain Control Account</w:t>
            </w:r>
          </w:p>
        </w:tc>
      </w:tr>
      <w:tr w14:paraId="311F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0BF89357">
            <w:pPr>
              <w:pStyle w:val="31"/>
              <w:rPr>
                <w:sz w:val="16"/>
                <w:szCs w:val="16"/>
              </w:rPr>
            </w:pPr>
            <w:r>
              <w:rPr>
                <w:rFonts w:hint="eastAsia"/>
                <w:sz w:val="16"/>
                <w:szCs w:val="16"/>
              </w:rPr>
              <w:t>Door Access System(DAS)</w:t>
            </w:r>
          </w:p>
        </w:tc>
        <w:tc>
          <w:tcPr>
            <w:tcW w:w="3966" w:type="dxa"/>
          </w:tcPr>
          <w:p w14:paraId="5A391F36">
            <w:pPr>
              <w:pStyle w:val="31"/>
              <w:rPr>
                <w:sz w:val="16"/>
                <w:szCs w:val="16"/>
              </w:rPr>
            </w:pPr>
            <w:r>
              <w:rPr>
                <w:rFonts w:hint="eastAsia"/>
                <w:sz w:val="16"/>
                <w:szCs w:val="16"/>
              </w:rPr>
              <w:t>用于安全区域门禁管理</w:t>
            </w:r>
            <w:r>
              <w:rPr>
                <w:rFonts w:hint="eastAsia"/>
                <w:sz w:val="16"/>
                <w:szCs w:val="16"/>
              </w:rPr>
              <w:br w:type="textWrapping"/>
            </w:r>
            <w:r>
              <w:rPr>
                <w:rFonts w:hint="eastAsia"/>
                <w:sz w:val="16"/>
                <w:szCs w:val="16"/>
              </w:rPr>
              <w:t>Used for access control management in secure areas</w:t>
            </w:r>
          </w:p>
        </w:tc>
        <w:tc>
          <w:tcPr>
            <w:tcW w:w="3159" w:type="dxa"/>
          </w:tcPr>
          <w:p w14:paraId="0EA926CE">
            <w:pPr>
              <w:pStyle w:val="31"/>
              <w:rPr>
                <w:rFonts w:hint="eastAsia"/>
                <w:sz w:val="16"/>
                <w:szCs w:val="16"/>
              </w:rPr>
            </w:pPr>
            <w:r>
              <w:rPr>
                <w:rFonts w:hint="eastAsia"/>
                <w:sz w:val="16"/>
                <w:szCs w:val="16"/>
              </w:rPr>
              <w:t xml:space="preserve">应用系统账户 </w:t>
            </w:r>
            <w:r>
              <w:rPr>
                <w:rFonts w:hint="eastAsia"/>
                <w:sz w:val="15"/>
                <w:szCs w:val="15"/>
              </w:rPr>
              <w:t>Application system</w:t>
            </w:r>
            <w:r>
              <w:rPr>
                <w:rFonts w:hint="eastAsia"/>
                <w:sz w:val="15"/>
                <w:szCs w:val="15"/>
                <w:lang w:val="en-US" w:eastAsia="zh-CN"/>
              </w:rPr>
              <w:t xml:space="preserve"> </w:t>
            </w:r>
            <w:r>
              <w:rPr>
                <w:rFonts w:hint="eastAsia"/>
                <w:sz w:val="15"/>
                <w:szCs w:val="15"/>
              </w:rPr>
              <w:t>account</w:t>
            </w:r>
          </w:p>
          <w:p w14:paraId="5C6F33B5">
            <w:pPr>
              <w:pStyle w:val="31"/>
              <w:rPr>
                <w:sz w:val="16"/>
                <w:szCs w:val="16"/>
              </w:rPr>
            </w:pPr>
          </w:p>
        </w:tc>
      </w:tr>
      <w:tr w14:paraId="3B47B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2069FAD5">
            <w:pPr>
              <w:pStyle w:val="31"/>
              <w:rPr>
                <w:sz w:val="16"/>
                <w:szCs w:val="16"/>
              </w:rPr>
            </w:pPr>
            <w:r>
              <w:rPr>
                <w:rFonts w:hint="eastAsia"/>
                <w:sz w:val="16"/>
                <w:szCs w:val="16"/>
              </w:rPr>
              <w:t>Eventlog Analyzer</w:t>
            </w:r>
          </w:p>
        </w:tc>
        <w:tc>
          <w:tcPr>
            <w:tcW w:w="3966" w:type="dxa"/>
          </w:tcPr>
          <w:p w14:paraId="1CC887DC">
            <w:pPr>
              <w:pStyle w:val="31"/>
              <w:rPr>
                <w:sz w:val="16"/>
                <w:szCs w:val="16"/>
              </w:rPr>
            </w:pPr>
            <w:r>
              <w:rPr>
                <w:rFonts w:hint="eastAsia"/>
                <w:sz w:val="16"/>
                <w:szCs w:val="16"/>
              </w:rPr>
              <w:t>用于系统日志收集和分析</w:t>
            </w:r>
          </w:p>
          <w:p w14:paraId="5410CB87">
            <w:pPr>
              <w:pStyle w:val="31"/>
              <w:rPr>
                <w:sz w:val="16"/>
                <w:szCs w:val="16"/>
              </w:rPr>
            </w:pPr>
            <w:r>
              <w:rPr>
                <w:rFonts w:hint="eastAsia"/>
                <w:sz w:val="16"/>
                <w:szCs w:val="16"/>
              </w:rPr>
              <w:t>Used for system log collection and analysis</w:t>
            </w:r>
          </w:p>
        </w:tc>
        <w:tc>
          <w:tcPr>
            <w:tcW w:w="3159" w:type="dxa"/>
          </w:tcPr>
          <w:p w14:paraId="235CD442">
            <w:pPr>
              <w:pStyle w:val="31"/>
              <w:rPr>
                <w:sz w:val="16"/>
                <w:szCs w:val="16"/>
              </w:rPr>
            </w:pPr>
            <w:r>
              <w:rPr>
                <w:rFonts w:hint="eastAsia"/>
                <w:sz w:val="16"/>
                <w:szCs w:val="16"/>
              </w:rPr>
              <w:t>应用系统账户Application system account</w:t>
            </w:r>
          </w:p>
        </w:tc>
      </w:tr>
      <w:tr w14:paraId="1FDD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4922D4C6">
            <w:pPr>
              <w:pStyle w:val="31"/>
              <w:rPr>
                <w:sz w:val="16"/>
                <w:szCs w:val="16"/>
              </w:rPr>
            </w:pPr>
            <w:r>
              <w:rPr>
                <w:rFonts w:hint="eastAsia"/>
                <w:sz w:val="16"/>
                <w:szCs w:val="16"/>
              </w:rPr>
              <w:t>SVN</w:t>
            </w:r>
          </w:p>
        </w:tc>
        <w:tc>
          <w:tcPr>
            <w:tcW w:w="3966" w:type="dxa"/>
          </w:tcPr>
          <w:p w14:paraId="58498007">
            <w:pPr>
              <w:pStyle w:val="31"/>
              <w:rPr>
                <w:sz w:val="16"/>
                <w:szCs w:val="16"/>
              </w:rPr>
            </w:pPr>
            <w:r>
              <w:rPr>
                <w:rFonts w:hint="eastAsia"/>
                <w:sz w:val="16"/>
                <w:szCs w:val="16"/>
              </w:rPr>
              <w:t>用于研发源代码版本管理</w:t>
            </w:r>
          </w:p>
          <w:p w14:paraId="16C16D0E">
            <w:pPr>
              <w:pStyle w:val="31"/>
              <w:rPr>
                <w:sz w:val="16"/>
                <w:szCs w:val="16"/>
              </w:rPr>
            </w:pPr>
            <w:r>
              <w:rPr>
                <w:sz w:val="16"/>
                <w:szCs w:val="16"/>
              </w:rPr>
              <w:t>Used for R&amp;D source code version management</w:t>
            </w:r>
          </w:p>
        </w:tc>
        <w:tc>
          <w:tcPr>
            <w:tcW w:w="3159" w:type="dxa"/>
            <w:shd w:val="clear" w:color="auto" w:fill="auto"/>
          </w:tcPr>
          <w:p w14:paraId="158163C4">
            <w:pPr>
              <w:pStyle w:val="31"/>
              <w:rPr>
                <w:sz w:val="16"/>
                <w:szCs w:val="16"/>
              </w:rPr>
            </w:pPr>
            <w:r>
              <w:rPr>
                <w:rFonts w:hint="eastAsia"/>
                <w:sz w:val="16"/>
                <w:szCs w:val="16"/>
              </w:rPr>
              <w:t>应用系统账户Application system account</w:t>
            </w:r>
          </w:p>
        </w:tc>
      </w:tr>
      <w:tr w14:paraId="3903F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585924DE">
            <w:pPr>
              <w:pStyle w:val="31"/>
              <w:rPr>
                <w:rFonts w:hint="default" w:eastAsia="微软雅黑"/>
                <w:sz w:val="16"/>
                <w:szCs w:val="16"/>
                <w:lang w:val="en-US" w:eastAsia="zh-CN"/>
              </w:rPr>
            </w:pPr>
            <w:r>
              <w:rPr>
                <w:rFonts w:hint="eastAsia"/>
                <w:sz w:val="16"/>
                <w:szCs w:val="16"/>
                <w:lang w:val="en-US" w:eastAsia="zh-CN"/>
              </w:rPr>
              <w:t>Patch Manager</w:t>
            </w:r>
          </w:p>
        </w:tc>
        <w:tc>
          <w:tcPr>
            <w:tcW w:w="3966" w:type="dxa"/>
          </w:tcPr>
          <w:p w14:paraId="6AB5F260">
            <w:pPr>
              <w:pStyle w:val="31"/>
              <w:rPr>
                <w:rFonts w:hint="eastAsia"/>
                <w:sz w:val="16"/>
                <w:szCs w:val="16"/>
                <w:lang w:val="en-US" w:eastAsia="zh-CN"/>
              </w:rPr>
            </w:pPr>
            <w:r>
              <w:rPr>
                <w:rFonts w:hint="eastAsia"/>
                <w:sz w:val="16"/>
                <w:szCs w:val="16"/>
                <w:lang w:val="en-US" w:eastAsia="zh-CN"/>
              </w:rPr>
              <w:t>用于Windows和Linux补丁更新</w:t>
            </w:r>
          </w:p>
          <w:p w14:paraId="11FBC5DE">
            <w:pPr>
              <w:pStyle w:val="31"/>
              <w:rPr>
                <w:rFonts w:hint="default"/>
                <w:sz w:val="16"/>
                <w:szCs w:val="16"/>
                <w:lang w:val="en-US" w:eastAsia="zh-CN"/>
              </w:rPr>
            </w:pPr>
            <w:r>
              <w:rPr>
                <w:rFonts w:hint="default"/>
                <w:sz w:val="16"/>
                <w:szCs w:val="16"/>
                <w:lang w:val="en-US" w:eastAsia="zh-CN"/>
              </w:rPr>
              <w:t>Used for Windows and Linux patch updates</w:t>
            </w:r>
          </w:p>
        </w:tc>
        <w:tc>
          <w:tcPr>
            <w:tcW w:w="3159" w:type="dxa"/>
            <w:shd w:val="clear" w:color="auto" w:fill="auto"/>
          </w:tcPr>
          <w:p w14:paraId="37920E03">
            <w:pPr>
              <w:pStyle w:val="31"/>
              <w:rPr>
                <w:rFonts w:hint="eastAsia"/>
                <w:sz w:val="16"/>
                <w:szCs w:val="16"/>
              </w:rPr>
            </w:pPr>
            <w:r>
              <w:rPr>
                <w:rFonts w:hint="eastAsia"/>
                <w:sz w:val="16"/>
                <w:szCs w:val="16"/>
              </w:rPr>
              <w:t>域控账户Domain Control Account</w:t>
            </w:r>
          </w:p>
        </w:tc>
      </w:tr>
      <w:tr w14:paraId="575A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574A408B">
            <w:pPr>
              <w:pStyle w:val="31"/>
              <w:rPr>
                <w:rFonts w:hint="eastAsia"/>
                <w:sz w:val="16"/>
                <w:szCs w:val="16"/>
                <w:lang w:val="en-US" w:eastAsia="zh-CN"/>
              </w:rPr>
            </w:pPr>
            <w:r>
              <w:rPr>
                <w:rFonts w:hint="eastAsia"/>
                <w:sz w:val="16"/>
                <w:szCs w:val="16"/>
                <w:lang w:val="en-US" w:eastAsia="zh-CN"/>
              </w:rPr>
              <w:t>RSP Dpplus</w:t>
            </w:r>
          </w:p>
        </w:tc>
        <w:tc>
          <w:tcPr>
            <w:tcW w:w="3966" w:type="dxa"/>
          </w:tcPr>
          <w:p w14:paraId="276FD467">
            <w:pPr>
              <w:pStyle w:val="31"/>
              <w:rPr>
                <w:rFonts w:hint="default"/>
                <w:sz w:val="16"/>
                <w:szCs w:val="16"/>
                <w:lang w:val="en-US" w:eastAsia="zh-CN"/>
              </w:rPr>
            </w:pPr>
            <w:r>
              <w:rPr>
                <w:rFonts w:hint="default"/>
                <w:sz w:val="16"/>
                <w:szCs w:val="16"/>
                <w:lang w:val="en-US" w:eastAsia="zh-CN"/>
              </w:rPr>
              <w:t>用于</w:t>
            </w:r>
            <w:r>
              <w:rPr>
                <w:rFonts w:hint="eastAsia"/>
                <w:sz w:val="16"/>
                <w:szCs w:val="16"/>
                <w:lang w:val="en-US" w:eastAsia="zh-CN"/>
              </w:rPr>
              <w:t>SM</w:t>
            </w:r>
            <w:r>
              <w:rPr>
                <w:rFonts w:hint="default"/>
                <w:sz w:val="16"/>
                <w:szCs w:val="16"/>
                <w:lang w:val="en-US" w:eastAsia="zh-CN"/>
              </w:rPr>
              <w:t xml:space="preserve"> Consumer 业务流程处理</w:t>
            </w:r>
          </w:p>
          <w:p w14:paraId="576E6C30">
            <w:pPr>
              <w:pStyle w:val="31"/>
              <w:rPr>
                <w:rFonts w:hint="default"/>
                <w:sz w:val="16"/>
                <w:szCs w:val="16"/>
                <w:lang w:val="en-US" w:eastAsia="zh-CN"/>
              </w:rPr>
            </w:pPr>
            <w:r>
              <w:rPr>
                <w:rFonts w:hint="eastAsia" w:ascii="Segoe UI" w:hAnsi="Segoe UI" w:eastAsia="宋体" w:cs="Segoe UI"/>
                <w:i w:val="0"/>
                <w:iCs w:val="0"/>
                <w:caps w:val="0"/>
                <w:spacing w:val="0"/>
                <w:sz w:val="19"/>
                <w:szCs w:val="19"/>
                <w:shd w:val="clear" w:fill="FFFFFF"/>
                <w:lang w:val="en-US" w:eastAsia="zh-CN"/>
              </w:rPr>
              <w:t>Used f</w:t>
            </w:r>
            <w:r>
              <w:rPr>
                <w:rFonts w:ascii="Segoe UI" w:hAnsi="Segoe UI" w:eastAsia="Segoe UI" w:cs="Segoe UI"/>
                <w:i w:val="0"/>
                <w:iCs w:val="0"/>
                <w:caps w:val="0"/>
                <w:spacing w:val="0"/>
                <w:sz w:val="19"/>
                <w:szCs w:val="19"/>
                <w:shd w:val="clear" w:fill="FFFFFF"/>
              </w:rPr>
              <w:t>or SM Consumer business process handling</w:t>
            </w:r>
          </w:p>
        </w:tc>
        <w:tc>
          <w:tcPr>
            <w:tcW w:w="3159" w:type="dxa"/>
            <w:shd w:val="clear" w:color="auto" w:fill="auto"/>
            <w:vAlign w:val="top"/>
          </w:tcPr>
          <w:p w14:paraId="3330034E">
            <w:pPr>
              <w:pStyle w:val="31"/>
              <w:rPr>
                <w:rFonts w:hint="eastAsia" w:ascii="Arial" w:hAnsi="Arial" w:eastAsia="微软雅黑" w:cstheme="minorBidi"/>
                <w:kern w:val="2"/>
                <w:sz w:val="16"/>
                <w:szCs w:val="16"/>
                <w:lang w:val="en-US" w:eastAsia="zh-CN" w:bidi="ar-SA"/>
              </w:rPr>
            </w:pPr>
            <w:r>
              <w:rPr>
                <w:rFonts w:hint="eastAsia"/>
                <w:sz w:val="16"/>
                <w:szCs w:val="16"/>
              </w:rPr>
              <w:t>域控账户Domain Control Account</w:t>
            </w:r>
          </w:p>
        </w:tc>
      </w:tr>
      <w:tr w14:paraId="727D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1D007049">
            <w:pPr>
              <w:pStyle w:val="31"/>
              <w:rPr>
                <w:rFonts w:hint="eastAsia"/>
                <w:sz w:val="16"/>
                <w:szCs w:val="16"/>
                <w:lang w:val="en-US" w:eastAsia="zh-CN"/>
              </w:rPr>
            </w:pPr>
            <w:r>
              <w:rPr>
                <w:rFonts w:hint="eastAsia"/>
                <w:sz w:val="16"/>
                <w:szCs w:val="16"/>
                <w:lang w:val="en-US" w:eastAsia="zh-CN"/>
              </w:rPr>
              <w:t>RSP DP</w:t>
            </w:r>
          </w:p>
        </w:tc>
        <w:tc>
          <w:tcPr>
            <w:tcW w:w="3966" w:type="dxa"/>
          </w:tcPr>
          <w:p w14:paraId="352DF8E7">
            <w:pPr>
              <w:pStyle w:val="31"/>
              <w:rPr>
                <w:rFonts w:hint="default"/>
                <w:sz w:val="16"/>
                <w:szCs w:val="16"/>
                <w:lang w:val="en-US" w:eastAsia="zh-CN"/>
              </w:rPr>
            </w:pPr>
            <w:r>
              <w:rPr>
                <w:rFonts w:hint="default"/>
                <w:sz w:val="16"/>
                <w:szCs w:val="16"/>
                <w:lang w:val="en-US" w:eastAsia="zh-CN"/>
              </w:rPr>
              <w:t>用于 M2M 业务流程处理（profile生成）</w:t>
            </w:r>
          </w:p>
          <w:p w14:paraId="5A9DE1E2">
            <w:pPr>
              <w:pStyle w:val="31"/>
              <w:rPr>
                <w:rFonts w:hint="default"/>
                <w:sz w:val="16"/>
                <w:szCs w:val="16"/>
                <w:lang w:val="en-US" w:eastAsia="zh-CN"/>
              </w:rPr>
            </w:pPr>
            <w:r>
              <w:rPr>
                <w:rFonts w:hint="eastAsia" w:ascii="Segoe UI" w:hAnsi="Segoe UI" w:eastAsia="宋体" w:cs="Segoe UI"/>
                <w:i w:val="0"/>
                <w:iCs w:val="0"/>
                <w:caps w:val="0"/>
                <w:spacing w:val="0"/>
                <w:sz w:val="19"/>
                <w:szCs w:val="19"/>
                <w:shd w:val="clear" w:fill="FFFFFF"/>
                <w:lang w:val="en-US" w:eastAsia="zh-CN"/>
              </w:rPr>
              <w:t>Used f</w:t>
            </w:r>
            <w:r>
              <w:rPr>
                <w:rFonts w:ascii="Segoe UI" w:hAnsi="Segoe UI" w:eastAsia="Segoe UI" w:cs="Segoe UI"/>
                <w:i w:val="0"/>
                <w:iCs w:val="0"/>
                <w:caps w:val="0"/>
                <w:spacing w:val="0"/>
                <w:sz w:val="19"/>
                <w:szCs w:val="19"/>
                <w:shd w:val="clear" w:fill="FFFFFF"/>
              </w:rPr>
              <w:t>or M2M business process handling (profile generation)</w:t>
            </w:r>
          </w:p>
        </w:tc>
        <w:tc>
          <w:tcPr>
            <w:tcW w:w="3159" w:type="dxa"/>
            <w:shd w:val="clear" w:color="auto" w:fill="auto"/>
            <w:vAlign w:val="top"/>
          </w:tcPr>
          <w:p w14:paraId="3E01BA9F">
            <w:pPr>
              <w:pStyle w:val="31"/>
              <w:rPr>
                <w:rFonts w:hint="eastAsia" w:ascii="Arial" w:hAnsi="Arial" w:eastAsia="微软雅黑" w:cstheme="minorBidi"/>
                <w:kern w:val="2"/>
                <w:sz w:val="16"/>
                <w:szCs w:val="16"/>
                <w:lang w:val="en-US" w:eastAsia="zh-CN" w:bidi="ar-SA"/>
              </w:rPr>
            </w:pPr>
            <w:r>
              <w:rPr>
                <w:rFonts w:hint="eastAsia"/>
                <w:sz w:val="16"/>
                <w:szCs w:val="16"/>
              </w:rPr>
              <w:t>域控账户Domain Control Account</w:t>
            </w:r>
          </w:p>
        </w:tc>
      </w:tr>
      <w:tr w14:paraId="34E4D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7BD2A9D1">
            <w:pPr>
              <w:pStyle w:val="31"/>
              <w:rPr>
                <w:rFonts w:hint="eastAsia"/>
                <w:sz w:val="16"/>
                <w:szCs w:val="16"/>
                <w:lang w:val="en-US" w:eastAsia="zh-CN"/>
              </w:rPr>
            </w:pPr>
            <w:r>
              <w:rPr>
                <w:rFonts w:hint="eastAsia"/>
                <w:sz w:val="16"/>
                <w:szCs w:val="16"/>
                <w:lang w:val="en-US" w:eastAsia="zh-CN"/>
              </w:rPr>
              <w:t>RSP SR</w:t>
            </w:r>
          </w:p>
        </w:tc>
        <w:tc>
          <w:tcPr>
            <w:tcW w:w="3966" w:type="dxa"/>
          </w:tcPr>
          <w:p w14:paraId="7C23D188">
            <w:pPr>
              <w:pStyle w:val="31"/>
              <w:rPr>
                <w:rFonts w:hint="default"/>
                <w:sz w:val="16"/>
                <w:szCs w:val="16"/>
                <w:lang w:val="en-US" w:eastAsia="zh-CN"/>
              </w:rPr>
            </w:pPr>
            <w:r>
              <w:rPr>
                <w:rFonts w:hint="default"/>
                <w:sz w:val="16"/>
                <w:szCs w:val="16"/>
                <w:lang w:val="en-US" w:eastAsia="zh-CN"/>
              </w:rPr>
              <w:t>用于 M2M 业务流程处理（profile派发）</w:t>
            </w:r>
          </w:p>
          <w:p w14:paraId="2C4EFC69">
            <w:pPr>
              <w:pStyle w:val="31"/>
              <w:rPr>
                <w:rFonts w:hint="default"/>
                <w:sz w:val="16"/>
                <w:szCs w:val="16"/>
                <w:lang w:val="en-US" w:eastAsia="zh-CN"/>
              </w:rPr>
            </w:pPr>
            <w:r>
              <w:rPr>
                <w:rFonts w:hint="eastAsia" w:ascii="Segoe UI" w:hAnsi="Segoe UI" w:eastAsia="宋体" w:cs="Segoe UI"/>
                <w:i w:val="0"/>
                <w:iCs w:val="0"/>
                <w:caps w:val="0"/>
                <w:spacing w:val="0"/>
                <w:sz w:val="19"/>
                <w:szCs w:val="19"/>
                <w:shd w:val="clear" w:fill="FFFFFF"/>
                <w:lang w:val="en-US" w:eastAsia="zh-CN"/>
              </w:rPr>
              <w:t>Used f</w:t>
            </w:r>
            <w:r>
              <w:rPr>
                <w:rFonts w:ascii="Segoe UI" w:hAnsi="Segoe UI" w:eastAsia="Segoe UI" w:cs="Segoe UI"/>
                <w:i w:val="0"/>
                <w:iCs w:val="0"/>
                <w:caps w:val="0"/>
                <w:spacing w:val="0"/>
                <w:sz w:val="19"/>
                <w:szCs w:val="19"/>
                <w:shd w:val="clear" w:fill="FFFFFF"/>
              </w:rPr>
              <w:t>or M2M business process handling (profile distribution)</w:t>
            </w:r>
          </w:p>
        </w:tc>
        <w:tc>
          <w:tcPr>
            <w:tcW w:w="3159" w:type="dxa"/>
            <w:shd w:val="clear" w:color="auto" w:fill="auto"/>
            <w:vAlign w:val="top"/>
          </w:tcPr>
          <w:p w14:paraId="21FD9B7F">
            <w:pPr>
              <w:pStyle w:val="31"/>
              <w:rPr>
                <w:rFonts w:hint="eastAsia" w:ascii="Arial" w:hAnsi="Arial" w:eastAsia="微软雅黑" w:cstheme="minorBidi"/>
                <w:kern w:val="2"/>
                <w:sz w:val="16"/>
                <w:szCs w:val="16"/>
                <w:lang w:val="en-US" w:eastAsia="zh-CN" w:bidi="ar-SA"/>
              </w:rPr>
            </w:pPr>
            <w:r>
              <w:rPr>
                <w:rFonts w:hint="eastAsia"/>
                <w:sz w:val="16"/>
                <w:szCs w:val="16"/>
              </w:rPr>
              <w:t>域控账户Domain Control Account</w:t>
            </w:r>
          </w:p>
        </w:tc>
      </w:tr>
      <w:tr w14:paraId="2F20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30C7F33D">
            <w:pPr>
              <w:pStyle w:val="31"/>
              <w:rPr>
                <w:rFonts w:hint="eastAsia"/>
                <w:sz w:val="16"/>
                <w:szCs w:val="16"/>
                <w:lang w:val="en-US" w:eastAsia="zh-CN"/>
              </w:rPr>
            </w:pPr>
            <w:r>
              <w:rPr>
                <w:rFonts w:hint="eastAsia"/>
                <w:sz w:val="16"/>
                <w:szCs w:val="16"/>
                <w:lang w:val="en-US" w:eastAsia="zh-CN"/>
              </w:rPr>
              <w:t>RSP EIM</w:t>
            </w:r>
          </w:p>
        </w:tc>
        <w:tc>
          <w:tcPr>
            <w:tcW w:w="3966" w:type="dxa"/>
          </w:tcPr>
          <w:p w14:paraId="2E14D9E8">
            <w:pPr>
              <w:pStyle w:val="31"/>
              <w:rPr>
                <w:rFonts w:hint="default"/>
                <w:sz w:val="16"/>
                <w:szCs w:val="16"/>
                <w:lang w:val="en-US" w:eastAsia="zh-CN"/>
              </w:rPr>
            </w:pPr>
            <w:r>
              <w:rPr>
                <w:rFonts w:hint="default"/>
                <w:sz w:val="16"/>
                <w:szCs w:val="16"/>
                <w:lang w:val="en-US" w:eastAsia="zh-CN"/>
              </w:rPr>
              <w:t>用于 IOT 业务流程处理</w:t>
            </w:r>
          </w:p>
          <w:p w14:paraId="60E31476">
            <w:pPr>
              <w:pStyle w:val="31"/>
              <w:rPr>
                <w:rFonts w:hint="default"/>
                <w:sz w:val="16"/>
                <w:szCs w:val="16"/>
                <w:lang w:val="en-US" w:eastAsia="zh-CN"/>
              </w:rPr>
            </w:pPr>
            <w:r>
              <w:rPr>
                <w:rFonts w:hint="eastAsia"/>
                <w:sz w:val="16"/>
                <w:szCs w:val="16"/>
                <w:lang w:val="en-US" w:eastAsia="zh-CN"/>
              </w:rPr>
              <w:t xml:space="preserve">Used </w:t>
            </w:r>
            <w:r>
              <w:rPr>
                <w:rFonts w:hint="default"/>
                <w:sz w:val="16"/>
                <w:szCs w:val="16"/>
                <w:lang w:val="en-US" w:eastAsia="zh-CN"/>
              </w:rPr>
              <w:t>for IoT business process handling</w:t>
            </w:r>
            <w:r>
              <w:rPr>
                <w:rFonts w:hint="eastAsia"/>
                <w:sz w:val="16"/>
                <w:szCs w:val="16"/>
                <w:lang w:val="en-US" w:eastAsia="zh-CN"/>
              </w:rPr>
              <w:t xml:space="preserve"> </w:t>
            </w:r>
          </w:p>
        </w:tc>
        <w:tc>
          <w:tcPr>
            <w:tcW w:w="3159" w:type="dxa"/>
            <w:shd w:val="clear" w:color="auto" w:fill="auto"/>
            <w:vAlign w:val="top"/>
          </w:tcPr>
          <w:p w14:paraId="50FBDEF9">
            <w:pPr>
              <w:pStyle w:val="31"/>
              <w:rPr>
                <w:rFonts w:hint="eastAsia" w:ascii="Arial" w:hAnsi="Arial" w:eastAsia="微软雅黑" w:cstheme="minorBidi"/>
                <w:kern w:val="2"/>
                <w:sz w:val="16"/>
                <w:szCs w:val="16"/>
                <w:lang w:val="en-US" w:eastAsia="zh-CN" w:bidi="ar-SA"/>
              </w:rPr>
            </w:pPr>
            <w:r>
              <w:rPr>
                <w:rFonts w:hint="eastAsia"/>
                <w:sz w:val="16"/>
                <w:szCs w:val="16"/>
              </w:rPr>
              <w:t>域控账户Domain Control Account</w:t>
            </w:r>
          </w:p>
        </w:tc>
      </w:tr>
      <w:tr w14:paraId="71B4E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Pr>
          <w:p w14:paraId="376D6550">
            <w:pPr>
              <w:pStyle w:val="31"/>
              <w:rPr>
                <w:rFonts w:hint="eastAsia"/>
                <w:sz w:val="16"/>
                <w:szCs w:val="16"/>
                <w:lang w:val="en-US" w:eastAsia="zh-CN"/>
              </w:rPr>
            </w:pPr>
            <w:r>
              <w:rPr>
                <w:rFonts w:hint="eastAsia"/>
                <w:sz w:val="16"/>
                <w:szCs w:val="16"/>
                <w:lang w:val="en-US" w:eastAsia="zh-CN"/>
              </w:rPr>
              <w:t>SM-KMS</w:t>
            </w:r>
          </w:p>
        </w:tc>
        <w:tc>
          <w:tcPr>
            <w:tcW w:w="3966" w:type="dxa"/>
          </w:tcPr>
          <w:p w14:paraId="58C1FE1D">
            <w:pPr>
              <w:pStyle w:val="31"/>
              <w:rPr>
                <w:rFonts w:hint="default"/>
                <w:sz w:val="16"/>
                <w:szCs w:val="16"/>
                <w:lang w:val="en-US" w:eastAsia="zh-CN"/>
              </w:rPr>
            </w:pPr>
            <w:r>
              <w:rPr>
                <w:rFonts w:hint="eastAsia"/>
                <w:sz w:val="16"/>
                <w:szCs w:val="16"/>
              </w:rPr>
              <w:t>用于</w:t>
            </w:r>
            <w:r>
              <w:rPr>
                <w:rFonts w:hint="eastAsia"/>
                <w:sz w:val="16"/>
                <w:szCs w:val="16"/>
                <w:lang w:val="en-US" w:eastAsia="zh-CN"/>
              </w:rPr>
              <w:t>SM</w:t>
            </w:r>
            <w:r>
              <w:rPr>
                <w:rFonts w:hint="eastAsia"/>
                <w:sz w:val="16"/>
                <w:szCs w:val="16"/>
              </w:rPr>
              <w:t>密钥管理Used for</w:t>
            </w:r>
            <w:r>
              <w:rPr>
                <w:rFonts w:hint="eastAsia"/>
                <w:sz w:val="16"/>
                <w:szCs w:val="16"/>
                <w:lang w:val="en-US" w:eastAsia="zh-CN"/>
              </w:rPr>
              <w:t xml:space="preserve"> SM</w:t>
            </w:r>
            <w:r>
              <w:rPr>
                <w:rFonts w:hint="eastAsia"/>
                <w:sz w:val="16"/>
                <w:szCs w:val="16"/>
              </w:rPr>
              <w:t xml:space="preserve"> key management</w:t>
            </w:r>
          </w:p>
        </w:tc>
        <w:tc>
          <w:tcPr>
            <w:tcW w:w="3159" w:type="dxa"/>
            <w:shd w:val="clear" w:color="auto" w:fill="auto"/>
            <w:vAlign w:val="top"/>
          </w:tcPr>
          <w:p w14:paraId="73E22ABD">
            <w:pPr>
              <w:pStyle w:val="31"/>
              <w:rPr>
                <w:rFonts w:hint="eastAsia" w:ascii="Arial" w:hAnsi="Arial" w:eastAsia="微软雅黑" w:cstheme="minorBidi"/>
                <w:kern w:val="2"/>
                <w:sz w:val="16"/>
                <w:szCs w:val="16"/>
                <w:lang w:val="en-US" w:eastAsia="zh-CN" w:bidi="ar-SA"/>
              </w:rPr>
            </w:pPr>
            <w:r>
              <w:rPr>
                <w:rFonts w:hint="eastAsia"/>
                <w:sz w:val="16"/>
                <w:szCs w:val="16"/>
              </w:rPr>
              <w:t>域控账户Domain Control Account</w:t>
            </w:r>
          </w:p>
        </w:tc>
      </w:tr>
    </w:tbl>
    <w:p w14:paraId="058AE9FE">
      <w:pPr>
        <w:pStyle w:val="31"/>
      </w:pPr>
    </w:p>
    <w:p w14:paraId="7F95328B">
      <w:pPr>
        <w:pStyle w:val="24"/>
        <w:spacing w:before="312"/>
        <w:rPr>
          <w:rFonts w:hint="eastAsia"/>
        </w:rPr>
      </w:pPr>
      <w:r>
        <w:rPr>
          <w:rFonts w:hint="eastAsia"/>
        </w:rPr>
        <w:t>账户管理Account Management</w:t>
      </w:r>
    </w:p>
    <w:p w14:paraId="19C0F869">
      <w:pPr>
        <w:pStyle w:val="31"/>
        <w:ind w:firstLine="420"/>
      </w:pPr>
      <w:r>
        <w:rPr>
          <w:rFonts w:hint="eastAsia"/>
        </w:rPr>
        <w:t>根据使用的计算机系统和岗位职责制定《岗位权限设置规则》，所有对这些系统的账户和权限管理都须依照这个规则来执行。</w:t>
      </w:r>
    </w:p>
    <w:p w14:paraId="1B068407">
      <w:pPr>
        <w:pStyle w:val="31"/>
        <w:ind w:firstLine="420"/>
      </w:pPr>
      <w:r>
        <w:rPr>
          <w:rFonts w:hint="eastAsia"/>
        </w:rPr>
        <w:t>According to the computer system used and job responsibilities, establish the 'Job Permission Setting Rules', and all account and permission management for these systems must be carried out in accordance with this rule.</w:t>
      </w:r>
    </w:p>
    <w:p w14:paraId="6403B6A4">
      <w:pPr>
        <w:pStyle w:val="31"/>
        <w:ind w:firstLine="420"/>
      </w:pPr>
      <w:r>
        <w:rPr>
          <w:rFonts w:hint="eastAsia"/>
        </w:rPr>
        <w:t>账户管理依照以下流程：</w:t>
      </w:r>
    </w:p>
    <w:p w14:paraId="7D8290F5">
      <w:pPr>
        <w:pStyle w:val="31"/>
        <w:ind w:firstLine="420"/>
        <w:rPr>
          <w:rFonts w:hint="eastAsia"/>
        </w:rPr>
      </w:pPr>
      <w:r>
        <w:rPr>
          <w:rFonts w:hint="eastAsia"/>
        </w:rPr>
        <w:t>Account management follows the following process:</w:t>
      </w:r>
    </w:p>
    <w:p w14:paraId="0E4F3D13">
      <w:pPr>
        <w:pStyle w:val="31"/>
        <w:rPr>
          <w:rFonts w:hint="eastAsia" w:eastAsia="微软雅黑"/>
          <w:lang w:eastAsia="zh-CN"/>
        </w:rPr>
      </w:pPr>
      <w:r>
        <w:rPr>
          <w:rFonts w:hint="eastAsia" w:eastAsia="微软雅黑"/>
          <w:lang w:eastAsia="zh-CN"/>
        </w:rPr>
        <w:drawing>
          <wp:inline distT="0" distB="0" distL="114300" distR="114300">
            <wp:extent cx="6673215" cy="4058920"/>
            <wp:effectExtent l="0" t="0" r="6985" b="5080"/>
            <wp:docPr id="1" name="图片 1"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流程图"/>
                    <pic:cNvPicPr>
                      <a:picLocks noChangeAspect="1"/>
                    </pic:cNvPicPr>
                  </pic:nvPicPr>
                  <pic:blipFill>
                    <a:blip r:embed="rId9"/>
                    <a:stretch>
                      <a:fillRect/>
                    </a:stretch>
                  </pic:blipFill>
                  <pic:spPr>
                    <a:xfrm>
                      <a:off x="0" y="0"/>
                      <a:ext cx="6673215" cy="4058920"/>
                    </a:xfrm>
                    <a:prstGeom prst="rect">
                      <a:avLst/>
                    </a:prstGeom>
                  </pic:spPr>
                </pic:pic>
              </a:graphicData>
            </a:graphic>
          </wp:inline>
        </w:drawing>
      </w:r>
    </w:p>
    <w:p w14:paraId="15000FFA">
      <w:pPr>
        <w:pStyle w:val="31"/>
        <w:ind w:firstLine="420"/>
        <w:rPr>
          <w:rFonts w:hint="default" w:eastAsia="微软雅黑"/>
          <w:lang w:val="en-US" w:eastAsia="zh-CN"/>
        </w:rPr>
      </w:pPr>
      <w:r>
        <w:rPr>
          <w:rFonts w:hint="eastAsia"/>
        </w:rPr>
        <w:t>1).账户开通：由需求部门提出申请，</w:t>
      </w:r>
      <w:r>
        <w:rPr>
          <w:rFonts w:hint="eastAsia"/>
          <w:lang w:val="en-US" w:eastAsia="zh-CN"/>
        </w:rPr>
        <w:t>部门领导审批，</w:t>
      </w:r>
      <w:r>
        <w:rPr>
          <w:rFonts w:hint="eastAsia"/>
        </w:rPr>
        <w:t>然后交由IT管理员开通账户，再由另一个IT人员确认无误后将账号通知到申请人。全过程记录在《用户</w:t>
      </w:r>
      <w:r>
        <w:rPr>
          <w:rFonts w:hint="eastAsia"/>
          <w:lang w:val="en-US" w:eastAsia="zh-CN"/>
        </w:rPr>
        <w:t>变更</w:t>
      </w:r>
      <w:r>
        <w:rPr>
          <w:rFonts w:hint="eastAsia"/>
        </w:rPr>
        <w:t>记录表》</w:t>
      </w:r>
      <w:r>
        <w:rPr>
          <w:rFonts w:hint="eastAsia"/>
          <w:lang w:eastAsia="zh-CN"/>
        </w:rPr>
        <w:t>。</w:t>
      </w:r>
      <w:r>
        <w:rPr>
          <w:rFonts w:hint="eastAsia"/>
          <w:lang w:val="en-US" w:eastAsia="zh-CN"/>
        </w:rPr>
        <w:t>完成后并更新《用户权限一览表》，对于业务部门代客户申请的SFTP账号，还需在《用户权限一览表》中记录其所属业务部门、对接人、账号有效期、客户白名单IP。</w:t>
      </w:r>
    </w:p>
    <w:p w14:paraId="3E719ECC">
      <w:pPr>
        <w:pStyle w:val="31"/>
        <w:ind w:firstLine="420"/>
      </w:pPr>
      <w:r>
        <w:rPr>
          <w:rFonts w:hint="eastAsia"/>
        </w:rPr>
        <w:t xml:space="preserve">Account creation: The application shall be submitted by the demand department, and then the IT administrator shall be entrusted to open the account. After that, another IT staff shall confirm that there is no error and notify the applicant of the account. The whole process shall be recorded in the </w:t>
      </w:r>
      <w:r>
        <w:t>'</w:t>
      </w:r>
      <w:r>
        <w:rPr>
          <w:rFonts w:hint="eastAsia"/>
          <w:lang w:eastAsia="zh-CN"/>
        </w:rPr>
        <w:t>User Change Record Form</w:t>
      </w:r>
      <w:r>
        <w:t>'</w:t>
      </w:r>
      <w:r>
        <w:rPr>
          <w:rFonts w:hint="eastAsia"/>
        </w:rPr>
        <w:t>.After completion, update the User Permission List. For SFTP accounts applied by business departments on behalf of clients, the following information shall also be recorded in the User Permission List: the affiliated business department, contact person, account validity period, and client whitelist IP addresses.</w:t>
      </w:r>
    </w:p>
    <w:p w14:paraId="27E5BBB2">
      <w:pPr>
        <w:pStyle w:val="31"/>
        <w:ind w:firstLine="420"/>
      </w:pPr>
      <w:r>
        <w:rPr>
          <w:rFonts w:hint="eastAsia"/>
        </w:rPr>
        <w:t>2).账户变更：当因员工调岗导致账户需要变更时，由需求部门员工提出申请，经由其部门主管审批，然后交由IT管理员对其账户进行变更，再由另一个IT人员确认无误后将新账号通知到申请人。全过程记录在《用户</w:t>
      </w:r>
      <w:r>
        <w:rPr>
          <w:rFonts w:hint="eastAsia"/>
          <w:lang w:val="en-US" w:eastAsia="zh-CN"/>
        </w:rPr>
        <w:t>变更</w:t>
      </w:r>
      <w:r>
        <w:rPr>
          <w:rFonts w:hint="eastAsia"/>
        </w:rPr>
        <w:t>记录表》。</w:t>
      </w:r>
    </w:p>
    <w:p w14:paraId="335E6F5C">
      <w:pPr>
        <w:pStyle w:val="31"/>
      </w:pPr>
      <w:r>
        <w:t>Account change: When an employee needs to change their account due to a job transfer, the requesting department employee shall submit an application, which shall be approved by their department supervisor and then submitted to the IT administrator for account change. After confirmation by another IT personnel, the new account shall be notified to the applicant. The entire process is recorded in the '</w:t>
      </w:r>
      <w:r>
        <w:rPr>
          <w:rFonts w:hint="eastAsia"/>
          <w:lang w:eastAsia="zh-CN"/>
        </w:rPr>
        <w:t>User Change Record Form</w:t>
      </w:r>
      <w:r>
        <w:t>'.</w:t>
      </w:r>
    </w:p>
    <w:p w14:paraId="48E2F224">
      <w:pPr>
        <w:pStyle w:val="31"/>
        <w:ind w:firstLine="420"/>
        <w:rPr>
          <w:rFonts w:hint="default" w:eastAsia="微软雅黑"/>
          <w:lang w:val="en-US" w:eastAsia="zh-CN"/>
        </w:rPr>
      </w:pPr>
      <w:r>
        <w:rPr>
          <w:rFonts w:hint="eastAsia"/>
        </w:rPr>
        <w:t>3).账户检查：IT人员每月对计算机系统中的账户进行检查。将所有计算机系统中的账户按部门分到《用户确认表》发给各部门主管确认，由部门主管填写用户状态后回执给IT，IT管理员再根据确认结果对账户进行处置。</w:t>
      </w:r>
      <w:r>
        <w:rPr>
          <w:rFonts w:hint="eastAsia"/>
          <w:lang w:val="en-US" w:eastAsia="zh-CN"/>
        </w:rPr>
        <w:t>对于业务部门代客户申请的SFTP账号，由业务部门确认用户状态后回执给IT，</w:t>
      </w:r>
      <w:r>
        <w:rPr>
          <w:rFonts w:hint="eastAsia"/>
        </w:rPr>
        <w:t>IT管理员再根据确认结果对账户进行处置</w:t>
      </w:r>
      <w:r>
        <w:rPr>
          <w:rFonts w:hint="eastAsia"/>
          <w:lang w:eastAsia="zh-CN"/>
        </w:rPr>
        <w:t>，</w:t>
      </w:r>
      <w:r>
        <w:rPr>
          <w:rFonts w:hint="eastAsia"/>
          <w:lang w:val="en-US" w:eastAsia="zh-CN"/>
        </w:rPr>
        <w:t>涉及SFTP客户白名单变更的情况，参考《网络安全控制流程》第三章进行处置</w:t>
      </w:r>
      <w:r>
        <w:rPr>
          <w:rFonts w:hint="eastAsia"/>
          <w:lang w:eastAsia="zh-CN"/>
        </w:rPr>
        <w:t>。</w:t>
      </w:r>
      <w:r>
        <w:rPr>
          <w:rFonts w:hint="eastAsia"/>
          <w:lang w:val="en-US" w:eastAsia="zh-CN"/>
        </w:rPr>
        <w:t>账户检查完成后，IT管理员更新《用户权限一览表》。</w:t>
      </w:r>
    </w:p>
    <w:p w14:paraId="45702120">
      <w:pPr>
        <w:pStyle w:val="31"/>
      </w:pPr>
      <w:r>
        <w:rPr>
          <w:rFonts w:hint="eastAsia"/>
        </w:rPr>
        <w:t xml:space="preserve">Account check: IT </w:t>
      </w:r>
      <w:r>
        <w:t>administrator</w:t>
      </w:r>
      <w:r>
        <w:rPr>
          <w:rFonts w:hint="eastAsia"/>
          <w:lang w:val="en-US" w:eastAsia="zh-CN"/>
        </w:rPr>
        <w:t>s</w:t>
      </w:r>
      <w:r>
        <w:t xml:space="preserve"> </w:t>
      </w:r>
      <w:r>
        <w:rPr>
          <w:rFonts w:hint="eastAsia"/>
        </w:rPr>
        <w:t xml:space="preserve">conduct monthly checks on accounts in the computer system. Distribute all accounts in the computer system by department to the 'User Confirmation Form' and send it to department heads for confirmation. The department heads will fill in the user status and send it back to IT, and the IT administrator will then dispose of the accounts based on the confirmation results.For SFTP accounts applied by business departments on behalf of clients, the business department shall confirm the user status and provide a receipt to IT. The IT administrator will then handle the account based on the confirmation results.In case of changes to the SFTP client whitelist, refer to Chapter 3 of the </w:t>
      </w:r>
      <w:r>
        <w:rPr>
          <w:rFonts w:hint="default"/>
          <w:lang w:val="en-US" w:eastAsia="zh-CN"/>
        </w:rPr>
        <w:t>‘</w:t>
      </w:r>
      <w:r>
        <w:rPr>
          <w:rFonts w:hint="eastAsia"/>
        </w:rPr>
        <w:t>Network security control process</w:t>
      </w:r>
      <w:r>
        <w:rPr>
          <w:rFonts w:hint="default"/>
          <w:lang w:val="en-US" w:eastAsia="zh-CN"/>
        </w:rPr>
        <w:t>’</w:t>
      </w:r>
      <w:r>
        <w:rPr>
          <w:rFonts w:hint="eastAsia"/>
        </w:rPr>
        <w:t xml:space="preserve"> for handling.After completing the account inspection, the IT administrator shall update the </w:t>
      </w:r>
      <w:r>
        <w:rPr>
          <w:rFonts w:hint="default"/>
          <w:lang w:val="en-US" w:eastAsia="zh-CN"/>
        </w:rPr>
        <w:t>‘</w:t>
      </w:r>
      <w:r>
        <w:rPr>
          <w:rFonts w:hint="eastAsia"/>
        </w:rPr>
        <w:t>User Permission List</w:t>
      </w:r>
      <w:r>
        <w:rPr>
          <w:rFonts w:hint="default"/>
          <w:lang w:val="en-US" w:eastAsia="zh-CN"/>
        </w:rPr>
        <w:t>’</w:t>
      </w:r>
      <w:r>
        <w:rPr>
          <w:rFonts w:hint="eastAsia"/>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7069"/>
      </w:tblGrid>
      <w:tr w14:paraId="3806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14:paraId="79B39E7D">
            <w:pPr>
              <w:pStyle w:val="31"/>
            </w:pPr>
            <w:r>
              <w:rPr>
                <w:rFonts w:hint="eastAsia"/>
              </w:rPr>
              <w:t>账户状态Account Status</w:t>
            </w:r>
          </w:p>
        </w:tc>
        <w:tc>
          <w:tcPr>
            <w:tcW w:w="7069" w:type="dxa"/>
          </w:tcPr>
          <w:p w14:paraId="7AD427C1">
            <w:pPr>
              <w:pStyle w:val="31"/>
            </w:pPr>
            <w:r>
              <w:rPr>
                <w:rFonts w:hint="eastAsia"/>
              </w:rPr>
              <w:t>处置方法Disposal Method</w:t>
            </w:r>
          </w:p>
        </w:tc>
      </w:tr>
      <w:tr w14:paraId="0C41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14:paraId="5AE7A51F">
            <w:pPr>
              <w:pStyle w:val="31"/>
            </w:pPr>
            <w:r>
              <w:rPr>
                <w:rFonts w:hint="eastAsia"/>
              </w:rPr>
              <w:t>保留</w:t>
            </w:r>
            <w:r>
              <w:t>reserve</w:t>
            </w:r>
          </w:p>
        </w:tc>
        <w:tc>
          <w:tcPr>
            <w:tcW w:w="7069" w:type="dxa"/>
          </w:tcPr>
          <w:p w14:paraId="03B6860F">
            <w:pPr>
              <w:pStyle w:val="31"/>
            </w:pPr>
            <w:r>
              <w:rPr>
                <w:rFonts w:hint="eastAsia"/>
              </w:rPr>
              <w:t>不处置not disposing</w:t>
            </w:r>
          </w:p>
        </w:tc>
      </w:tr>
      <w:tr w14:paraId="25B6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14:paraId="4CD2F540">
            <w:pPr>
              <w:pStyle w:val="31"/>
            </w:pPr>
            <w:r>
              <w:rPr>
                <w:rFonts w:hint="eastAsia"/>
              </w:rPr>
              <w:t>不保留</w:t>
            </w:r>
            <w:r>
              <w:t>not retain</w:t>
            </w:r>
          </w:p>
        </w:tc>
        <w:tc>
          <w:tcPr>
            <w:tcW w:w="7069" w:type="dxa"/>
          </w:tcPr>
          <w:p w14:paraId="54178785">
            <w:pPr>
              <w:pStyle w:val="31"/>
            </w:pPr>
            <w:r>
              <w:rPr>
                <w:rFonts w:hint="eastAsia"/>
              </w:rPr>
              <w:t>在系统中删除该账户delete accou</w:t>
            </w:r>
            <w:r>
              <w:rPr>
                <w:rFonts w:hint="eastAsia"/>
                <w:lang w:val="en-US" w:eastAsia="zh-CN"/>
              </w:rPr>
              <w:t>n</w:t>
            </w:r>
            <w:r>
              <w:rPr>
                <w:rFonts w:hint="eastAsia"/>
              </w:rPr>
              <w:t>t from system</w:t>
            </w:r>
          </w:p>
        </w:tc>
      </w:tr>
      <w:tr w14:paraId="1470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14:paraId="704B68A9">
            <w:pPr>
              <w:pStyle w:val="31"/>
            </w:pPr>
            <w:r>
              <w:rPr>
                <w:rFonts w:hint="eastAsia"/>
              </w:rPr>
              <w:t>权限有误</w:t>
            </w:r>
            <w:r>
              <w:t xml:space="preserve">Permission </w:t>
            </w:r>
            <w:r>
              <w:rPr>
                <w:rFonts w:hint="eastAsia"/>
              </w:rPr>
              <w:t>change</w:t>
            </w:r>
          </w:p>
        </w:tc>
        <w:tc>
          <w:tcPr>
            <w:tcW w:w="7069" w:type="dxa"/>
          </w:tcPr>
          <w:p w14:paraId="17FB080B">
            <w:pPr>
              <w:pStyle w:val="31"/>
            </w:pPr>
            <w:r>
              <w:rPr>
                <w:rFonts w:hint="eastAsia"/>
              </w:rPr>
              <w:t>走账户开通流程，在系统中对账户权限进行变更Follow the account activation process and make changes to account permissions in the system</w:t>
            </w:r>
          </w:p>
        </w:tc>
      </w:tr>
    </w:tbl>
    <w:p w14:paraId="33BFF748">
      <w:pPr>
        <w:pStyle w:val="31"/>
        <w:ind w:firstLine="420"/>
      </w:pPr>
      <w:r>
        <w:rPr>
          <w:rFonts w:hint="eastAsia"/>
        </w:rPr>
        <w:t>4).账户锁定解锁：账户锁定由密码策略生效。当出现账户锁定需要解锁时，由账户持有人通知IT管理员进行解锁。</w:t>
      </w:r>
    </w:p>
    <w:p w14:paraId="667E5C72">
      <w:pPr>
        <w:pStyle w:val="31"/>
        <w:rPr>
          <w:rFonts w:hint="eastAsia"/>
        </w:rPr>
      </w:pPr>
      <w:r>
        <w:rPr>
          <w:rFonts w:hint="eastAsia"/>
        </w:rPr>
        <w:t>Account lockout and unlock: Account lockout is effective through password policies. When an account is locked and needs to be unlocked, the account holder shall notify the IT administrator to unlock it.</w:t>
      </w:r>
    </w:p>
    <w:p w14:paraId="30587608">
      <w:pPr>
        <w:pStyle w:val="31"/>
        <w:numPr>
          <w:ilvl w:val="0"/>
          <w:numId w:val="0"/>
        </w:numPr>
        <w:ind w:firstLine="420" w:firstLineChars="0"/>
        <w:rPr>
          <w:rFonts w:hint="eastAsia"/>
          <w:highlight w:val="none"/>
          <w:lang w:val="en-US" w:eastAsia="zh-CN"/>
        </w:rPr>
      </w:pPr>
      <w:r>
        <w:rPr>
          <w:rFonts w:hint="eastAsia"/>
          <w:highlight w:val="none"/>
          <w:lang w:val="en-US" w:eastAsia="zh-CN"/>
        </w:rPr>
        <w:t>5)</w:t>
      </w:r>
      <w:r>
        <w:rPr>
          <w:rFonts w:hint="eastAsia"/>
          <w:highlight w:val="none"/>
        </w:rPr>
        <w:t>.</w:t>
      </w:r>
      <w:r>
        <w:rPr>
          <w:rFonts w:hint="eastAsia"/>
          <w:highlight w:val="none"/>
          <w:lang w:val="en-US" w:eastAsia="zh-CN"/>
        </w:rPr>
        <w:t>特权账号（系统默认管理员账号）</w:t>
      </w:r>
      <w:r>
        <w:rPr>
          <w:rFonts w:hint="eastAsia"/>
          <w:highlight w:val="none"/>
        </w:rPr>
        <w:t>：</w:t>
      </w:r>
      <w:r>
        <w:rPr>
          <w:rFonts w:hint="eastAsia"/>
          <w:highlight w:val="none"/>
          <w:lang w:val="en-US" w:eastAsia="zh-CN"/>
        </w:rPr>
        <w:t>特权账号默认禁用。密码由CISO保管。</w:t>
      </w:r>
    </w:p>
    <w:p w14:paraId="4A8A6D55">
      <w:pPr>
        <w:pStyle w:val="31"/>
        <w:numPr>
          <w:ilvl w:val="0"/>
          <w:numId w:val="0"/>
        </w:numPr>
        <w:rPr>
          <w:rFonts w:hint="default"/>
          <w:highlight w:val="none"/>
          <w:lang w:val="en-US" w:eastAsia="zh-CN"/>
        </w:rPr>
      </w:pPr>
      <w:r>
        <w:rPr>
          <w:rFonts w:hint="default"/>
          <w:highlight w:val="none"/>
          <w:lang w:val="en-US" w:eastAsia="zh-CN"/>
        </w:rPr>
        <w:t>Privileged account (default administrat</w:t>
      </w:r>
      <w:bookmarkStart w:id="1" w:name="_GoBack"/>
      <w:bookmarkEnd w:id="1"/>
      <w:r>
        <w:rPr>
          <w:rFonts w:hint="default"/>
          <w:highlight w:val="none"/>
          <w:lang w:val="en-US" w:eastAsia="zh-CN"/>
        </w:rPr>
        <w:t>or account in the system): privileged accounts are disabled by default. The password is kept by CISO.</w:t>
      </w:r>
    </w:p>
    <w:p w14:paraId="11F16E56">
      <w:pPr>
        <w:pStyle w:val="31"/>
        <w:rPr>
          <w:rFonts w:hint="eastAsia" w:eastAsia="微软雅黑"/>
          <w:lang w:val="en-US" w:eastAsia="zh-CN"/>
        </w:rPr>
      </w:pPr>
    </w:p>
    <w:p w14:paraId="18AD72B5">
      <w:pPr>
        <w:pStyle w:val="24"/>
        <w:spacing w:before="312"/>
        <w:rPr>
          <w:rFonts w:hint="eastAsia"/>
        </w:rPr>
      </w:pPr>
      <w:r>
        <w:t>密码</w:t>
      </w:r>
      <w:r>
        <w:rPr>
          <w:rFonts w:hint="eastAsia"/>
        </w:rPr>
        <w:t>策略</w:t>
      </w:r>
      <w:r>
        <w:t>Password</w:t>
      </w:r>
      <w:r>
        <w:rPr>
          <w:rFonts w:hint="eastAsia"/>
        </w:rPr>
        <w:t>s Policy</w:t>
      </w:r>
    </w:p>
    <w:p w14:paraId="511655CE">
      <w:pPr>
        <w:pStyle w:val="28"/>
        <w:numPr>
          <w:ilvl w:val="2"/>
          <w:numId w:val="3"/>
        </w:numPr>
        <w:rPr>
          <w:rFonts w:hint="eastAsia"/>
        </w:rPr>
      </w:pPr>
      <w:r>
        <w:t>下列为</w:t>
      </w:r>
      <w:r>
        <w:rPr>
          <w:rFonts w:hint="eastAsia"/>
        </w:rPr>
        <w:t>公司</w:t>
      </w:r>
      <w:r>
        <w:t>密码</w:t>
      </w:r>
      <w:r>
        <w:rPr>
          <w:rFonts w:hint="eastAsia"/>
        </w:rPr>
        <w:t>策略:</w:t>
      </w:r>
    </w:p>
    <w:p w14:paraId="60E6A7AF">
      <w:pPr>
        <w:pStyle w:val="31"/>
        <w:ind w:firstLine="420"/>
      </w:pPr>
      <w:r>
        <w:rPr>
          <w:rFonts w:hint="eastAsia"/>
        </w:rPr>
        <w:t>The following is the company's password policy, which applies to all systems:</w:t>
      </w:r>
    </w:p>
    <w:p w14:paraId="0BBBDB57">
      <w:pPr>
        <w:pStyle w:val="31"/>
        <w:numPr>
          <w:ilvl w:val="0"/>
          <w:numId w:val="4"/>
        </w:numPr>
      </w:pPr>
      <w:r>
        <w:rPr>
          <w:rFonts w:hint="eastAsia"/>
        </w:rPr>
        <w:t>强制密码历史</w:t>
      </w:r>
      <w:r>
        <w:t>24</w:t>
      </w:r>
      <w:r>
        <w:rPr>
          <w:rFonts w:hint="eastAsia"/>
        </w:rPr>
        <w:t>次</w:t>
      </w:r>
      <w:r>
        <w:t>。</w:t>
      </w:r>
    </w:p>
    <w:p w14:paraId="40DA4843">
      <w:pPr>
        <w:pStyle w:val="31"/>
        <w:ind w:left="420" w:firstLine="420"/>
      </w:pPr>
      <w:r>
        <w:rPr>
          <w:rFonts w:hint="eastAsia"/>
        </w:rPr>
        <w:t xml:space="preserve">Enforce password history is set to </w:t>
      </w:r>
      <w:r>
        <w:t>24.</w:t>
      </w:r>
    </w:p>
    <w:p w14:paraId="1112F9E6">
      <w:pPr>
        <w:pStyle w:val="31"/>
        <w:numPr>
          <w:ilvl w:val="0"/>
          <w:numId w:val="4"/>
        </w:numPr>
      </w:pPr>
      <w:r>
        <w:rPr>
          <w:rFonts w:hint="eastAsia"/>
        </w:rPr>
        <w:t>密码最长期限30天。</w:t>
      </w:r>
    </w:p>
    <w:p w14:paraId="2009B1F1">
      <w:pPr>
        <w:pStyle w:val="31"/>
        <w:ind w:left="420" w:firstLine="420"/>
      </w:pPr>
      <w:r>
        <w:rPr>
          <w:rFonts w:hint="eastAsia"/>
        </w:rPr>
        <w:t>Maximum password age is set to 30.</w:t>
      </w:r>
    </w:p>
    <w:p w14:paraId="2EFC25AC">
      <w:pPr>
        <w:pStyle w:val="31"/>
        <w:numPr>
          <w:ilvl w:val="0"/>
          <w:numId w:val="4"/>
        </w:numPr>
      </w:pPr>
      <w:r>
        <w:rPr>
          <w:rFonts w:hint="eastAsia"/>
        </w:rPr>
        <w:t>密码最短期限</w:t>
      </w:r>
      <w:r>
        <w:t>1</w:t>
      </w:r>
      <w:r>
        <w:rPr>
          <w:rFonts w:hint="eastAsia"/>
        </w:rPr>
        <w:t>天。</w:t>
      </w:r>
    </w:p>
    <w:p w14:paraId="1A3DF707">
      <w:pPr>
        <w:pStyle w:val="31"/>
        <w:ind w:left="420" w:firstLine="420"/>
      </w:pPr>
      <w:r>
        <w:rPr>
          <w:rFonts w:hint="eastAsia"/>
        </w:rPr>
        <w:t xml:space="preserve">Minimum password age is set to </w:t>
      </w:r>
      <w:r>
        <w:t>1</w:t>
      </w:r>
    </w:p>
    <w:p w14:paraId="563A7C37">
      <w:pPr>
        <w:pStyle w:val="31"/>
        <w:numPr>
          <w:ilvl w:val="0"/>
          <w:numId w:val="4"/>
        </w:numPr>
      </w:pPr>
      <w:r>
        <w:rPr>
          <w:rFonts w:hint="eastAsia"/>
        </w:rPr>
        <w:t>密码最小长度</w:t>
      </w:r>
      <w:r>
        <w:t>14</w:t>
      </w:r>
      <w:r>
        <w:rPr>
          <w:rFonts w:hint="eastAsia"/>
        </w:rPr>
        <w:t>个字符。</w:t>
      </w:r>
    </w:p>
    <w:p w14:paraId="1CBC3E6C">
      <w:pPr>
        <w:pStyle w:val="31"/>
        <w:ind w:left="420" w:firstLine="420"/>
      </w:pPr>
      <w:r>
        <w:rPr>
          <w:rFonts w:hint="eastAsia"/>
        </w:rPr>
        <w:t xml:space="preserve">Minimum password length is set to </w:t>
      </w:r>
      <w:r>
        <w:t>14</w:t>
      </w:r>
      <w:r>
        <w:rPr>
          <w:rFonts w:hint="eastAsia"/>
        </w:rPr>
        <w:t>.</w:t>
      </w:r>
    </w:p>
    <w:p w14:paraId="7CB3730C">
      <w:pPr>
        <w:pStyle w:val="31"/>
        <w:numPr>
          <w:ilvl w:val="0"/>
          <w:numId w:val="4"/>
        </w:numPr>
      </w:pPr>
      <w:r>
        <w:rPr>
          <w:rFonts w:hint="eastAsia"/>
        </w:rPr>
        <w:t>密码必须符合复杂度要求。（含有大小写字母，特殊符号和数字</w:t>
      </w:r>
      <w:r>
        <w:t>等任意3种的组合</w:t>
      </w:r>
      <w:r>
        <w:rPr>
          <w:rFonts w:hint="eastAsia"/>
        </w:rPr>
        <w:t>）</w:t>
      </w:r>
    </w:p>
    <w:p w14:paraId="0B518DF2">
      <w:pPr>
        <w:pStyle w:val="31"/>
        <w:ind w:left="420" w:firstLine="420"/>
      </w:pPr>
      <w:r>
        <w:rPr>
          <w:rFonts w:hint="eastAsia"/>
        </w:rPr>
        <w:t>Password must meet complexity requirements.</w:t>
      </w:r>
      <w:r>
        <w:t xml:space="preserve"> </w:t>
      </w:r>
      <w:r>
        <w:rPr>
          <w:rFonts w:hint="eastAsia"/>
        </w:rPr>
        <w:t>any combination of three types (e.g., uppercase/lowercase letters, symbols, and numbers)</w:t>
      </w:r>
    </w:p>
    <w:p w14:paraId="52BF36AF">
      <w:pPr>
        <w:pStyle w:val="31"/>
        <w:numPr>
          <w:ilvl w:val="0"/>
          <w:numId w:val="4"/>
        </w:numPr>
      </w:pPr>
      <w:r>
        <w:rPr>
          <w:rFonts w:hint="eastAsia"/>
        </w:rPr>
        <w:t>使用可逆加密存储密码设为禁用。</w:t>
      </w:r>
    </w:p>
    <w:p w14:paraId="0CA1B324">
      <w:pPr>
        <w:pStyle w:val="31"/>
        <w:ind w:left="420" w:firstLine="420"/>
        <w:rPr>
          <w:rFonts w:hint="eastAsia" w:eastAsia="微软雅黑"/>
          <w:lang w:val="en-US" w:eastAsia="zh-CN"/>
        </w:rPr>
      </w:pPr>
      <w:r>
        <w:rPr>
          <w:rFonts w:hint="eastAsia"/>
        </w:rPr>
        <w:t>Storing passwords using reversible encryption is disabled</w:t>
      </w:r>
      <w:r>
        <w:rPr>
          <w:rFonts w:hint="eastAsia"/>
          <w:lang w:val="en-US" w:eastAsia="zh-CN"/>
        </w:rPr>
        <w:t>.</w:t>
      </w:r>
    </w:p>
    <w:p w14:paraId="32621E35">
      <w:pPr>
        <w:pStyle w:val="31"/>
        <w:numPr>
          <w:ilvl w:val="0"/>
          <w:numId w:val="4"/>
        </w:numPr>
      </w:pPr>
      <w:r>
        <w:rPr>
          <w:rFonts w:hint="eastAsia"/>
        </w:rPr>
        <w:t>帐户锁定阈值设置为5次。</w:t>
      </w:r>
    </w:p>
    <w:p w14:paraId="792D9E95">
      <w:pPr>
        <w:pStyle w:val="31"/>
        <w:ind w:left="420" w:firstLine="420"/>
      </w:pPr>
      <w:r>
        <w:rPr>
          <w:rFonts w:hint="eastAsia"/>
        </w:rPr>
        <w:t>Account lockout threshold is set to 5.</w:t>
      </w:r>
    </w:p>
    <w:p w14:paraId="6629B755">
      <w:pPr>
        <w:pStyle w:val="31"/>
        <w:numPr>
          <w:ilvl w:val="0"/>
          <w:numId w:val="4"/>
        </w:numPr>
      </w:pPr>
      <w:r>
        <w:rPr>
          <w:rFonts w:hint="eastAsia"/>
        </w:rPr>
        <w:t>账户锁定时间设置为永久，直到IT管理员手动解锁。</w:t>
      </w:r>
    </w:p>
    <w:p w14:paraId="696B25CC">
      <w:pPr>
        <w:pStyle w:val="31"/>
        <w:ind w:left="420" w:firstLine="420"/>
      </w:pPr>
      <w:r>
        <w:rPr>
          <w:rFonts w:hint="eastAsia"/>
        </w:rPr>
        <w:t>Account lockout duration is set to 0, until the IT administrator manually unlocks the account.</w:t>
      </w:r>
    </w:p>
    <w:p w14:paraId="4E95EEDB">
      <w:pPr>
        <w:pStyle w:val="31"/>
        <w:numPr>
          <w:ilvl w:val="0"/>
          <w:numId w:val="4"/>
        </w:numPr>
      </w:pPr>
      <w:r>
        <w:rPr>
          <w:rFonts w:hint="eastAsia"/>
        </w:rPr>
        <w:t>重置帐户锁定计数器设置为30分钟。</w:t>
      </w:r>
    </w:p>
    <w:p w14:paraId="68F9290A">
      <w:pPr>
        <w:pStyle w:val="31"/>
        <w:ind w:left="420" w:firstLine="420"/>
        <w:rPr>
          <w:rFonts w:hint="eastAsia"/>
        </w:rPr>
      </w:pPr>
      <w:r>
        <w:rPr>
          <w:rFonts w:hint="eastAsia"/>
        </w:rPr>
        <w:t>Reset account lockout counter after is set to 30.</w:t>
      </w:r>
    </w:p>
    <w:p w14:paraId="2CE8B017">
      <w:pPr>
        <w:pStyle w:val="31"/>
        <w:numPr>
          <w:ilvl w:val="0"/>
          <w:numId w:val="4"/>
        </w:numPr>
        <w:ind w:left="840" w:leftChars="0" w:hanging="420" w:firstLineChars="0"/>
        <w:rPr>
          <w:rFonts w:hint="eastAsia"/>
        </w:rPr>
      </w:pPr>
      <w:r>
        <w:rPr>
          <w:rFonts w:hint="eastAsia"/>
          <w:lang w:val="en-US" w:eastAsia="zh-CN"/>
        </w:rPr>
        <w:t>对于无法实现以上要求的第三方软件或系统，使用其提供的最强密码策略。</w:t>
      </w:r>
    </w:p>
    <w:p w14:paraId="6AADCC53">
      <w:pPr>
        <w:pStyle w:val="9"/>
        <w:keepNext w:val="0"/>
        <w:keepLines w:val="0"/>
        <w:widowControl/>
        <w:suppressLineNumbers w:val="0"/>
        <w:spacing w:before="0" w:beforeAutospacing="1" w:after="0" w:afterAutospacing="1"/>
        <w:ind w:left="420" w:leftChars="0" w:right="0" w:firstLine="420" w:firstLineChars="0"/>
        <w:rPr>
          <w:rFonts w:hint="eastAsia" w:ascii="Arial" w:hAnsi="Arial" w:eastAsia="微软雅黑" w:cstheme="minorBidi"/>
          <w:kern w:val="2"/>
          <w:sz w:val="20"/>
          <w:szCs w:val="22"/>
          <w:lang w:val="en-US" w:eastAsia="zh-CN" w:bidi="ar-SA"/>
        </w:rPr>
      </w:pPr>
      <w:r>
        <w:rPr>
          <w:rFonts w:hint="eastAsia" w:ascii="Arial" w:hAnsi="Arial" w:eastAsia="微软雅黑" w:cstheme="minorBidi"/>
          <w:kern w:val="2"/>
          <w:sz w:val="20"/>
          <w:szCs w:val="22"/>
          <w:lang w:val="en-US" w:eastAsia="zh-CN" w:bidi="ar-SA"/>
        </w:rPr>
        <w:t>For third-party software or systems that do not meet the above requirements, use their strongest password policy.</w:t>
      </w:r>
    </w:p>
    <w:p w14:paraId="441F8455">
      <w:pPr>
        <w:pStyle w:val="31"/>
        <w:numPr>
          <w:ilvl w:val="0"/>
          <w:numId w:val="0"/>
        </w:numPr>
        <w:ind w:left="420" w:leftChars="0" w:firstLine="420" w:firstLineChars="0"/>
        <w:rPr>
          <w:rFonts w:hint="eastAsia"/>
        </w:rPr>
      </w:pPr>
    </w:p>
    <w:p w14:paraId="73C43355">
      <w:pPr>
        <w:pStyle w:val="31"/>
        <w:ind w:left="420" w:firstLine="420"/>
        <w:rPr>
          <w:rFonts w:hint="eastAsia"/>
        </w:rPr>
      </w:pPr>
    </w:p>
    <w:p w14:paraId="39A84A89">
      <w:pPr>
        <w:pStyle w:val="28"/>
        <w:rPr>
          <w:rFonts w:hint="eastAsia"/>
        </w:rPr>
      </w:pPr>
      <w:r>
        <w:rPr>
          <w:rFonts w:hint="eastAsia"/>
        </w:rPr>
        <w:t>补充说明 Additional Notes</w:t>
      </w:r>
    </w:p>
    <w:p w14:paraId="084044D0">
      <w:pPr>
        <w:pStyle w:val="28"/>
        <w:numPr>
          <w:ilvl w:val="2"/>
          <w:numId w:val="0"/>
        </w:numPr>
        <w:ind w:firstLine="420"/>
        <w:rPr>
          <w:rFonts w:hint="eastAsia"/>
        </w:rPr>
      </w:pPr>
      <w:r>
        <w:t>密码的保存必须是受到保护的加密方式、没有共享或其他可能性提供给其他人知道，包含系统管理员。正在登入系统时，密码是不可以显示出来的。密码不允许被公开或记录在纸上。密码也不得记录于未加密的储存媒体或任何自动登入的程序。如果有需要的话，密码只能保存于密封的信封袋。</w:t>
      </w:r>
    </w:p>
    <w:p w14:paraId="249C8747">
      <w:pPr>
        <w:pStyle w:val="31"/>
        <w:ind w:firstLine="420"/>
      </w:pPr>
      <w:r>
        <w:t>Passwords stored must be protected with strong encryption methods and never shared, available or known to others, including administrators. No password is to be displayed in clear when it is being entered. Password shall not be shared or kept on paper. Password shall not be stored in any medium in clear, macro, function key or any auto logon script. Password may only be kept in tamper-evident sealed envelope if necessary.</w:t>
      </w:r>
    </w:p>
    <w:p w14:paraId="23FE6C9C">
      <w:pPr>
        <w:pStyle w:val="31"/>
        <w:ind w:firstLine="420"/>
      </w:pPr>
      <w:r>
        <w:t>如果怀疑密码可能失窃或受到损害时，帐号需立即锁定，直到帐号和密码改变。</w:t>
      </w:r>
    </w:p>
    <w:p w14:paraId="729970E3">
      <w:pPr>
        <w:pStyle w:val="31"/>
        <w:ind w:firstLine="420"/>
      </w:pPr>
      <w:r>
        <w:t>If any password is compromised or suspected to be compromised, the account is immediately locked until the UserID and password are changed.</w:t>
      </w:r>
    </w:p>
    <w:p w14:paraId="038CBAF7">
      <w:pPr>
        <w:pStyle w:val="31"/>
        <w:ind w:firstLine="420"/>
      </w:pPr>
      <w:r>
        <w:t>系统存取权必须只能允许在基本的授权上。未经授权的存取资料夹或档案是被禁止的。</w:t>
      </w:r>
    </w:p>
    <w:p w14:paraId="48ED4B01">
      <w:pPr>
        <w:pStyle w:val="31"/>
        <w:ind w:firstLine="420"/>
      </w:pPr>
      <w:r>
        <w:t>Access rights shall only be granted on authorized need basis. User access into unauthorized folders or files is strictly prohibited.</w:t>
      </w:r>
    </w:p>
    <w:p w14:paraId="526344D2">
      <w:pPr>
        <w:pStyle w:val="31"/>
        <w:ind w:firstLine="420"/>
      </w:pPr>
      <w:r>
        <w:t>当个别的职员离开公司或暂时停职离开其职位时，帐户必须被锁。</w:t>
      </w:r>
      <w:r>
        <w:rPr>
          <w:rFonts w:hint="eastAsia"/>
        </w:rPr>
        <w:tab/>
      </w:r>
    </w:p>
    <w:p w14:paraId="7AB596D2">
      <w:pPr>
        <w:pStyle w:val="31"/>
      </w:pPr>
      <w:r>
        <w:rPr>
          <w:rFonts w:hint="eastAsia"/>
        </w:rPr>
        <w:t xml:space="preserve">    </w:t>
      </w:r>
      <w:r>
        <w:t xml:space="preserve">User accounts are locked when the respective employee leaves the company and deleted upon completion of leaving clearance. </w:t>
      </w:r>
    </w:p>
    <w:p w14:paraId="2367ECD4">
      <w:pPr>
        <w:pStyle w:val="22"/>
        <w:numPr>
          <w:ilvl w:val="0"/>
          <w:numId w:val="2"/>
        </w:numPr>
        <w:rPr>
          <w:rFonts w:hint="eastAsia"/>
        </w:rPr>
      </w:pPr>
      <w:r>
        <w:rPr>
          <w:rFonts w:hint="eastAsia"/>
        </w:rPr>
        <w:t>相关文件Related Documents</w:t>
      </w:r>
    </w:p>
    <w:p w14:paraId="64F54247">
      <w:pPr>
        <w:pStyle w:val="22"/>
        <w:numPr>
          <w:ilvl w:val="0"/>
          <w:numId w:val="2"/>
        </w:numPr>
        <w:rPr>
          <w:rFonts w:hint="eastAsia"/>
        </w:rPr>
      </w:pPr>
      <w:r>
        <w:rPr>
          <w:rFonts w:hint="eastAsia"/>
        </w:rPr>
        <w:t>相关记录Related Forms</w:t>
      </w:r>
    </w:p>
    <w:p w14:paraId="2FFC7FA7">
      <w:pPr>
        <w:pStyle w:val="31"/>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《岗位权限设置规则》Rules for Setting Job Permissions</w:t>
      </w:r>
    </w:p>
    <w:p w14:paraId="04B9E5B1">
      <w:pPr>
        <w:pStyle w:val="31"/>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color w:val="000000" w:themeColor="text1"/>
          <w:lang w:eastAsia="zh-CN"/>
          <w14:textFill>
            <w14:solidFill>
              <w14:schemeClr w14:val="tx1"/>
            </w14:solidFill>
          </w14:textFill>
        </w:rPr>
        <w:t>用户变更记录表</w:t>
      </w:r>
      <w:r>
        <w:rPr>
          <w:rFonts w:hint="eastAsia"/>
          <w:color w:val="000000" w:themeColor="text1"/>
          <w14:textFill>
            <w14:solidFill>
              <w14:schemeClr w14:val="tx1"/>
            </w14:solidFill>
          </w14:textFill>
        </w:rPr>
        <w:t>》User Change Record Form</w:t>
      </w:r>
    </w:p>
    <w:p w14:paraId="6AAD575E">
      <w:pPr>
        <w:pStyle w:val="31"/>
        <w:ind w:firstLine="42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《用户确认表》User Confirmation Form</w:t>
      </w:r>
    </w:p>
    <w:p w14:paraId="06057AEE">
      <w:pPr>
        <w:pStyle w:val="31"/>
        <w:ind w:firstLine="420"/>
        <w:rPr>
          <w:rFonts w:hint="eastAsia"/>
        </w:rPr>
      </w:pPr>
      <w:r>
        <w:rPr>
          <w:rFonts w:hint="eastAsia"/>
          <w:lang w:val="en-US" w:eastAsia="zh-CN"/>
        </w:rPr>
        <w:t>《用户权限一览表》</w:t>
      </w:r>
      <w:r>
        <w:rPr>
          <w:rFonts w:hint="eastAsia"/>
        </w:rPr>
        <w:t>User Permission List</w:t>
      </w:r>
    </w:p>
    <w:p w14:paraId="5861998A">
      <w:pPr>
        <w:pStyle w:val="31"/>
        <w:ind w:firstLine="420"/>
        <w:rPr>
          <w:rFonts w:hint="eastAsia"/>
        </w:rPr>
      </w:pPr>
    </w:p>
    <w:p w14:paraId="0D31F971">
      <w:pPr>
        <w:pStyle w:val="31"/>
        <w:ind w:firstLine="420"/>
        <w:rPr>
          <w:rFonts w:hint="eastAsia"/>
        </w:rPr>
      </w:pPr>
    </w:p>
    <w:p w14:paraId="352199FE">
      <w:pPr>
        <w:pStyle w:val="31"/>
        <w:ind w:firstLine="420"/>
        <w:rPr>
          <w:rFonts w:hint="eastAsia"/>
        </w:rPr>
      </w:pPr>
    </w:p>
    <w:p w14:paraId="5BDE19F6">
      <w:pPr>
        <w:pStyle w:val="31"/>
        <w:ind w:firstLine="420"/>
        <w:rPr>
          <w:rFonts w:hint="eastAsia"/>
        </w:rPr>
      </w:pPr>
    </w:p>
    <w:p w14:paraId="538DCE9A">
      <w:pPr>
        <w:pStyle w:val="31"/>
        <w:ind w:firstLine="420"/>
        <w:rPr>
          <w:rFonts w:hint="eastAsia"/>
        </w:rPr>
      </w:pPr>
    </w:p>
    <w:p w14:paraId="2D6E1C4B">
      <w:pPr>
        <w:pStyle w:val="31"/>
        <w:ind w:firstLine="420"/>
        <w:rPr>
          <w:rFonts w:hint="eastAsia"/>
        </w:rPr>
      </w:pPr>
    </w:p>
    <w:p w14:paraId="25CD9D9B">
      <w:pPr>
        <w:pStyle w:val="31"/>
        <w:ind w:firstLine="420"/>
        <w:rPr>
          <w:rFonts w:hint="eastAsia"/>
        </w:rPr>
      </w:pPr>
    </w:p>
    <w:p w14:paraId="22CD862F">
      <w:pPr>
        <w:pStyle w:val="31"/>
        <w:ind w:firstLine="420"/>
        <w:rPr>
          <w:rFonts w:hint="eastAsia"/>
        </w:rPr>
      </w:pPr>
    </w:p>
    <w:p w14:paraId="0D66ABE7">
      <w:pPr>
        <w:pStyle w:val="33"/>
        <w:outlineLvl w:val="0"/>
        <w:rPr>
          <w:rFonts w:hint="eastAsia"/>
        </w:rPr>
      </w:pPr>
      <w:bookmarkStart w:id="0" w:name="_Toc184729186"/>
      <w:r>
        <w:t>Document History 文件历史记录</w:t>
      </w:r>
      <w:bookmarkEnd w:id="0"/>
    </w:p>
    <w:p w14:paraId="0F06253D">
      <w:pPr>
        <w:rPr>
          <w:b/>
        </w:rPr>
      </w:pPr>
      <w:r>
        <w:rPr>
          <w:b/>
        </w:rPr>
        <w:t xml:space="preserve"> </w:t>
      </w:r>
    </w:p>
    <w:tbl>
      <w:tblPr>
        <w:tblStyle w:val="11"/>
        <w:tblW w:w="112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71"/>
        <w:gridCol w:w="1389"/>
        <w:gridCol w:w="3714"/>
        <w:gridCol w:w="1630"/>
        <w:gridCol w:w="1630"/>
        <w:gridCol w:w="1630"/>
      </w:tblGrid>
      <w:tr w14:paraId="36AE1E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28" w:hRule="atLeast"/>
          <w:jc w:val="center"/>
        </w:trPr>
        <w:tc>
          <w:tcPr>
            <w:tcW w:w="1271" w:type="dxa"/>
            <w:shd w:val="clear" w:color="auto" w:fill="E0E0E0"/>
            <w:vAlign w:val="center"/>
          </w:tcPr>
          <w:p w14:paraId="4F14B427">
            <w:pPr>
              <w:jc w:val="center"/>
              <w:rPr>
                <w:rFonts w:hint="eastAsia" w:ascii="微软雅黑" w:hAnsi="微软雅黑"/>
                <w:b/>
              </w:rPr>
            </w:pPr>
            <w:r>
              <w:rPr>
                <w:rFonts w:ascii="微软雅黑" w:hAnsi="微软雅黑"/>
                <w:b/>
              </w:rPr>
              <w:t>版本</w:t>
            </w:r>
          </w:p>
          <w:p w14:paraId="59EC4E36">
            <w:pPr>
              <w:jc w:val="center"/>
              <w:rPr>
                <w:rFonts w:hint="eastAsia" w:ascii="微软雅黑" w:hAnsi="微软雅黑"/>
                <w:b/>
              </w:rPr>
            </w:pPr>
            <w:r>
              <w:rPr>
                <w:rFonts w:ascii="微软雅黑" w:hAnsi="微软雅黑"/>
                <w:b/>
              </w:rPr>
              <w:t>Version</w:t>
            </w:r>
          </w:p>
        </w:tc>
        <w:tc>
          <w:tcPr>
            <w:tcW w:w="1389" w:type="dxa"/>
            <w:shd w:val="clear" w:color="auto" w:fill="E0E0E0"/>
            <w:vAlign w:val="center"/>
          </w:tcPr>
          <w:p w14:paraId="024E9732">
            <w:pPr>
              <w:jc w:val="center"/>
              <w:rPr>
                <w:rFonts w:hint="eastAsia" w:ascii="微软雅黑" w:hAnsi="微软雅黑"/>
                <w:b/>
              </w:rPr>
            </w:pPr>
            <w:r>
              <w:rPr>
                <w:rFonts w:ascii="微软雅黑" w:hAnsi="微软雅黑"/>
                <w:b/>
              </w:rPr>
              <w:t>日期</w:t>
            </w:r>
          </w:p>
          <w:p w14:paraId="295895FE">
            <w:pPr>
              <w:jc w:val="center"/>
              <w:rPr>
                <w:rFonts w:hint="eastAsia" w:ascii="微软雅黑" w:hAnsi="微软雅黑"/>
                <w:b/>
              </w:rPr>
            </w:pPr>
            <w:r>
              <w:rPr>
                <w:rFonts w:ascii="微软雅黑" w:hAnsi="微软雅黑"/>
                <w:b/>
              </w:rPr>
              <w:t>Date</w:t>
            </w:r>
          </w:p>
        </w:tc>
        <w:tc>
          <w:tcPr>
            <w:tcW w:w="3714" w:type="dxa"/>
            <w:shd w:val="clear" w:color="auto" w:fill="E0E0E0"/>
            <w:vAlign w:val="top"/>
          </w:tcPr>
          <w:p w14:paraId="4FB5D097">
            <w:pPr>
              <w:jc w:val="center"/>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变更简述</w:t>
            </w:r>
          </w:p>
          <w:p w14:paraId="20E52DB0">
            <w:pPr>
              <w:keepNext w:val="0"/>
              <w:keepLines w:val="0"/>
              <w:pageBreakBefore w:val="0"/>
              <w:widowControl w:val="0"/>
              <w:kinsoku/>
              <w:wordWrap/>
              <w:overflowPunct/>
              <w:topLinePunct w:val="0"/>
              <w:autoSpaceDE/>
              <w:autoSpaceDN/>
              <w:bidi w:val="0"/>
              <w:adjustRightInd/>
              <w:snapToGrid/>
              <w:spacing w:line="360" w:lineRule="exact"/>
              <w:jc w:val="center"/>
              <w:textAlignment w:val="auto"/>
            </w:pPr>
            <w:r>
              <w:rPr>
                <w:rFonts w:hint="eastAsia" w:ascii="微软雅黑" w:hAnsi="微软雅黑" w:eastAsia="微软雅黑" w:cs="微软雅黑"/>
                <w:b/>
                <w:bCs/>
                <w:sz w:val="21"/>
                <w:szCs w:val="21"/>
                <w:vertAlign w:val="baseline"/>
                <w:lang w:val="en-US" w:eastAsia="zh-CN"/>
              </w:rPr>
              <w:t>Brief Description of change</w:t>
            </w:r>
          </w:p>
        </w:tc>
        <w:tc>
          <w:tcPr>
            <w:tcW w:w="1630" w:type="dxa"/>
            <w:shd w:val="clear" w:color="auto" w:fill="E0E0E0"/>
            <w:vAlign w:val="center"/>
          </w:tcPr>
          <w:p w14:paraId="4778BCB3">
            <w:pPr>
              <w:jc w:val="center"/>
              <w:rPr>
                <w:rFonts w:hint="default" w:ascii="微软雅黑" w:hAnsi="微软雅黑" w:eastAsia="微软雅黑"/>
                <w:b/>
                <w:lang w:val="en-US" w:eastAsia="zh-CN"/>
              </w:rPr>
            </w:pPr>
            <w:r>
              <w:rPr>
                <w:rFonts w:hint="eastAsia" w:ascii="微软雅黑" w:hAnsi="微软雅黑"/>
                <w:b/>
                <w:lang w:val="en-US" w:eastAsia="zh-CN"/>
              </w:rPr>
              <w:t>编辑</w:t>
            </w:r>
          </w:p>
          <w:p w14:paraId="0E7F4BEA">
            <w:pPr>
              <w:jc w:val="center"/>
              <w:rPr>
                <w:rFonts w:hint="eastAsia" w:ascii="微软雅黑" w:hAnsi="微软雅黑"/>
                <w:b/>
              </w:rPr>
            </w:pPr>
            <w:r>
              <w:rPr>
                <w:rFonts w:hint="eastAsia" w:ascii="微软雅黑" w:hAnsi="微软雅黑"/>
                <w:b/>
                <w:lang w:val="en-US" w:eastAsia="zh-CN"/>
              </w:rPr>
              <w:t>Editor</w:t>
            </w:r>
          </w:p>
        </w:tc>
        <w:tc>
          <w:tcPr>
            <w:tcW w:w="1630" w:type="dxa"/>
            <w:shd w:val="clear" w:color="auto" w:fill="E0E0E0"/>
            <w:vAlign w:val="center"/>
          </w:tcPr>
          <w:p w14:paraId="6B5B3331">
            <w:pPr>
              <w:jc w:val="center"/>
              <w:rPr>
                <w:rFonts w:hint="eastAsia" w:ascii="微软雅黑" w:hAnsi="微软雅黑"/>
                <w:b/>
                <w:lang w:val="en-US" w:eastAsia="zh-CN"/>
              </w:rPr>
            </w:pPr>
            <w:r>
              <w:rPr>
                <w:rFonts w:hint="eastAsia" w:ascii="微软雅黑" w:hAnsi="微软雅黑"/>
                <w:b/>
                <w:lang w:val="en-US" w:eastAsia="zh-CN"/>
              </w:rPr>
              <w:t>审批</w:t>
            </w:r>
          </w:p>
          <w:p w14:paraId="7BE827DE">
            <w:pPr>
              <w:jc w:val="center"/>
              <w:rPr>
                <w:rFonts w:hint="eastAsia" w:ascii="微软雅黑" w:hAnsi="微软雅黑"/>
                <w:b/>
              </w:rPr>
            </w:pPr>
            <w:r>
              <w:rPr>
                <w:rFonts w:hint="eastAsia" w:ascii="微软雅黑" w:hAnsi="微软雅黑"/>
                <w:b/>
                <w:lang w:val="en-US" w:eastAsia="zh-CN"/>
              </w:rPr>
              <w:t>Auditor</w:t>
            </w:r>
          </w:p>
        </w:tc>
        <w:tc>
          <w:tcPr>
            <w:tcW w:w="1630" w:type="dxa"/>
            <w:shd w:val="clear" w:color="auto" w:fill="E0E0E0"/>
            <w:vAlign w:val="center"/>
          </w:tcPr>
          <w:p w14:paraId="35F575FB">
            <w:pPr>
              <w:jc w:val="center"/>
              <w:rPr>
                <w:rFonts w:hint="eastAsia" w:ascii="微软雅黑" w:hAnsi="微软雅黑"/>
                <w:b/>
              </w:rPr>
            </w:pPr>
            <w:r>
              <w:rPr>
                <w:rFonts w:hint="eastAsia" w:ascii="微软雅黑" w:hAnsi="微软雅黑"/>
                <w:b/>
              </w:rPr>
              <w:t>批准</w:t>
            </w:r>
          </w:p>
          <w:p w14:paraId="033B18D0">
            <w:pPr>
              <w:jc w:val="center"/>
              <w:rPr>
                <w:rFonts w:hint="eastAsia" w:ascii="微软雅黑" w:hAnsi="微软雅黑"/>
                <w:b/>
              </w:rPr>
            </w:pPr>
            <w:r>
              <w:rPr>
                <w:rFonts w:hint="eastAsia" w:ascii="微软雅黑" w:hAnsi="微软雅黑"/>
                <w:b/>
              </w:rPr>
              <w:t>Approve</w:t>
            </w:r>
          </w:p>
        </w:tc>
      </w:tr>
      <w:tr w14:paraId="395B30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tcBorders>
              <w:bottom w:val="single" w:color="auto" w:sz="6" w:space="0"/>
            </w:tcBorders>
            <w:vAlign w:val="center"/>
          </w:tcPr>
          <w:p w14:paraId="054445A2">
            <w:pPr>
              <w:spacing w:line="280" w:lineRule="exact"/>
              <w:jc w:val="center"/>
              <w:rPr>
                <w:rFonts w:hint="eastAsia" w:ascii="微软雅黑" w:hAnsi="微软雅黑"/>
              </w:rPr>
            </w:pPr>
            <w:r>
              <w:rPr>
                <w:rFonts w:hint="eastAsia" w:ascii="微软雅黑" w:hAnsi="微软雅黑"/>
              </w:rPr>
              <w:t>1.0</w:t>
            </w:r>
          </w:p>
        </w:tc>
        <w:tc>
          <w:tcPr>
            <w:tcW w:w="1389" w:type="dxa"/>
            <w:tcBorders>
              <w:bottom w:val="single" w:color="auto" w:sz="6" w:space="0"/>
            </w:tcBorders>
            <w:vAlign w:val="center"/>
          </w:tcPr>
          <w:p w14:paraId="39968E48">
            <w:pPr>
              <w:spacing w:line="280" w:lineRule="exact"/>
              <w:jc w:val="center"/>
              <w:rPr>
                <w:rFonts w:hint="default" w:ascii="微软雅黑" w:hAnsi="微软雅黑"/>
                <w:lang w:val="en-US"/>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w:t>
            </w:r>
            <w:r>
              <w:rPr>
                <w:rFonts w:hint="eastAsia" w:ascii="微软雅黑" w:hAnsi="微软雅黑"/>
              </w:rPr>
              <w:t>/</w:t>
            </w:r>
            <w:r>
              <w:rPr>
                <w:rFonts w:hint="eastAsia" w:ascii="微软雅黑" w:hAnsi="微软雅黑"/>
                <w:lang w:val="en-US" w:eastAsia="zh-CN"/>
              </w:rPr>
              <w:t>15</w:t>
            </w:r>
          </w:p>
        </w:tc>
        <w:tc>
          <w:tcPr>
            <w:tcW w:w="3714" w:type="dxa"/>
            <w:tcBorders>
              <w:bottom w:val="single" w:color="auto" w:sz="6" w:space="0"/>
            </w:tcBorders>
            <w:vAlign w:val="center"/>
          </w:tcPr>
          <w:p w14:paraId="6D10D7FD">
            <w:pPr>
              <w:spacing w:line="280" w:lineRule="exact"/>
              <w:jc w:val="center"/>
              <w:rPr>
                <w:rFonts w:hint="eastAsia" w:ascii="微软雅黑" w:hAnsi="微软雅黑"/>
              </w:rPr>
            </w:pPr>
            <w:r>
              <w:rPr>
                <w:rFonts w:hint="eastAsia" w:ascii="微软雅黑" w:hAnsi="微软雅黑"/>
              </w:rPr>
              <w:t>新版发布</w:t>
            </w:r>
          </w:p>
          <w:p w14:paraId="7D1F8A93">
            <w:pPr>
              <w:spacing w:line="280" w:lineRule="exact"/>
              <w:jc w:val="center"/>
              <w:rPr>
                <w:rFonts w:hint="eastAsia" w:ascii="微软雅黑" w:hAnsi="微软雅黑"/>
              </w:rPr>
            </w:pPr>
            <w:r>
              <w:rPr>
                <w:rFonts w:ascii="微软雅黑" w:hAnsi="微软雅黑"/>
              </w:rPr>
              <w:t>New version release</w:t>
            </w:r>
          </w:p>
        </w:tc>
        <w:tc>
          <w:tcPr>
            <w:tcW w:w="1630" w:type="dxa"/>
            <w:tcBorders>
              <w:bottom w:val="single" w:color="auto" w:sz="6" w:space="0"/>
            </w:tcBorders>
            <w:vAlign w:val="center"/>
          </w:tcPr>
          <w:p w14:paraId="7C3D7C7B">
            <w:pPr>
              <w:spacing w:line="280" w:lineRule="exact"/>
              <w:jc w:val="center"/>
              <w:rPr>
                <w:rFonts w:hint="eastAsia" w:ascii="微软雅黑" w:hAnsi="微软雅黑"/>
              </w:rPr>
            </w:pPr>
            <w:r>
              <w:rPr>
                <w:rFonts w:hint="eastAsia" w:ascii="微软雅黑" w:hAnsi="微软雅黑"/>
                <w:lang w:val="en-US" w:eastAsia="zh-CN"/>
              </w:rPr>
              <w:t>郑炳佳</w:t>
            </w:r>
          </w:p>
        </w:tc>
        <w:tc>
          <w:tcPr>
            <w:tcW w:w="1630" w:type="dxa"/>
            <w:tcBorders>
              <w:bottom w:val="single" w:color="auto" w:sz="6" w:space="0"/>
            </w:tcBorders>
            <w:vAlign w:val="center"/>
          </w:tcPr>
          <w:p w14:paraId="51A322EA">
            <w:pPr>
              <w:spacing w:line="280" w:lineRule="exact"/>
              <w:jc w:val="center"/>
              <w:rPr>
                <w:rFonts w:hint="eastAsia" w:ascii="微软雅黑" w:hAnsi="微软雅黑"/>
              </w:rPr>
            </w:pPr>
            <w:r>
              <w:rPr>
                <w:rFonts w:hint="eastAsia" w:ascii="微软雅黑" w:hAnsi="微软雅黑"/>
                <w:lang w:val="en-US" w:eastAsia="zh-CN"/>
              </w:rPr>
              <w:t>杨龙威</w:t>
            </w:r>
          </w:p>
        </w:tc>
        <w:tc>
          <w:tcPr>
            <w:tcW w:w="1630" w:type="dxa"/>
            <w:tcBorders>
              <w:bottom w:val="single" w:color="auto" w:sz="6" w:space="0"/>
            </w:tcBorders>
            <w:vAlign w:val="center"/>
          </w:tcPr>
          <w:p w14:paraId="20FBD525">
            <w:pPr>
              <w:spacing w:line="280" w:lineRule="exact"/>
              <w:jc w:val="center"/>
              <w:rPr>
                <w:rFonts w:hint="eastAsia" w:ascii="微软雅黑" w:hAnsi="微软雅黑"/>
              </w:rPr>
            </w:pPr>
            <w:r>
              <w:rPr>
                <w:rFonts w:hint="eastAsia" w:ascii="微软雅黑" w:hAnsi="微软雅黑"/>
                <w:lang w:val="en-US" w:eastAsia="zh-CN"/>
              </w:rPr>
              <w:t>郭思才</w:t>
            </w:r>
          </w:p>
        </w:tc>
      </w:tr>
      <w:tr w14:paraId="48B2C9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shd w:val="clear" w:color="auto" w:fill="auto"/>
            <w:vAlign w:val="center"/>
          </w:tcPr>
          <w:p w14:paraId="0BFBDD6E">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2.0</w:t>
            </w:r>
          </w:p>
        </w:tc>
        <w:tc>
          <w:tcPr>
            <w:tcW w:w="1389" w:type="dxa"/>
            <w:shd w:val="clear" w:color="auto" w:fill="auto"/>
            <w:vAlign w:val="center"/>
          </w:tcPr>
          <w:p w14:paraId="7EAF622C">
            <w:pPr>
              <w:spacing w:line="280" w:lineRule="exact"/>
              <w:jc w:val="center"/>
              <w:rPr>
                <w:rFonts w:hint="eastAsia" w:ascii="微软雅黑" w:hAnsi="微软雅黑"/>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4</w:t>
            </w:r>
            <w:r>
              <w:rPr>
                <w:rFonts w:hint="eastAsia" w:ascii="微软雅黑" w:hAnsi="微软雅黑"/>
              </w:rPr>
              <w:t>/</w:t>
            </w:r>
            <w:r>
              <w:rPr>
                <w:rFonts w:hint="eastAsia" w:ascii="微软雅黑" w:hAnsi="微软雅黑"/>
                <w:lang w:val="en-US" w:eastAsia="zh-CN"/>
              </w:rPr>
              <w:t>30</w:t>
            </w:r>
          </w:p>
        </w:tc>
        <w:tc>
          <w:tcPr>
            <w:tcW w:w="3714" w:type="dxa"/>
            <w:shd w:val="clear" w:color="auto" w:fill="auto"/>
            <w:vAlign w:val="center"/>
          </w:tcPr>
          <w:p w14:paraId="1BE9BAF3">
            <w:pPr>
              <w:spacing w:line="280" w:lineRule="exact"/>
              <w:jc w:val="center"/>
              <w:rPr>
                <w:rFonts w:hint="eastAsia" w:ascii="微软雅黑" w:hAnsi="微软雅黑"/>
                <w:lang w:val="en-US" w:eastAsia="zh-CN"/>
              </w:rPr>
            </w:pPr>
            <w:r>
              <w:rPr>
                <w:rFonts w:hint="eastAsia" w:ascii="微软雅黑" w:hAnsi="微软雅黑"/>
                <w:lang w:val="en-US" w:eastAsia="zh-CN"/>
              </w:rPr>
              <w:t>修改信息等级</w:t>
            </w:r>
          </w:p>
          <w:p w14:paraId="17159940">
            <w:pPr>
              <w:spacing w:line="280" w:lineRule="exact"/>
              <w:jc w:val="center"/>
              <w:rPr>
                <w:rFonts w:hint="default" w:ascii="微软雅黑" w:hAnsi="微软雅黑"/>
                <w:lang w:val="en-US" w:eastAsia="zh-CN"/>
              </w:rPr>
            </w:pPr>
            <w:r>
              <w:rPr>
                <w:rFonts w:hint="default" w:ascii="微软雅黑" w:hAnsi="微软雅黑"/>
                <w:lang w:val="en-US" w:eastAsia="zh-CN"/>
              </w:rPr>
              <w:t xml:space="preserve">Modify information </w:t>
            </w:r>
            <w:r>
              <w:rPr>
                <w:rFonts w:hint="eastAsia" w:ascii="微软雅黑" w:hAnsi="微软雅黑"/>
                <w:lang w:val="en-US" w:eastAsia="zh-CN"/>
              </w:rPr>
              <w:t>Class</w:t>
            </w:r>
          </w:p>
        </w:tc>
        <w:tc>
          <w:tcPr>
            <w:tcW w:w="1630" w:type="dxa"/>
            <w:shd w:val="clear" w:color="auto" w:fill="auto"/>
            <w:vAlign w:val="center"/>
          </w:tcPr>
          <w:p w14:paraId="08025FCB">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10771C64">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3666220E">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1EA85C5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shd w:val="clear" w:color="auto" w:fill="auto"/>
            <w:vAlign w:val="center"/>
          </w:tcPr>
          <w:p w14:paraId="5EBCB526">
            <w:pPr>
              <w:spacing w:line="280" w:lineRule="exact"/>
              <w:jc w:val="center"/>
              <w:rPr>
                <w:rFonts w:hint="default" w:ascii="微软雅黑" w:hAnsi="微软雅黑"/>
                <w:lang w:val="en-US" w:eastAsia="zh-CN"/>
              </w:rPr>
            </w:pPr>
            <w:r>
              <w:rPr>
                <w:rFonts w:hint="eastAsia" w:ascii="微软雅黑" w:hAnsi="微软雅黑"/>
                <w:lang w:val="en-US" w:eastAsia="zh-CN"/>
              </w:rPr>
              <w:t>3.0</w:t>
            </w:r>
          </w:p>
        </w:tc>
        <w:tc>
          <w:tcPr>
            <w:tcW w:w="1389" w:type="dxa"/>
            <w:shd w:val="clear" w:color="auto" w:fill="auto"/>
            <w:vAlign w:val="center"/>
          </w:tcPr>
          <w:p w14:paraId="13A55A3C">
            <w:pPr>
              <w:spacing w:line="280" w:lineRule="exact"/>
              <w:jc w:val="center"/>
              <w:rPr>
                <w:rFonts w:hint="default" w:ascii="微软雅黑" w:hAnsi="微软雅黑" w:eastAsia="微软雅黑"/>
                <w:lang w:val="en-US" w:eastAsia="zh-CN"/>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15</w:t>
            </w:r>
          </w:p>
        </w:tc>
        <w:tc>
          <w:tcPr>
            <w:tcW w:w="3714" w:type="dxa"/>
            <w:shd w:val="clear" w:color="auto" w:fill="auto"/>
            <w:vAlign w:val="center"/>
          </w:tcPr>
          <w:p w14:paraId="54334F82">
            <w:pPr>
              <w:spacing w:line="280" w:lineRule="exact"/>
              <w:jc w:val="center"/>
              <w:rPr>
                <w:rFonts w:hint="eastAsia" w:ascii="微软雅黑" w:hAnsi="微软雅黑"/>
                <w:lang w:val="en-US" w:eastAsia="zh-CN"/>
              </w:rPr>
            </w:pPr>
            <w:r>
              <w:rPr>
                <w:rFonts w:hint="eastAsia" w:ascii="微软雅黑" w:hAnsi="微软雅黑"/>
                <w:lang w:val="en-US" w:eastAsia="zh-CN"/>
              </w:rPr>
              <w:t>修正部分英文描述</w:t>
            </w:r>
          </w:p>
          <w:p w14:paraId="75BCD10A">
            <w:pPr>
              <w:spacing w:line="280" w:lineRule="exact"/>
              <w:jc w:val="center"/>
              <w:rPr>
                <w:rFonts w:hint="default" w:ascii="微软雅黑" w:hAnsi="微软雅黑"/>
                <w:lang w:val="en-US" w:eastAsia="zh-CN"/>
              </w:rPr>
            </w:pPr>
            <w:r>
              <w:rPr>
                <w:rFonts w:hint="default" w:ascii="微软雅黑" w:hAnsi="微软雅黑"/>
                <w:lang w:val="en-US" w:eastAsia="zh-CN"/>
              </w:rPr>
              <w:t>Revise some English descriptions</w:t>
            </w:r>
          </w:p>
        </w:tc>
        <w:tc>
          <w:tcPr>
            <w:tcW w:w="1630" w:type="dxa"/>
            <w:shd w:val="clear" w:color="auto" w:fill="auto"/>
            <w:vAlign w:val="center"/>
          </w:tcPr>
          <w:p w14:paraId="13FE3486">
            <w:pPr>
              <w:spacing w:line="280" w:lineRule="exact"/>
              <w:jc w:val="center"/>
              <w:rPr>
                <w:rFonts w:hint="eastAsia" w:ascii="微软雅黑" w:hAnsi="微软雅黑"/>
                <w:lang w:val="en-US" w:eastAsia="zh-CN"/>
              </w:rPr>
            </w:pPr>
            <w:r>
              <w:rPr>
                <w:rFonts w:hint="eastAsia" w:ascii="微软雅黑" w:hAnsi="微软雅黑"/>
                <w:lang w:val="en-US" w:eastAsia="zh-CN"/>
              </w:rPr>
              <w:t>郑炳佳</w:t>
            </w:r>
          </w:p>
        </w:tc>
        <w:tc>
          <w:tcPr>
            <w:tcW w:w="1630" w:type="dxa"/>
            <w:shd w:val="clear" w:color="auto" w:fill="auto"/>
            <w:vAlign w:val="center"/>
          </w:tcPr>
          <w:p w14:paraId="41913936">
            <w:pPr>
              <w:spacing w:line="280" w:lineRule="exact"/>
              <w:jc w:val="center"/>
              <w:rPr>
                <w:rFonts w:hint="eastAsia" w:ascii="微软雅黑" w:hAnsi="微软雅黑"/>
                <w:lang w:val="en-US" w:eastAsia="zh-CN"/>
              </w:rPr>
            </w:pPr>
            <w:r>
              <w:rPr>
                <w:rFonts w:hint="eastAsia" w:ascii="微软雅黑" w:hAnsi="微软雅黑"/>
                <w:lang w:val="en-US" w:eastAsia="zh-CN"/>
              </w:rPr>
              <w:t>杨龙威</w:t>
            </w:r>
          </w:p>
        </w:tc>
        <w:tc>
          <w:tcPr>
            <w:tcW w:w="1630" w:type="dxa"/>
            <w:shd w:val="clear" w:color="auto" w:fill="auto"/>
            <w:vAlign w:val="center"/>
          </w:tcPr>
          <w:p w14:paraId="55C52A68">
            <w:pPr>
              <w:spacing w:line="280" w:lineRule="exact"/>
              <w:jc w:val="center"/>
              <w:rPr>
                <w:rFonts w:hint="eastAsia" w:ascii="微软雅黑" w:hAnsi="微软雅黑"/>
                <w:lang w:val="en-US" w:eastAsia="zh-CN"/>
              </w:rPr>
            </w:pPr>
            <w:r>
              <w:rPr>
                <w:rFonts w:hint="eastAsia" w:ascii="微软雅黑" w:hAnsi="微软雅黑"/>
                <w:lang w:val="en-US" w:eastAsia="zh-CN"/>
              </w:rPr>
              <w:t>郭思才</w:t>
            </w:r>
          </w:p>
        </w:tc>
      </w:tr>
      <w:tr w14:paraId="507A49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shd w:val="clear" w:color="auto" w:fill="auto"/>
            <w:vAlign w:val="center"/>
          </w:tcPr>
          <w:p w14:paraId="5E42C9FA">
            <w:pPr>
              <w:spacing w:line="280" w:lineRule="exact"/>
              <w:jc w:val="center"/>
              <w:rPr>
                <w:rFonts w:hint="eastAsia" w:ascii="微软雅黑" w:hAnsi="微软雅黑"/>
                <w:lang w:val="en-US" w:eastAsia="zh-CN"/>
              </w:rPr>
            </w:pPr>
            <w:r>
              <w:rPr>
                <w:rFonts w:hint="eastAsia" w:ascii="微软雅黑" w:hAnsi="微软雅黑"/>
                <w:lang w:val="en-US" w:eastAsia="zh-CN"/>
              </w:rPr>
              <w:t>4.0</w:t>
            </w:r>
          </w:p>
        </w:tc>
        <w:tc>
          <w:tcPr>
            <w:tcW w:w="1389" w:type="dxa"/>
            <w:shd w:val="clear" w:color="auto" w:fill="auto"/>
            <w:vAlign w:val="center"/>
          </w:tcPr>
          <w:p w14:paraId="2C542E63">
            <w:pPr>
              <w:spacing w:line="280" w:lineRule="exact"/>
              <w:jc w:val="center"/>
              <w:rPr>
                <w:rFonts w:hint="default" w:ascii="微软雅黑" w:hAnsi="微软雅黑"/>
                <w:lang w:val="en-US"/>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7</w:t>
            </w:r>
            <w:r>
              <w:rPr>
                <w:rFonts w:hint="eastAsia" w:ascii="微软雅黑" w:hAnsi="微软雅黑"/>
              </w:rPr>
              <w:t>/</w:t>
            </w:r>
            <w:r>
              <w:rPr>
                <w:rFonts w:hint="eastAsia" w:ascii="微软雅黑" w:hAnsi="微软雅黑"/>
                <w:lang w:val="en-US" w:eastAsia="zh-CN"/>
              </w:rPr>
              <w:t>10</w:t>
            </w:r>
          </w:p>
        </w:tc>
        <w:tc>
          <w:tcPr>
            <w:tcW w:w="3714" w:type="dxa"/>
            <w:shd w:val="clear" w:color="auto" w:fill="auto"/>
            <w:vAlign w:val="center"/>
          </w:tcPr>
          <w:p w14:paraId="06C123A6">
            <w:pPr>
              <w:spacing w:line="280" w:lineRule="exact"/>
              <w:jc w:val="center"/>
              <w:rPr>
                <w:rFonts w:hint="eastAsia" w:ascii="微软雅黑" w:hAnsi="微软雅黑"/>
                <w:lang w:val="en-US" w:eastAsia="zh-CN"/>
              </w:rPr>
            </w:pPr>
            <w:r>
              <w:rPr>
                <w:rFonts w:hint="eastAsia" w:ascii="微软雅黑" w:hAnsi="微软雅黑"/>
                <w:lang w:val="en-US" w:eastAsia="zh-CN"/>
              </w:rPr>
              <w:t>账号分类增加SM系统</w:t>
            </w:r>
          </w:p>
          <w:p w14:paraId="32922BE4">
            <w:pPr>
              <w:spacing w:line="280" w:lineRule="exact"/>
              <w:jc w:val="center"/>
              <w:rPr>
                <w:rFonts w:hint="default" w:ascii="微软雅黑" w:hAnsi="微软雅黑"/>
                <w:lang w:val="en-US" w:eastAsia="zh-CN"/>
              </w:rPr>
            </w:pPr>
            <w:r>
              <w:rPr>
                <w:rFonts w:hint="default" w:ascii="微软雅黑" w:hAnsi="微软雅黑"/>
                <w:lang w:val="en-US" w:eastAsia="zh-CN"/>
              </w:rPr>
              <w:t xml:space="preserve">Add SM system to </w:t>
            </w:r>
            <w:r>
              <w:t>Application description</w:t>
            </w:r>
          </w:p>
        </w:tc>
        <w:tc>
          <w:tcPr>
            <w:tcW w:w="1630" w:type="dxa"/>
            <w:shd w:val="clear" w:color="auto" w:fill="auto"/>
            <w:vAlign w:val="center"/>
          </w:tcPr>
          <w:p w14:paraId="62631A35">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1BA274FC">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7FF9485B">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48F56F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shd w:val="clear" w:color="auto" w:fill="auto"/>
            <w:vAlign w:val="center"/>
          </w:tcPr>
          <w:p w14:paraId="05F59166">
            <w:pPr>
              <w:spacing w:line="280" w:lineRule="exact"/>
              <w:jc w:val="center"/>
              <w:rPr>
                <w:rFonts w:hint="default" w:ascii="微软雅黑" w:hAnsi="微软雅黑"/>
                <w:lang w:val="en-US" w:eastAsia="zh-CN"/>
              </w:rPr>
            </w:pPr>
            <w:r>
              <w:rPr>
                <w:rFonts w:hint="eastAsia" w:ascii="微软雅黑" w:hAnsi="微软雅黑"/>
                <w:lang w:val="en-US" w:eastAsia="zh-CN"/>
              </w:rPr>
              <w:t>5.0</w:t>
            </w:r>
          </w:p>
        </w:tc>
        <w:tc>
          <w:tcPr>
            <w:tcW w:w="1389" w:type="dxa"/>
            <w:shd w:val="clear" w:color="auto" w:fill="auto"/>
            <w:vAlign w:val="center"/>
          </w:tcPr>
          <w:p w14:paraId="3F546846">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2026/5/10</w:t>
            </w:r>
          </w:p>
        </w:tc>
        <w:tc>
          <w:tcPr>
            <w:tcW w:w="3714" w:type="dxa"/>
            <w:shd w:val="clear" w:color="auto" w:fill="auto"/>
            <w:vAlign w:val="center"/>
          </w:tcPr>
          <w:p w14:paraId="15348CE9">
            <w:pPr>
              <w:spacing w:line="280" w:lineRule="exact"/>
              <w:jc w:val="center"/>
              <w:rPr>
                <w:rFonts w:hint="eastAsia" w:ascii="微软雅黑" w:hAnsi="微软雅黑"/>
                <w:lang w:val="en-US" w:eastAsia="zh-CN"/>
              </w:rPr>
            </w:pPr>
            <w:r>
              <w:rPr>
                <w:rFonts w:hint="eastAsia" w:ascii="微软雅黑" w:hAnsi="微软雅黑"/>
                <w:lang w:val="en-US" w:eastAsia="zh-CN"/>
              </w:rPr>
              <w:t>第三方软件或系统密码策略要求</w:t>
            </w:r>
          </w:p>
          <w:p w14:paraId="2FA94307">
            <w:pPr>
              <w:spacing w:line="280" w:lineRule="exact"/>
              <w:jc w:val="center"/>
              <w:rPr>
                <w:rFonts w:hint="default" w:ascii="微软雅黑" w:hAnsi="微软雅黑"/>
                <w:lang w:val="en-US" w:eastAsia="zh-CN"/>
              </w:rPr>
            </w:pPr>
            <w:r>
              <w:rPr>
                <w:rFonts w:hint="default" w:ascii="微软雅黑" w:hAnsi="微软雅黑"/>
                <w:lang w:val="en-US" w:eastAsia="zh-CN"/>
              </w:rPr>
              <w:t>Third-party software or system password policy requirements</w:t>
            </w:r>
          </w:p>
          <w:p w14:paraId="109410DA">
            <w:pPr>
              <w:spacing w:line="280" w:lineRule="exact"/>
              <w:jc w:val="center"/>
              <w:rPr>
                <w:rFonts w:hint="default" w:ascii="微软雅黑" w:hAnsi="微软雅黑"/>
                <w:lang w:val="en-US" w:eastAsia="zh-CN"/>
              </w:rPr>
            </w:pPr>
          </w:p>
        </w:tc>
        <w:tc>
          <w:tcPr>
            <w:tcW w:w="1630" w:type="dxa"/>
            <w:shd w:val="clear" w:color="auto" w:fill="auto"/>
            <w:vAlign w:val="center"/>
          </w:tcPr>
          <w:p w14:paraId="22371875">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0FE1E482">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36AFA8FE">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bl>
    <w:p w14:paraId="0E20224D"/>
    <w:p w14:paraId="5E5F9FD9"/>
    <w:tbl>
      <w:tblPr>
        <w:tblStyle w:val="12"/>
        <w:tblW w:w="96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09"/>
        <w:gridCol w:w="3209"/>
        <w:gridCol w:w="3210"/>
      </w:tblGrid>
      <w:tr w14:paraId="12576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7" w:hRule="atLeast"/>
        </w:trPr>
        <w:tc>
          <w:tcPr>
            <w:tcW w:w="3209" w:type="dxa"/>
            <w:shd w:val="clear" w:color="auto" w:fill="auto"/>
            <w:vAlign w:val="top"/>
          </w:tcPr>
          <w:p w14:paraId="4B3426E6">
            <w:pPr>
              <w:spacing w:line="480" w:lineRule="exact"/>
              <w:jc w:val="left"/>
              <w:rPr>
                <w:b/>
                <w:bCs/>
                <w:sz w:val="24"/>
                <w:szCs w:val="28"/>
              </w:rPr>
            </w:pPr>
            <w:r>
              <w:rPr>
                <w:rFonts w:hint="eastAsia" w:ascii="微软雅黑" w:hAnsi="微软雅黑"/>
                <w:b/>
                <w:lang w:val="en-US" w:eastAsia="zh-CN"/>
              </w:rPr>
              <w:t>编辑</w:t>
            </w:r>
            <w:r>
              <w:rPr>
                <w:rFonts w:hint="eastAsia"/>
                <w:b/>
                <w:bCs/>
                <w:sz w:val="24"/>
                <w:szCs w:val="28"/>
              </w:rPr>
              <w:t>：</w:t>
            </w:r>
          </w:p>
          <w:p w14:paraId="7944C97C">
            <w:pPr>
              <w:spacing w:line="480" w:lineRule="exact"/>
              <w:jc w:val="left"/>
            </w:pPr>
            <w:r>
              <w:rPr>
                <w:rFonts w:hint="eastAsia"/>
                <w:sz w:val="24"/>
                <w:szCs w:val="28"/>
                <w:lang w:val="en-US" w:eastAsia="zh-CN"/>
              </w:rPr>
              <w:t>Editor</w:t>
            </w:r>
            <w:r>
              <w:rPr>
                <w:rFonts w:hint="eastAsia"/>
                <w:sz w:val="24"/>
                <w:szCs w:val="28"/>
              </w:rPr>
              <w:t>:</w:t>
            </w:r>
          </w:p>
        </w:tc>
        <w:tc>
          <w:tcPr>
            <w:tcW w:w="3209" w:type="dxa"/>
            <w:shd w:val="clear" w:color="auto" w:fill="auto"/>
            <w:vAlign w:val="top"/>
          </w:tcPr>
          <w:p w14:paraId="6302F069">
            <w:pPr>
              <w:spacing w:line="480" w:lineRule="exact"/>
              <w:jc w:val="left"/>
              <w:rPr>
                <w:b/>
                <w:bCs/>
                <w:sz w:val="24"/>
                <w:szCs w:val="28"/>
              </w:rPr>
            </w:pPr>
            <w:r>
              <w:rPr>
                <w:rFonts w:hint="eastAsia"/>
                <w:b/>
                <w:bCs/>
                <w:sz w:val="24"/>
                <w:szCs w:val="28"/>
              </w:rPr>
              <w:t>审批：</w:t>
            </w:r>
          </w:p>
          <w:p w14:paraId="4D87310C">
            <w:pPr>
              <w:spacing w:line="480" w:lineRule="exact"/>
              <w:jc w:val="left"/>
            </w:pPr>
            <w:r>
              <w:rPr>
                <w:rFonts w:hint="eastAsia" w:ascii="微软雅黑" w:hAnsi="微软雅黑"/>
                <w:b/>
                <w:lang w:val="en-US" w:eastAsia="zh-CN"/>
              </w:rPr>
              <w:t>Auditor</w:t>
            </w:r>
            <w:r>
              <w:rPr>
                <w:rFonts w:hint="eastAsia"/>
                <w:sz w:val="24"/>
                <w:szCs w:val="28"/>
              </w:rPr>
              <w:t>:</w:t>
            </w:r>
          </w:p>
        </w:tc>
        <w:tc>
          <w:tcPr>
            <w:tcW w:w="3210" w:type="dxa"/>
            <w:shd w:val="clear" w:color="auto" w:fill="auto"/>
            <w:vAlign w:val="top"/>
          </w:tcPr>
          <w:p w14:paraId="2AAA67F6">
            <w:pPr>
              <w:spacing w:line="480" w:lineRule="exact"/>
              <w:jc w:val="left"/>
              <w:rPr>
                <w:b/>
                <w:bCs/>
                <w:sz w:val="24"/>
                <w:szCs w:val="28"/>
              </w:rPr>
            </w:pPr>
            <w:r>
              <w:rPr>
                <w:rFonts w:hint="eastAsia"/>
                <w:b/>
                <w:bCs/>
                <w:sz w:val="24"/>
                <w:szCs w:val="28"/>
                <w:lang w:val="en-US" w:eastAsia="zh-CN"/>
              </w:rPr>
              <w:t>批准</w:t>
            </w:r>
            <w:r>
              <w:rPr>
                <w:rFonts w:hint="eastAsia"/>
                <w:b/>
                <w:bCs/>
                <w:sz w:val="24"/>
                <w:szCs w:val="28"/>
              </w:rPr>
              <w:t>：</w:t>
            </w:r>
          </w:p>
          <w:p w14:paraId="07AD76AC">
            <w:pPr>
              <w:spacing w:line="480" w:lineRule="exact"/>
              <w:jc w:val="left"/>
            </w:pPr>
            <w:r>
              <w:rPr>
                <w:rFonts w:hint="eastAsia"/>
                <w:sz w:val="24"/>
                <w:szCs w:val="28"/>
                <w:lang w:val="en-US" w:eastAsia="zh-CN"/>
              </w:rPr>
              <w:t>Approve</w:t>
            </w:r>
            <w:r>
              <w:rPr>
                <w:rFonts w:hint="eastAsia"/>
                <w:sz w:val="24"/>
                <w:szCs w:val="28"/>
              </w:rPr>
              <w:t>:</w:t>
            </w:r>
          </w:p>
        </w:tc>
      </w:tr>
    </w:tbl>
    <w:p w14:paraId="72018BF5">
      <w:pPr>
        <w:pStyle w:val="31"/>
        <w:rPr>
          <w:color w:val="000000" w:themeColor="text1"/>
          <w14:textFill>
            <w14:solidFill>
              <w14:schemeClr w14:val="tx1"/>
            </w14:solidFill>
          </w14:textFill>
        </w:rPr>
      </w:pPr>
    </w:p>
    <w:sectPr>
      <w:footerReference r:id="rId7" w:type="first"/>
      <w:headerReference r:id="rId5" w:type="default"/>
      <w:footerReference r:id="rId6" w:type="default"/>
      <w:pgSz w:w="11906" w:h="16838"/>
      <w:pgMar w:top="720" w:right="1134" w:bottom="1440" w:left="1134" w:header="567"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DCD04">
    <w:pPr>
      <w:pStyle w:val="5"/>
      <w:jc w:val="right"/>
    </w:pPr>
    <w:r>
      <mc:AlternateContent>
        <mc:Choice Requires="wps">
          <w:drawing>
            <wp:anchor distT="0" distB="0" distL="114300" distR="114300" simplePos="0" relativeHeight="251661312" behindDoc="0" locked="0" layoutInCell="1" allowOverlap="1">
              <wp:simplePos x="0" y="0"/>
              <wp:positionH relativeFrom="column">
                <wp:posOffset>2108200</wp:posOffset>
              </wp:positionH>
              <wp:positionV relativeFrom="paragraph">
                <wp:posOffset>-78740</wp:posOffset>
              </wp:positionV>
              <wp:extent cx="1930400" cy="443865"/>
              <wp:effectExtent l="0" t="0" r="0" b="13335"/>
              <wp:wrapNone/>
              <wp:docPr id="787843771" name="文本框 3"/>
              <wp:cNvGraphicFramePr/>
              <a:graphic xmlns:a="http://schemas.openxmlformats.org/drawingml/2006/main">
                <a:graphicData uri="http://schemas.microsoft.com/office/word/2010/wordprocessingShape">
                  <wps:wsp>
                    <wps:cNvSpPr txBox="1"/>
                    <wps:spPr>
                      <a:xfrm>
                        <a:off x="0" y="0"/>
                        <a:ext cx="1930400" cy="443986"/>
                      </a:xfrm>
                      <a:prstGeom prst="rect">
                        <a:avLst/>
                      </a:prstGeom>
                      <a:solidFill>
                        <a:schemeClr val="lt1"/>
                      </a:solidFill>
                      <a:ln w="6350">
                        <a:noFill/>
                      </a:ln>
                    </wps:spPr>
                    <wps:txbx>
                      <w:txbxContent>
                        <w:p w14:paraId="269D7DFF">
                          <w:pPr>
                            <w:jc w:val="center"/>
                            <w:rPr>
                              <w:sz w:val="18"/>
                              <w:szCs w:val="18"/>
                            </w:rPr>
                          </w:pPr>
                          <w:r>
                            <w:rPr>
                              <w:rFonts w:hint="eastAsia"/>
                              <w:sz w:val="18"/>
                              <w:szCs w:val="18"/>
                              <w:lang w:val="en-US" w:eastAsia="zh-CN"/>
                            </w:rPr>
                            <w:t>信息</w:t>
                          </w:r>
                          <w:r>
                            <w:rPr>
                              <w:rFonts w:hint="eastAsia"/>
                              <w:sz w:val="18"/>
                              <w:szCs w:val="18"/>
                            </w:rPr>
                            <w:t>等级：内部公开</w:t>
                          </w:r>
                        </w:p>
                        <w:p w14:paraId="1F001D6D">
                          <w:pPr>
                            <w:jc w:val="center"/>
                            <w:rPr>
                              <w:sz w:val="18"/>
                              <w:szCs w:val="18"/>
                              <w:u w:val="none"/>
                            </w:rPr>
                          </w:pPr>
                          <w:r>
                            <w:rPr>
                              <w:rFonts w:hint="eastAsia"/>
                              <w:sz w:val="18"/>
                              <w:szCs w:val="18"/>
                              <w:u w:val="none"/>
                            </w:rPr>
                            <w:t xml:space="preserve">Info Class: </w:t>
                          </w:r>
                          <w:r>
                            <w:rPr>
                              <w:sz w:val="18"/>
                              <w:szCs w:val="18"/>
                              <w:u w:val="none"/>
                            </w:rPr>
                            <w:t>Internal Disclosure</w:t>
                          </w:r>
                        </w:p>
                        <w:p w14:paraId="3702513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66pt;margin-top:-6.2pt;height:34.95pt;width:152pt;z-index:251661312;mso-width-relative:page;mso-height-relative:page;" fillcolor="#FFFFFF [3201]" filled="t" stroked="f" coordsize="21600,21600" o:gfxdata="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8jpxHNcAAAAK&#10;AQAADwAAAAAAAAABACAAAAAiAAAAZHJzL2Rvd25yZXYueG1sUEsBAhQAFAAAAAgAh07iQOGAQCBW&#10;AgAAlwQAAA4AAAAAAAAAAQAgAAAAJgEAAGRycy9lMm9Eb2MueG1sUEsFBgAAAAAGAAYAWQEAAO4F&#10;AAAAAA==&#10;">
              <v:fill on="t" focussize="0,0"/>
              <v:stroke on="f" weight="0.5pt"/>
              <v:imagedata o:title=""/>
              <o:lock v:ext="edit" aspectratio="f"/>
              <v:textbox>
                <w:txbxContent>
                  <w:p w14:paraId="269D7DFF">
                    <w:pPr>
                      <w:jc w:val="center"/>
                      <w:rPr>
                        <w:sz w:val="18"/>
                        <w:szCs w:val="18"/>
                      </w:rPr>
                    </w:pPr>
                    <w:r>
                      <w:rPr>
                        <w:rFonts w:hint="eastAsia"/>
                        <w:sz w:val="18"/>
                        <w:szCs w:val="18"/>
                        <w:lang w:val="en-US" w:eastAsia="zh-CN"/>
                      </w:rPr>
                      <w:t>信息</w:t>
                    </w:r>
                    <w:r>
                      <w:rPr>
                        <w:rFonts w:hint="eastAsia"/>
                        <w:sz w:val="18"/>
                        <w:szCs w:val="18"/>
                      </w:rPr>
                      <w:t>等级：内部公开</w:t>
                    </w:r>
                  </w:p>
                  <w:p w14:paraId="1F001D6D">
                    <w:pPr>
                      <w:jc w:val="center"/>
                      <w:rPr>
                        <w:sz w:val="18"/>
                        <w:szCs w:val="18"/>
                        <w:u w:val="none"/>
                      </w:rPr>
                    </w:pPr>
                    <w:r>
                      <w:rPr>
                        <w:rFonts w:hint="eastAsia"/>
                        <w:sz w:val="18"/>
                        <w:szCs w:val="18"/>
                        <w:u w:val="none"/>
                      </w:rPr>
                      <w:t xml:space="preserve">Info Class: </w:t>
                    </w:r>
                    <w:r>
                      <w:rPr>
                        <w:sz w:val="18"/>
                        <w:szCs w:val="18"/>
                        <w:u w:val="none"/>
                      </w:rPr>
                      <w:t>Internal Disclosure</w:t>
                    </w:r>
                  </w:p>
                  <w:p w14:paraId="37025138"/>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5421630</wp:posOffset>
              </wp:positionH>
              <wp:positionV relativeFrom="paragraph">
                <wp:posOffset>-78740</wp:posOffset>
              </wp:positionV>
              <wp:extent cx="673100" cy="1828800"/>
              <wp:effectExtent l="0" t="0" r="0" b="0"/>
              <wp:wrapSquare wrapText="bothSides"/>
              <wp:docPr id="356813128" name="文本框 1"/>
              <wp:cNvGraphicFramePr/>
              <a:graphic xmlns:a="http://schemas.openxmlformats.org/drawingml/2006/main">
                <a:graphicData uri="http://schemas.microsoft.com/office/word/2010/wordprocessingShape">
                  <wps:wsp>
                    <wps:cNvSpPr txBox="1"/>
                    <wps:spPr>
                      <a:xfrm>
                        <a:off x="0" y="0"/>
                        <a:ext cx="673100" cy="1828800"/>
                      </a:xfrm>
                      <a:prstGeom prst="rect">
                        <a:avLst/>
                      </a:prstGeom>
                      <a:noFill/>
                      <a:ln w="6350">
                        <a:noFill/>
                      </a:ln>
                    </wps:spPr>
                    <wps:txbx>
                      <w:txbxContent>
                        <w:p w14:paraId="22073DBE">
                          <w:pPr>
                            <w:pStyle w:val="5"/>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1" o:spid="_x0000_s1026" o:spt="202" type="#_x0000_t202" style="position:absolute;left:0pt;margin-left:426.9pt;margin-top:-6.2pt;height:144pt;width:53pt;mso-wrap-distance-bottom:0pt;mso-wrap-distance-left:9pt;mso-wrap-distance-right:9pt;mso-wrap-distance-top:0pt;z-index:251660288;mso-width-relative:page;mso-height-relative:page;" filled="f" stroked="f" coordsize="21600,21600" o:gfxdata="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67sI2AAAAAsBAAAPAAAAAAAAAAEAIAAAACIA&#10;AABkcnMvZG93bnJldi54bWxQSwECFAAUAAAACACHTuJAxMakSUICAABuBAAADgAAAAAAAAABACAA&#10;AAAnAQAAZHJzL2Uyb0RvYy54bWxQSwUGAAAAAAYABgBZAQAA2wUAAAAA&#10;">
              <v:fill on="f" focussize="0,0"/>
              <v:stroke on="f" weight="0.5pt"/>
              <v:imagedata o:title=""/>
              <o:lock v:ext="edit" aspectratio="f"/>
              <v:textbox style="mso-fit-shape-to-text:t;">
                <w:txbxContent>
                  <w:p w14:paraId="22073DBE">
                    <w:pPr>
                      <w:pStyle w:val="5"/>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206FB">
    <w:pPr>
      <w:pStyle w:val="5"/>
    </w:pPr>
    <w:r>
      <mc:AlternateContent>
        <mc:Choice Requires="wps">
          <w:drawing>
            <wp:anchor distT="0" distB="0" distL="114300" distR="114300" simplePos="0" relativeHeight="251662336" behindDoc="0" locked="0" layoutInCell="1" allowOverlap="1">
              <wp:simplePos x="0" y="0"/>
              <wp:positionH relativeFrom="column">
                <wp:posOffset>2445385</wp:posOffset>
              </wp:positionH>
              <wp:positionV relativeFrom="paragraph">
                <wp:posOffset>-88900</wp:posOffset>
              </wp:positionV>
              <wp:extent cx="1257935" cy="443865"/>
              <wp:effectExtent l="0" t="0" r="0" b="0"/>
              <wp:wrapNone/>
              <wp:docPr id="2051536471" name="文本框 3"/>
              <wp:cNvGraphicFramePr/>
              <a:graphic xmlns:a="http://schemas.openxmlformats.org/drawingml/2006/main">
                <a:graphicData uri="http://schemas.microsoft.com/office/word/2010/wordprocessingShape">
                  <wps:wsp>
                    <wps:cNvSpPr txBox="1"/>
                    <wps:spPr>
                      <a:xfrm>
                        <a:off x="0" y="0"/>
                        <a:ext cx="1257960" cy="443986"/>
                      </a:xfrm>
                      <a:prstGeom prst="rect">
                        <a:avLst/>
                      </a:prstGeom>
                      <a:solidFill>
                        <a:schemeClr val="lt1"/>
                      </a:solidFill>
                      <a:ln w="6350">
                        <a:noFill/>
                      </a:ln>
                    </wps:spPr>
                    <wps:txbx>
                      <w:txbxContent>
                        <w:p w14:paraId="1C205A3F">
                          <w:pPr>
                            <w:jc w:val="center"/>
                            <w:rPr>
                              <w:sz w:val="18"/>
                              <w:szCs w:val="18"/>
                            </w:rPr>
                          </w:pPr>
                          <w:r>
                            <w:rPr>
                              <w:rFonts w:hint="eastAsia"/>
                              <w:sz w:val="18"/>
                              <w:szCs w:val="18"/>
                            </w:rPr>
                            <w:t>安全等级：内部公开</w:t>
                          </w:r>
                        </w:p>
                        <w:p w14:paraId="2032D803">
                          <w:pPr>
                            <w:jc w:val="center"/>
                            <w:rPr>
                              <w:sz w:val="18"/>
                              <w:szCs w:val="18"/>
                            </w:rPr>
                          </w:pPr>
                          <w:r>
                            <w:rPr>
                              <w:sz w:val="18"/>
                              <w:szCs w:val="18"/>
                            </w:rPr>
                            <w:t>Internal Disclosure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92.55pt;margin-top:-7pt;height:34.95pt;width:99.05pt;z-index:251662336;mso-width-relative:page;mso-height-relative:page;" fillcolor="#FFFFFF [3201]" filled="t" stroked="f" coordsize="21600,21600" o:gfxdata="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CaNFu1gAAAAoB&#10;AAAPAAAAAAAAAAEAIAAAACIAAABkcnMvZG93bnJldi54bWxQSwECFAAUAAAACACHTuJAWhPsvVYC&#10;AACYBAAADgAAAAAAAAABACAAAAAlAQAAZHJzL2Uyb0RvYy54bWxQSwUGAAAAAAYABgBZAQAA7QUA&#10;AAAA&#10;">
              <v:fill on="t" focussize="0,0"/>
              <v:stroke on="f" weight="0.5pt"/>
              <v:imagedata o:title=""/>
              <o:lock v:ext="edit" aspectratio="f"/>
              <v:textbox>
                <w:txbxContent>
                  <w:p w14:paraId="1C205A3F">
                    <w:pPr>
                      <w:jc w:val="center"/>
                      <w:rPr>
                        <w:sz w:val="18"/>
                        <w:szCs w:val="18"/>
                      </w:rPr>
                    </w:pPr>
                    <w:r>
                      <w:rPr>
                        <w:rFonts w:hint="eastAsia"/>
                        <w:sz w:val="18"/>
                        <w:szCs w:val="18"/>
                      </w:rPr>
                      <w:t>安全等级：内部公开</w:t>
                    </w:r>
                  </w:p>
                  <w:p w14:paraId="2032D803">
                    <w:pPr>
                      <w:jc w:val="center"/>
                      <w:rPr>
                        <w:sz w:val="18"/>
                        <w:szCs w:val="18"/>
                      </w:rPr>
                    </w:pPr>
                    <w:r>
                      <w:rPr>
                        <w:sz w:val="18"/>
                        <w:szCs w:val="18"/>
                      </w:rPr>
                      <w:t>Internal Disclosure</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719E7C">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0719E7C">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6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4"/>
      <w:gridCol w:w="2408"/>
      <w:gridCol w:w="2698"/>
    </w:tblGrid>
    <w:tr w14:paraId="6D755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4574" w:type="dxa"/>
          <w:vMerge w:val="restart"/>
          <w:vAlign w:val="top"/>
        </w:tcPr>
        <w:p w14:paraId="361C22D3">
          <w:pPr>
            <w:pStyle w:val="6"/>
            <w:pBdr>
              <w:top w:val="none" w:color="auto" w:sz="0" w:space="0"/>
              <w:left w:val="none" w:color="auto" w:sz="0" w:space="0"/>
              <w:bottom w:val="none" w:color="auto" w:sz="0" w:space="0"/>
              <w:right w:val="none" w:color="auto" w:sz="0" w:space="0"/>
            </w:pBdr>
            <w:jc w:val="left"/>
            <w:rPr>
              <w:rFonts w:hint="eastAsia" w:eastAsia="宋体"/>
              <w:sz w:val="24"/>
              <w:szCs w:val="24"/>
              <w:lang w:eastAsia="zh-CN"/>
            </w:rPr>
          </w:pPr>
          <w:r>
            <w:rPr>
              <w:rFonts w:hint="eastAsia" w:eastAsia="宋体"/>
              <w:sz w:val="24"/>
              <w:szCs w:val="24"/>
              <w:lang w:eastAsia="zh-CN"/>
            </w:rPr>
            <w:drawing>
              <wp:inline distT="0" distB="0" distL="114300" distR="114300">
                <wp:extent cx="659765" cy="183515"/>
                <wp:effectExtent l="0" t="0" r="6985" b="6350"/>
                <wp:docPr id="3" name="图片 14" descr="1-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1-logo"/>
                        <pic:cNvPicPr>
                          <a:picLocks noChangeAspect="1"/>
                        </pic:cNvPicPr>
                      </pic:nvPicPr>
                      <pic:blipFill>
                        <a:blip r:embed="rId1"/>
                        <a:stretch>
                          <a:fillRect/>
                        </a:stretch>
                      </pic:blipFill>
                      <pic:spPr>
                        <a:xfrm>
                          <a:off x="0" y="0"/>
                          <a:ext cx="659765" cy="183515"/>
                        </a:xfrm>
                        <a:prstGeom prst="rect">
                          <a:avLst/>
                        </a:prstGeom>
                        <a:noFill/>
                        <a:ln>
                          <a:noFill/>
                        </a:ln>
                      </pic:spPr>
                    </pic:pic>
                  </a:graphicData>
                </a:graphic>
              </wp:inline>
            </w:drawing>
          </w:r>
        </w:p>
        <w:p w14:paraId="11A83F30">
          <w:pPr>
            <w:pStyle w:val="6"/>
            <w:pBdr>
              <w:top w:val="none" w:color="auto" w:sz="0" w:space="0"/>
              <w:left w:val="none" w:color="auto" w:sz="0" w:space="0"/>
              <w:bottom w:val="none" w:color="auto" w:sz="0" w:space="0"/>
              <w:right w:val="none" w:color="auto" w:sz="0" w:space="0"/>
            </w:pBdr>
            <w:rPr>
              <w:rFonts w:hint="eastAsia"/>
              <w:b/>
              <w:bCs/>
              <w:sz w:val="24"/>
              <w:szCs w:val="24"/>
              <w:vertAlign w:val="baseline"/>
              <w:lang w:val="en-US" w:eastAsia="zh-CN"/>
            </w:rPr>
          </w:pPr>
          <w:r>
            <w:rPr>
              <w:rFonts w:hint="eastAsia"/>
              <w:b/>
              <w:bCs/>
              <w:sz w:val="24"/>
              <w:szCs w:val="24"/>
              <w:vertAlign w:val="baseline"/>
              <w:lang w:val="en-US" w:eastAsia="zh-CN"/>
            </w:rPr>
            <w:t>系统访问控制流程</w:t>
          </w:r>
        </w:p>
        <w:p w14:paraId="4158C397">
          <w:pPr>
            <w:pStyle w:val="6"/>
            <w:pBdr>
              <w:top w:val="none" w:color="auto" w:sz="0" w:space="0"/>
              <w:left w:val="none" w:color="auto" w:sz="0" w:space="0"/>
              <w:bottom w:val="none" w:color="auto" w:sz="0" w:space="0"/>
              <w:right w:val="none" w:color="auto" w:sz="0" w:space="0"/>
            </w:pBdr>
            <w:rPr>
              <w:rFonts w:hint="default"/>
              <w:b/>
              <w:bCs/>
              <w:sz w:val="24"/>
              <w:szCs w:val="24"/>
              <w:vertAlign w:val="baseline"/>
              <w:lang w:val="en-US" w:eastAsia="zh-CN"/>
            </w:rPr>
          </w:pPr>
          <w:r>
            <w:rPr>
              <w:rFonts w:hint="default"/>
              <w:b/>
              <w:bCs/>
              <w:sz w:val="24"/>
              <w:szCs w:val="24"/>
              <w:vertAlign w:val="baseline"/>
              <w:lang w:val="en-US" w:eastAsia="zh-CN"/>
            </w:rPr>
            <w:t>System access control process</w:t>
          </w:r>
        </w:p>
      </w:tc>
      <w:tc>
        <w:tcPr>
          <w:tcW w:w="2408" w:type="dxa"/>
          <w:vAlign w:val="top"/>
        </w:tcPr>
        <w:p w14:paraId="10752CC8">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r>
            <w:rPr>
              <w:rFonts w:hint="eastAsia"/>
              <w:b/>
              <w:bCs/>
              <w:sz w:val="24"/>
              <w:szCs w:val="24"/>
              <w:vertAlign w:val="baseline"/>
              <w:lang w:val="en-US" w:eastAsia="zh-CN"/>
            </w:rPr>
            <w:t>文件编号</w:t>
          </w:r>
        </w:p>
        <w:p w14:paraId="1B8ABB03">
          <w:pPr>
            <w:pStyle w:val="6"/>
            <w:pBdr>
              <w:top w:val="none" w:color="auto" w:sz="0" w:space="0"/>
              <w:left w:val="none" w:color="auto" w:sz="0" w:space="0"/>
              <w:bottom w:val="none" w:color="auto" w:sz="0" w:space="0"/>
              <w:right w:val="none" w:color="auto" w:sz="0" w:space="0"/>
            </w:pBdr>
            <w:jc w:val="left"/>
            <w:rPr>
              <w:b/>
              <w:bCs/>
            </w:rPr>
          </w:pPr>
          <w:r>
            <w:rPr>
              <w:rFonts w:hint="eastAsia"/>
              <w:b/>
              <w:bCs/>
              <w:sz w:val="24"/>
              <w:szCs w:val="24"/>
              <w:vertAlign w:val="baseline"/>
              <w:lang w:val="en-US" w:eastAsia="zh-CN"/>
            </w:rPr>
            <w:t>Document No.：</w:t>
          </w:r>
        </w:p>
      </w:tc>
      <w:tc>
        <w:tcPr>
          <w:tcW w:w="2698" w:type="dxa"/>
          <w:vAlign w:val="top"/>
        </w:tcPr>
        <w:p w14:paraId="065A66B7">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785A55DD">
          <w:pPr>
            <w:pStyle w:val="6"/>
            <w:pBdr>
              <w:top w:val="none" w:color="auto" w:sz="0" w:space="0"/>
              <w:left w:val="none" w:color="auto" w:sz="0" w:space="0"/>
              <w:bottom w:val="none" w:color="auto" w:sz="0" w:space="0"/>
              <w:right w:val="none" w:color="auto" w:sz="0" w:space="0"/>
            </w:pBdr>
            <w:jc w:val="left"/>
          </w:pPr>
          <w:r>
            <w:rPr>
              <w:rFonts w:hint="eastAsia"/>
              <w:b/>
              <w:bCs/>
              <w:sz w:val="24"/>
              <w:szCs w:val="24"/>
              <w:vertAlign w:val="baseline"/>
              <w:lang w:val="en-US" w:eastAsia="zh-CN"/>
            </w:rPr>
            <w:t>RC-IT-03</w:t>
          </w:r>
        </w:p>
      </w:tc>
    </w:tr>
    <w:tr w14:paraId="2E96A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4" w:type="dxa"/>
          <w:vMerge w:val="continue"/>
          <w:vAlign w:val="top"/>
        </w:tcPr>
        <w:p w14:paraId="4986EA1E">
          <w:pPr>
            <w:pStyle w:val="6"/>
            <w:pBdr>
              <w:top w:val="none" w:color="auto" w:sz="0" w:space="0"/>
              <w:left w:val="none" w:color="auto" w:sz="0" w:space="0"/>
              <w:bottom w:val="none" w:color="auto" w:sz="0" w:space="0"/>
              <w:right w:val="none" w:color="auto" w:sz="0" w:space="0"/>
            </w:pBdr>
          </w:pPr>
        </w:p>
      </w:tc>
      <w:tc>
        <w:tcPr>
          <w:tcW w:w="2408" w:type="dxa"/>
          <w:vAlign w:val="top"/>
        </w:tcPr>
        <w:p w14:paraId="30F4E85A">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eastAsia="zh-CN"/>
            </w:rPr>
          </w:pPr>
          <w:r>
            <w:rPr>
              <w:rFonts w:hint="eastAsia"/>
              <w:b/>
              <w:bCs/>
              <w:sz w:val="24"/>
              <w:szCs w:val="24"/>
              <w:vertAlign w:val="baseline"/>
              <w:lang w:eastAsia="zh-CN"/>
            </w:rPr>
            <w:t>版本</w:t>
          </w:r>
        </w:p>
        <w:p w14:paraId="57D05B09">
          <w:pPr>
            <w:pStyle w:val="6"/>
            <w:pBdr>
              <w:top w:val="none" w:color="auto" w:sz="0" w:space="0"/>
              <w:left w:val="none" w:color="auto" w:sz="0" w:space="0"/>
              <w:bottom w:val="none" w:color="auto" w:sz="0" w:space="0"/>
              <w:right w:val="none" w:color="auto" w:sz="0" w:space="0"/>
            </w:pBdr>
            <w:jc w:val="left"/>
          </w:pPr>
          <w:r>
            <w:rPr>
              <w:rFonts w:hint="eastAsia"/>
              <w:b/>
              <w:bCs/>
              <w:sz w:val="24"/>
              <w:szCs w:val="24"/>
              <w:vertAlign w:val="baseline"/>
              <w:lang w:val="en-US" w:eastAsia="zh-CN"/>
            </w:rPr>
            <w:t>Version:</w:t>
          </w:r>
        </w:p>
      </w:tc>
      <w:tc>
        <w:tcPr>
          <w:tcW w:w="2698" w:type="dxa"/>
          <w:vAlign w:val="top"/>
        </w:tcPr>
        <w:p w14:paraId="722F2486">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3885FBD5">
          <w:pPr>
            <w:pStyle w:val="6"/>
            <w:pBdr>
              <w:top w:val="none" w:color="auto" w:sz="0" w:space="0"/>
              <w:left w:val="none" w:color="auto" w:sz="0" w:space="0"/>
              <w:bottom w:val="none" w:color="auto" w:sz="0" w:space="0"/>
              <w:right w:val="none" w:color="auto" w:sz="0" w:space="0"/>
            </w:pBdr>
            <w:jc w:val="left"/>
            <w:rPr>
              <w:rFonts w:hint="default"/>
              <w:lang w:val="en-US"/>
            </w:rPr>
          </w:pPr>
          <w:r>
            <w:rPr>
              <w:rFonts w:hint="eastAsia"/>
              <w:b/>
              <w:bCs/>
              <w:sz w:val="24"/>
              <w:szCs w:val="24"/>
              <w:vertAlign w:val="baseline"/>
              <w:lang w:val="en-US" w:eastAsia="zh-CN"/>
            </w:rPr>
            <w:t>5.0</w:t>
          </w:r>
        </w:p>
      </w:tc>
    </w:tr>
  </w:tbl>
  <w:p w14:paraId="12ACDE34">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81EB0"/>
    <w:multiLevelType w:val="multilevel"/>
    <w:tmpl w:val="17281EB0"/>
    <w:lvl w:ilvl="0" w:tentative="0">
      <w:start w:val="1"/>
      <w:numFmt w:val="decimal"/>
      <w:pStyle w:val="22"/>
      <w:suff w:val="space"/>
      <w:lvlText w:val="%1."/>
      <w:lvlJc w:val="left"/>
      <w:pPr>
        <w:ind w:left="0" w:firstLine="0"/>
      </w:pPr>
      <w:rPr>
        <w:rFonts w:hint="eastAsia" w:ascii="微软雅黑" w:hAnsi="微软雅黑" w:eastAsia="微软雅黑" w:cs="Arial"/>
      </w:rPr>
    </w:lvl>
    <w:lvl w:ilvl="1" w:tentative="0">
      <w:start w:val="1"/>
      <w:numFmt w:val="decimal"/>
      <w:pStyle w:val="24"/>
      <w:suff w:val="space"/>
      <w:lvlText w:val="%1.%2."/>
      <w:lvlJc w:val="left"/>
      <w:pPr>
        <w:ind w:left="0" w:firstLine="0"/>
      </w:pPr>
      <w:rPr>
        <w:rFonts w:hint="eastAsia"/>
      </w:rPr>
    </w:lvl>
    <w:lvl w:ilvl="2" w:tentative="0">
      <w:start w:val="1"/>
      <w:numFmt w:val="decimal"/>
      <w:lvlRestart w:val="1"/>
      <w:pStyle w:val="28"/>
      <w:isLg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38035FB9"/>
    <w:multiLevelType w:val="singleLevel"/>
    <w:tmpl w:val="38035FB9"/>
    <w:lvl w:ilvl="0" w:tentative="0">
      <w:start w:val="1"/>
      <w:numFmt w:val="bullet"/>
      <w:lvlText w:val=""/>
      <w:lvlJc w:val="left"/>
      <w:pPr>
        <w:tabs>
          <w:tab w:val="left" w:pos="420"/>
        </w:tabs>
        <w:ind w:left="840" w:hanging="420"/>
      </w:pPr>
      <w:rPr>
        <w:rFonts w:hint="default" w:ascii="Wingdings" w:hAnsi="Wingdings"/>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diYWJjNTk3NDU0MWNiOTRhNGM0YzY2NTI4OGJiMTAifQ=="/>
    <w:docVar w:name="KSO_WPS_MARK_KEY" w:val="a8e8f9c2-906c-4f20-a881-f5e00392a0ab"/>
  </w:docVars>
  <w:rsids>
    <w:rsidRoot w:val="002B25E8"/>
    <w:rsid w:val="00051146"/>
    <w:rsid w:val="0006678C"/>
    <w:rsid w:val="0006737A"/>
    <w:rsid w:val="00076EB9"/>
    <w:rsid w:val="0008274B"/>
    <w:rsid w:val="00092B97"/>
    <w:rsid w:val="000A303D"/>
    <w:rsid w:val="000C0E9D"/>
    <w:rsid w:val="000C3FCF"/>
    <w:rsid w:val="000C736A"/>
    <w:rsid w:val="000F61DF"/>
    <w:rsid w:val="00111B6F"/>
    <w:rsid w:val="00131A0F"/>
    <w:rsid w:val="00144A00"/>
    <w:rsid w:val="0016385E"/>
    <w:rsid w:val="0017655E"/>
    <w:rsid w:val="0019546C"/>
    <w:rsid w:val="001B3109"/>
    <w:rsid w:val="001B5856"/>
    <w:rsid w:val="002442C1"/>
    <w:rsid w:val="00286D03"/>
    <w:rsid w:val="002B1DB4"/>
    <w:rsid w:val="002B25E8"/>
    <w:rsid w:val="002C0E89"/>
    <w:rsid w:val="002C442E"/>
    <w:rsid w:val="002E509E"/>
    <w:rsid w:val="002F3C35"/>
    <w:rsid w:val="00305723"/>
    <w:rsid w:val="00307672"/>
    <w:rsid w:val="0032447F"/>
    <w:rsid w:val="003333F7"/>
    <w:rsid w:val="00333A1A"/>
    <w:rsid w:val="003348B2"/>
    <w:rsid w:val="00374BB6"/>
    <w:rsid w:val="003A0251"/>
    <w:rsid w:val="003A743D"/>
    <w:rsid w:val="003B76CE"/>
    <w:rsid w:val="003B793C"/>
    <w:rsid w:val="003D1365"/>
    <w:rsid w:val="004305C1"/>
    <w:rsid w:val="0046438A"/>
    <w:rsid w:val="0047138A"/>
    <w:rsid w:val="004914BA"/>
    <w:rsid w:val="004968E1"/>
    <w:rsid w:val="004E20CC"/>
    <w:rsid w:val="004E4F37"/>
    <w:rsid w:val="00503A17"/>
    <w:rsid w:val="00504A73"/>
    <w:rsid w:val="00507530"/>
    <w:rsid w:val="00530D76"/>
    <w:rsid w:val="005463D7"/>
    <w:rsid w:val="00554C06"/>
    <w:rsid w:val="005666EF"/>
    <w:rsid w:val="005A7AC7"/>
    <w:rsid w:val="00601C05"/>
    <w:rsid w:val="00603726"/>
    <w:rsid w:val="00680970"/>
    <w:rsid w:val="00683909"/>
    <w:rsid w:val="006A289D"/>
    <w:rsid w:val="006A429A"/>
    <w:rsid w:val="006B517C"/>
    <w:rsid w:val="006B6CDB"/>
    <w:rsid w:val="006C005C"/>
    <w:rsid w:val="006C20C8"/>
    <w:rsid w:val="006D5C0E"/>
    <w:rsid w:val="006E43E7"/>
    <w:rsid w:val="006F3DA7"/>
    <w:rsid w:val="00702623"/>
    <w:rsid w:val="00722550"/>
    <w:rsid w:val="00741192"/>
    <w:rsid w:val="007705CD"/>
    <w:rsid w:val="007727C2"/>
    <w:rsid w:val="007761F9"/>
    <w:rsid w:val="00780858"/>
    <w:rsid w:val="007971F2"/>
    <w:rsid w:val="007A2D5A"/>
    <w:rsid w:val="007A4234"/>
    <w:rsid w:val="007A798C"/>
    <w:rsid w:val="007B30C2"/>
    <w:rsid w:val="007B40A3"/>
    <w:rsid w:val="007C39FE"/>
    <w:rsid w:val="007D3CBF"/>
    <w:rsid w:val="007E1DD8"/>
    <w:rsid w:val="007E228A"/>
    <w:rsid w:val="007E661C"/>
    <w:rsid w:val="007F7D46"/>
    <w:rsid w:val="00805A3A"/>
    <w:rsid w:val="00835D7A"/>
    <w:rsid w:val="00840DEA"/>
    <w:rsid w:val="008512E2"/>
    <w:rsid w:val="00875241"/>
    <w:rsid w:val="008B4F05"/>
    <w:rsid w:val="008B6236"/>
    <w:rsid w:val="008D0AE9"/>
    <w:rsid w:val="008F630D"/>
    <w:rsid w:val="00932F9B"/>
    <w:rsid w:val="00954A19"/>
    <w:rsid w:val="00960DBB"/>
    <w:rsid w:val="0097320E"/>
    <w:rsid w:val="00974BF5"/>
    <w:rsid w:val="009C537E"/>
    <w:rsid w:val="009C72B2"/>
    <w:rsid w:val="009F28B6"/>
    <w:rsid w:val="009F6C71"/>
    <w:rsid w:val="00A154DF"/>
    <w:rsid w:val="00A43217"/>
    <w:rsid w:val="00A50B89"/>
    <w:rsid w:val="00A63E7E"/>
    <w:rsid w:val="00A83A54"/>
    <w:rsid w:val="00AA1D8A"/>
    <w:rsid w:val="00AB22D4"/>
    <w:rsid w:val="00AB239E"/>
    <w:rsid w:val="00B329DF"/>
    <w:rsid w:val="00B37348"/>
    <w:rsid w:val="00B44B58"/>
    <w:rsid w:val="00B6537D"/>
    <w:rsid w:val="00B74FE1"/>
    <w:rsid w:val="00B8428B"/>
    <w:rsid w:val="00BB4C03"/>
    <w:rsid w:val="00BB57E0"/>
    <w:rsid w:val="00BC3CAF"/>
    <w:rsid w:val="00BC62DE"/>
    <w:rsid w:val="00BD4A25"/>
    <w:rsid w:val="00BE1CC9"/>
    <w:rsid w:val="00BE4B23"/>
    <w:rsid w:val="00BE7416"/>
    <w:rsid w:val="00BF61FD"/>
    <w:rsid w:val="00C059FF"/>
    <w:rsid w:val="00C1212F"/>
    <w:rsid w:val="00C211FA"/>
    <w:rsid w:val="00C42EC8"/>
    <w:rsid w:val="00C72300"/>
    <w:rsid w:val="00C851C7"/>
    <w:rsid w:val="00CB7C4D"/>
    <w:rsid w:val="00CC7208"/>
    <w:rsid w:val="00D03615"/>
    <w:rsid w:val="00D0698A"/>
    <w:rsid w:val="00D248DD"/>
    <w:rsid w:val="00D43E64"/>
    <w:rsid w:val="00D46825"/>
    <w:rsid w:val="00D46B05"/>
    <w:rsid w:val="00D74B99"/>
    <w:rsid w:val="00D80840"/>
    <w:rsid w:val="00D869B6"/>
    <w:rsid w:val="00DA712D"/>
    <w:rsid w:val="00DB2F4A"/>
    <w:rsid w:val="00DC39A7"/>
    <w:rsid w:val="00DF0274"/>
    <w:rsid w:val="00DF559C"/>
    <w:rsid w:val="00DF7D51"/>
    <w:rsid w:val="00E0462D"/>
    <w:rsid w:val="00E06888"/>
    <w:rsid w:val="00E55F4A"/>
    <w:rsid w:val="00E62891"/>
    <w:rsid w:val="00E8446C"/>
    <w:rsid w:val="00E846DC"/>
    <w:rsid w:val="00E9619B"/>
    <w:rsid w:val="00EA058E"/>
    <w:rsid w:val="00EB170A"/>
    <w:rsid w:val="00EF335E"/>
    <w:rsid w:val="00EF7268"/>
    <w:rsid w:val="00F02412"/>
    <w:rsid w:val="00F065B3"/>
    <w:rsid w:val="00F06803"/>
    <w:rsid w:val="00F1368C"/>
    <w:rsid w:val="00F21D9C"/>
    <w:rsid w:val="00F359CB"/>
    <w:rsid w:val="00F61A87"/>
    <w:rsid w:val="00F75890"/>
    <w:rsid w:val="00F7698E"/>
    <w:rsid w:val="00F83627"/>
    <w:rsid w:val="00F87E1B"/>
    <w:rsid w:val="00F91A1E"/>
    <w:rsid w:val="00FA657F"/>
    <w:rsid w:val="00FD6206"/>
    <w:rsid w:val="00FE043F"/>
    <w:rsid w:val="00FE48AC"/>
    <w:rsid w:val="016A6FD7"/>
    <w:rsid w:val="019F1377"/>
    <w:rsid w:val="0273635F"/>
    <w:rsid w:val="04785EAF"/>
    <w:rsid w:val="05027CB6"/>
    <w:rsid w:val="05573FE7"/>
    <w:rsid w:val="07B032BA"/>
    <w:rsid w:val="08B52B93"/>
    <w:rsid w:val="09293C1C"/>
    <w:rsid w:val="099327EB"/>
    <w:rsid w:val="0A5B7E05"/>
    <w:rsid w:val="0A8F3F52"/>
    <w:rsid w:val="0C912D93"/>
    <w:rsid w:val="0CA35A93"/>
    <w:rsid w:val="0D29243C"/>
    <w:rsid w:val="0E1A1D85"/>
    <w:rsid w:val="0F24110D"/>
    <w:rsid w:val="0F5372FC"/>
    <w:rsid w:val="0FFDB7FC"/>
    <w:rsid w:val="10134CDE"/>
    <w:rsid w:val="10B01BC2"/>
    <w:rsid w:val="129F3D25"/>
    <w:rsid w:val="14083530"/>
    <w:rsid w:val="14776008"/>
    <w:rsid w:val="1490546B"/>
    <w:rsid w:val="152A4FA3"/>
    <w:rsid w:val="153320AA"/>
    <w:rsid w:val="158C5316"/>
    <w:rsid w:val="15E300E0"/>
    <w:rsid w:val="15FBCE83"/>
    <w:rsid w:val="169B7533"/>
    <w:rsid w:val="16CEB5EA"/>
    <w:rsid w:val="171E71A9"/>
    <w:rsid w:val="17B92242"/>
    <w:rsid w:val="17F708F5"/>
    <w:rsid w:val="19C81B86"/>
    <w:rsid w:val="1A0F5AD4"/>
    <w:rsid w:val="1D1854D0"/>
    <w:rsid w:val="1F9414C8"/>
    <w:rsid w:val="1FB82416"/>
    <w:rsid w:val="20572FEB"/>
    <w:rsid w:val="222F35C6"/>
    <w:rsid w:val="22334A6F"/>
    <w:rsid w:val="227114A6"/>
    <w:rsid w:val="23CD4746"/>
    <w:rsid w:val="2423153B"/>
    <w:rsid w:val="248D3F42"/>
    <w:rsid w:val="262B069F"/>
    <w:rsid w:val="263E08AF"/>
    <w:rsid w:val="26CA3EF0"/>
    <w:rsid w:val="27D30EC2"/>
    <w:rsid w:val="29437F8A"/>
    <w:rsid w:val="29A06291"/>
    <w:rsid w:val="2B073965"/>
    <w:rsid w:val="2B65616F"/>
    <w:rsid w:val="2C2624EA"/>
    <w:rsid w:val="2CE7317E"/>
    <w:rsid w:val="2DB63CC7"/>
    <w:rsid w:val="2F4C68D1"/>
    <w:rsid w:val="2FA17993"/>
    <w:rsid w:val="2FD72AFC"/>
    <w:rsid w:val="30204B81"/>
    <w:rsid w:val="30A80DFB"/>
    <w:rsid w:val="30C419B0"/>
    <w:rsid w:val="31EF5153"/>
    <w:rsid w:val="32011438"/>
    <w:rsid w:val="330B1B18"/>
    <w:rsid w:val="335A4A65"/>
    <w:rsid w:val="35E908B3"/>
    <w:rsid w:val="36536C31"/>
    <w:rsid w:val="37ECE1D4"/>
    <w:rsid w:val="383925D4"/>
    <w:rsid w:val="38710AB3"/>
    <w:rsid w:val="38944412"/>
    <w:rsid w:val="3A3C6A5B"/>
    <w:rsid w:val="3AEF64C2"/>
    <w:rsid w:val="3DA76389"/>
    <w:rsid w:val="3DCB43A9"/>
    <w:rsid w:val="406C497A"/>
    <w:rsid w:val="40C45CC2"/>
    <w:rsid w:val="412A1D04"/>
    <w:rsid w:val="418C14D0"/>
    <w:rsid w:val="44570970"/>
    <w:rsid w:val="44AD3BD2"/>
    <w:rsid w:val="44B845E3"/>
    <w:rsid w:val="457315AA"/>
    <w:rsid w:val="45E71F71"/>
    <w:rsid w:val="460842B5"/>
    <w:rsid w:val="46965745"/>
    <w:rsid w:val="47571378"/>
    <w:rsid w:val="475950F1"/>
    <w:rsid w:val="476F0470"/>
    <w:rsid w:val="48F42934"/>
    <w:rsid w:val="49331CE6"/>
    <w:rsid w:val="49A470E4"/>
    <w:rsid w:val="4AD60806"/>
    <w:rsid w:val="4C2D4456"/>
    <w:rsid w:val="4C7149B7"/>
    <w:rsid w:val="4E4C7F98"/>
    <w:rsid w:val="4EED066E"/>
    <w:rsid w:val="4FF35CDD"/>
    <w:rsid w:val="504812C4"/>
    <w:rsid w:val="513D5904"/>
    <w:rsid w:val="51A258E6"/>
    <w:rsid w:val="51AE7166"/>
    <w:rsid w:val="51B66056"/>
    <w:rsid w:val="52402B02"/>
    <w:rsid w:val="533A6DED"/>
    <w:rsid w:val="53EC7AB1"/>
    <w:rsid w:val="54AB4AB2"/>
    <w:rsid w:val="55CD4E53"/>
    <w:rsid w:val="563D6994"/>
    <w:rsid w:val="572C2811"/>
    <w:rsid w:val="573A3ECB"/>
    <w:rsid w:val="581872B2"/>
    <w:rsid w:val="585520DE"/>
    <w:rsid w:val="587B2060"/>
    <w:rsid w:val="59AD307A"/>
    <w:rsid w:val="59C15E66"/>
    <w:rsid w:val="5A370F40"/>
    <w:rsid w:val="5A436F43"/>
    <w:rsid w:val="5AED5D40"/>
    <w:rsid w:val="5AF06C3F"/>
    <w:rsid w:val="5BDA5F53"/>
    <w:rsid w:val="5C375608"/>
    <w:rsid w:val="5C9D2F32"/>
    <w:rsid w:val="5CDE2134"/>
    <w:rsid w:val="5F11698F"/>
    <w:rsid w:val="5FB7E858"/>
    <w:rsid w:val="5FC353A5"/>
    <w:rsid w:val="5FE67DD9"/>
    <w:rsid w:val="5FF20CDD"/>
    <w:rsid w:val="60847A10"/>
    <w:rsid w:val="62255346"/>
    <w:rsid w:val="63620F5A"/>
    <w:rsid w:val="637A3FCD"/>
    <w:rsid w:val="6429154F"/>
    <w:rsid w:val="65F79357"/>
    <w:rsid w:val="664343BA"/>
    <w:rsid w:val="66566703"/>
    <w:rsid w:val="66E80012"/>
    <w:rsid w:val="677FC20F"/>
    <w:rsid w:val="684150B9"/>
    <w:rsid w:val="694320DB"/>
    <w:rsid w:val="6953779A"/>
    <w:rsid w:val="69DC26B1"/>
    <w:rsid w:val="69EF03F5"/>
    <w:rsid w:val="6A9260A0"/>
    <w:rsid w:val="6B853828"/>
    <w:rsid w:val="6DBF2894"/>
    <w:rsid w:val="6DFD1F20"/>
    <w:rsid w:val="6F1E3A34"/>
    <w:rsid w:val="6F37310B"/>
    <w:rsid w:val="6F7B5DEB"/>
    <w:rsid w:val="6FFBC12F"/>
    <w:rsid w:val="707935B4"/>
    <w:rsid w:val="708D0C6F"/>
    <w:rsid w:val="70FB18A3"/>
    <w:rsid w:val="72352DBC"/>
    <w:rsid w:val="725720B7"/>
    <w:rsid w:val="73CC5482"/>
    <w:rsid w:val="73E24853"/>
    <w:rsid w:val="748102EA"/>
    <w:rsid w:val="74C337C7"/>
    <w:rsid w:val="751C43A7"/>
    <w:rsid w:val="756DC637"/>
    <w:rsid w:val="761A3BF7"/>
    <w:rsid w:val="766D36B3"/>
    <w:rsid w:val="766D7A65"/>
    <w:rsid w:val="76742AFE"/>
    <w:rsid w:val="778D031B"/>
    <w:rsid w:val="785FE13D"/>
    <w:rsid w:val="79AD147F"/>
    <w:rsid w:val="79B66F15"/>
    <w:rsid w:val="7A0643B5"/>
    <w:rsid w:val="7AD31695"/>
    <w:rsid w:val="7B554670"/>
    <w:rsid w:val="7BFE3DF2"/>
    <w:rsid w:val="7CBA3278"/>
    <w:rsid w:val="7CFC4DDC"/>
    <w:rsid w:val="7D970090"/>
    <w:rsid w:val="7DBF16DA"/>
    <w:rsid w:val="7DFF054D"/>
    <w:rsid w:val="7E0545DF"/>
    <w:rsid w:val="7E2342B4"/>
    <w:rsid w:val="7F7E4D16"/>
    <w:rsid w:val="7FBD93CD"/>
    <w:rsid w:val="7FF57784"/>
    <w:rsid w:val="7FFD733A"/>
    <w:rsid w:val="95DFD361"/>
    <w:rsid w:val="9EFFF075"/>
    <w:rsid w:val="A867BD66"/>
    <w:rsid w:val="BBEC37A7"/>
    <w:rsid w:val="DF3EC5F3"/>
    <w:rsid w:val="DF7D50A6"/>
    <w:rsid w:val="E37FF014"/>
    <w:rsid w:val="E6BE6808"/>
    <w:rsid w:val="EFF94842"/>
    <w:rsid w:val="F57FC880"/>
    <w:rsid w:val="FDBE2FE1"/>
    <w:rsid w:val="FFDC1783"/>
    <w:rsid w:val="FFEFA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0" w:lineRule="atLeast"/>
      <w:jc w:val="both"/>
    </w:pPr>
    <w:rPr>
      <w:rFonts w:ascii="Arial" w:hAnsi="Arial" w:eastAsia="微软雅黑" w:cstheme="minorBidi"/>
      <w:kern w:val="2"/>
      <w:sz w:val="21"/>
      <w:szCs w:val="22"/>
      <w:lang w:val="en-US" w:eastAsia="zh-CN" w:bidi="ar-SA"/>
    </w:rPr>
  </w:style>
  <w:style w:type="paragraph" w:styleId="2">
    <w:name w:val="heading 1"/>
    <w:basedOn w:val="1"/>
    <w:next w:val="1"/>
    <w:link w:val="26"/>
    <w:qFormat/>
    <w:uiPriority w:val="9"/>
    <w:pPr>
      <w:keepNext/>
      <w:keepLines/>
      <w:spacing w:before="340" w:after="330" w:line="578" w:lineRule="atLeast"/>
      <w:outlineLvl w:val="0"/>
    </w:pPr>
    <w:rPr>
      <w:b/>
      <w:bCs/>
      <w:kern w:val="44"/>
      <w:sz w:val="44"/>
      <w:szCs w:val="4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35"/>
    <w:semiHidden/>
    <w:unhideWhenUsed/>
    <w:qFormat/>
    <w:uiPriority w:val="99"/>
    <w:pPr>
      <w:jc w:val="left"/>
    </w:pPr>
  </w:style>
  <w:style w:type="paragraph" w:styleId="4">
    <w:name w:val="Body Text Indent"/>
    <w:basedOn w:val="1"/>
    <w:link w:val="21"/>
    <w:qFormat/>
    <w:uiPriority w:val="0"/>
    <w:pPr>
      <w:widowControl w:val="0"/>
      <w:spacing w:before="100" w:beforeAutospacing="1" w:after="100" w:afterAutospacing="1" w:line="240" w:lineRule="auto"/>
      <w:ind w:left="240" w:leftChars="100"/>
    </w:pPr>
    <w:rPr>
      <w:rFonts w:eastAsia="宋体" w:cs="Arial"/>
      <w:sz w:val="20"/>
      <w:szCs w:val="24"/>
    </w:rPr>
  </w:style>
  <w:style w:type="paragraph" w:styleId="5">
    <w:name w:val="footer"/>
    <w:basedOn w:val="1"/>
    <w:link w:val="18"/>
    <w:unhideWhenUsed/>
    <w:qFormat/>
    <w:uiPriority w:val="99"/>
    <w:pPr>
      <w:tabs>
        <w:tab w:val="center" w:pos="4153"/>
        <w:tab w:val="right" w:pos="8306"/>
      </w:tabs>
      <w:snapToGrid w:val="0"/>
      <w:spacing w:line="240" w:lineRule="atLeast"/>
      <w:jc w:val="left"/>
    </w:pPr>
    <w:rPr>
      <w:sz w:val="18"/>
      <w:szCs w:val="18"/>
    </w:rPr>
  </w:style>
  <w:style w:type="paragraph" w:styleId="6">
    <w:name w:val="header"/>
    <w:basedOn w:val="1"/>
    <w:link w:val="17"/>
    <w:unhideWhenUsed/>
    <w:qFormat/>
    <w:uiPriority w:val="99"/>
    <w:pPr>
      <w:tabs>
        <w:tab w:val="center" w:pos="4153"/>
        <w:tab w:val="right" w:pos="8306"/>
      </w:tabs>
      <w:snapToGrid w:val="0"/>
      <w:spacing w:line="240" w:lineRule="atLeast"/>
      <w:jc w:val="center"/>
    </w:pPr>
    <w:rPr>
      <w:sz w:val="18"/>
      <w:szCs w:val="18"/>
    </w:rPr>
  </w:style>
  <w:style w:type="paragraph" w:styleId="7">
    <w:name w:val="toc 1"/>
    <w:basedOn w:val="1"/>
    <w:next w:val="1"/>
    <w:unhideWhenUsed/>
    <w:qFormat/>
    <w:uiPriority w:val="39"/>
    <w:pPr>
      <w:tabs>
        <w:tab w:val="right" w:leader="dot" w:pos="9628"/>
      </w:tabs>
    </w:pPr>
    <w:rPr>
      <w:rFonts w:ascii="微软雅黑" w:hAnsi="微软雅黑" w:cs="微软雅黑"/>
      <w:b/>
      <w:bCs/>
      <w:sz w:val="24"/>
      <w:szCs w:val="24"/>
    </w:rPr>
  </w:style>
  <w:style w:type="paragraph" w:styleId="8">
    <w:name w:val="toc 2"/>
    <w:basedOn w:val="1"/>
    <w:next w:val="1"/>
    <w:unhideWhenUsed/>
    <w:qFormat/>
    <w:uiPriority w:val="39"/>
    <w:pPr>
      <w:ind w:left="200" w:leftChars="200"/>
    </w:pPr>
    <w:rPr>
      <w:sz w:val="20"/>
    </w:rPr>
  </w:style>
  <w:style w:type="paragraph" w:styleId="9">
    <w:name w:val="Normal (Web)"/>
    <w:basedOn w:val="1"/>
    <w:unhideWhenUsed/>
    <w:qFormat/>
    <w:uiPriority w:val="99"/>
    <w:pPr>
      <w:spacing w:beforeAutospacing="1" w:afterAutospacing="1"/>
      <w:jc w:val="left"/>
    </w:pPr>
    <w:rPr>
      <w:rFonts w:cs="Times New Roman"/>
      <w:kern w:val="0"/>
      <w:sz w:val="24"/>
    </w:rPr>
  </w:style>
  <w:style w:type="paragraph" w:styleId="10">
    <w:name w:val="annotation subject"/>
    <w:basedOn w:val="3"/>
    <w:next w:val="3"/>
    <w:link w:val="36"/>
    <w:semiHidden/>
    <w:unhideWhenUsed/>
    <w:qFormat/>
    <w:uiPriority w:val="99"/>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i/>
    </w:rPr>
  </w:style>
  <w:style w:type="character" w:styleId="15">
    <w:name w:val="Hyperlink"/>
    <w:basedOn w:val="13"/>
    <w:unhideWhenUsed/>
    <w:qFormat/>
    <w:uiPriority w:val="99"/>
    <w:rPr>
      <w:color w:val="467886" w:themeColor="hyperlink"/>
      <w:u w:val="single"/>
      <w14:textFill>
        <w14:solidFill>
          <w14:schemeClr w14:val="hlink"/>
        </w14:solidFill>
      </w14:textFill>
    </w:rPr>
  </w:style>
  <w:style w:type="character" w:styleId="16">
    <w:name w:val="annotation reference"/>
    <w:basedOn w:val="13"/>
    <w:semiHidden/>
    <w:unhideWhenUsed/>
    <w:qFormat/>
    <w:uiPriority w:val="99"/>
    <w:rPr>
      <w:sz w:val="21"/>
      <w:szCs w:val="21"/>
    </w:rPr>
  </w:style>
  <w:style w:type="character" w:customStyle="1" w:styleId="17">
    <w:name w:val="页眉 字符"/>
    <w:basedOn w:val="13"/>
    <w:link w:val="6"/>
    <w:qFormat/>
    <w:uiPriority w:val="99"/>
    <w:rPr>
      <w:sz w:val="18"/>
      <w:szCs w:val="18"/>
    </w:rPr>
  </w:style>
  <w:style w:type="character" w:customStyle="1" w:styleId="18">
    <w:name w:val="页脚 字符"/>
    <w:basedOn w:val="13"/>
    <w:link w:val="5"/>
    <w:qFormat/>
    <w:uiPriority w:val="99"/>
    <w:rPr>
      <w:sz w:val="18"/>
      <w:szCs w:val="18"/>
    </w:rPr>
  </w:style>
  <w:style w:type="character" w:customStyle="1" w:styleId="19">
    <w:name w:val="未处理的提及1"/>
    <w:basedOn w:val="13"/>
    <w:unhideWhenUsed/>
    <w:qFormat/>
    <w:uiPriority w:val="99"/>
    <w:rPr>
      <w:color w:val="605E5C"/>
      <w:shd w:val="clear" w:color="auto" w:fill="E1DFDD"/>
    </w:rPr>
  </w:style>
  <w:style w:type="paragraph" w:customStyle="1" w:styleId="20">
    <w:name w:val="列表段落1"/>
    <w:basedOn w:val="1"/>
    <w:unhideWhenUsed/>
    <w:qFormat/>
    <w:uiPriority w:val="99"/>
    <w:pPr>
      <w:ind w:firstLine="420" w:firstLineChars="200"/>
    </w:pPr>
  </w:style>
  <w:style w:type="character" w:customStyle="1" w:styleId="21">
    <w:name w:val="正文文本缩进 字符"/>
    <w:basedOn w:val="13"/>
    <w:link w:val="4"/>
    <w:qFormat/>
    <w:uiPriority w:val="0"/>
    <w:rPr>
      <w:rFonts w:eastAsia="宋体" w:cs="Arial"/>
      <w:kern w:val="2"/>
      <w:szCs w:val="24"/>
    </w:rPr>
  </w:style>
  <w:style w:type="paragraph" w:customStyle="1" w:styleId="22">
    <w:name w:val="CQ-1级标题样式"/>
    <w:basedOn w:val="4"/>
    <w:link w:val="23"/>
    <w:qFormat/>
    <w:uiPriority w:val="0"/>
    <w:pPr>
      <w:numPr>
        <w:ilvl w:val="0"/>
        <w:numId w:val="1"/>
      </w:numPr>
      <w:spacing w:before="312" w:beforeLines="100" w:beforeAutospacing="0" w:after="0" w:afterAutospacing="0" w:line="360" w:lineRule="auto"/>
      <w:ind w:leftChars="0"/>
      <w:jc w:val="left"/>
      <w:outlineLvl w:val="0"/>
    </w:pPr>
    <w:rPr>
      <w:rFonts w:ascii="微软雅黑" w:hAnsi="微软雅黑" w:eastAsia="微软雅黑"/>
      <w:b/>
      <w:sz w:val="24"/>
      <w:szCs w:val="21"/>
    </w:rPr>
  </w:style>
  <w:style w:type="character" w:customStyle="1" w:styleId="23">
    <w:name w:val="CQ-1级标题样式 字符"/>
    <w:basedOn w:val="21"/>
    <w:link w:val="22"/>
    <w:qFormat/>
    <w:uiPriority w:val="0"/>
    <w:rPr>
      <w:rFonts w:ascii="微软雅黑" w:hAnsi="微软雅黑" w:eastAsia="宋体" w:cs="Arial"/>
      <w:b/>
      <w:kern w:val="2"/>
      <w:sz w:val="24"/>
      <w:szCs w:val="21"/>
    </w:rPr>
  </w:style>
  <w:style w:type="paragraph" w:customStyle="1" w:styleId="24">
    <w:name w:val="CQ-2级标题样式"/>
    <w:basedOn w:val="4"/>
    <w:link w:val="25"/>
    <w:qFormat/>
    <w:uiPriority w:val="0"/>
    <w:pPr>
      <w:numPr>
        <w:ilvl w:val="1"/>
        <w:numId w:val="1"/>
      </w:numPr>
      <w:spacing w:beforeLines="100" w:beforeAutospacing="0" w:after="0" w:afterAutospacing="0" w:line="360" w:lineRule="auto"/>
      <w:ind w:leftChars="0"/>
      <w:jc w:val="left"/>
      <w:outlineLvl w:val="1"/>
    </w:pPr>
    <w:rPr>
      <w:rFonts w:ascii="微软雅黑" w:hAnsi="微软雅黑" w:eastAsia="微软雅黑"/>
      <w:b/>
      <w:bCs/>
      <w:sz w:val="24"/>
    </w:rPr>
  </w:style>
  <w:style w:type="character" w:customStyle="1" w:styleId="25">
    <w:name w:val="CQ-2级标题样式 字符"/>
    <w:basedOn w:val="21"/>
    <w:link w:val="24"/>
    <w:qFormat/>
    <w:uiPriority w:val="0"/>
    <w:rPr>
      <w:rFonts w:ascii="微软雅黑" w:hAnsi="微软雅黑" w:eastAsia="宋体" w:cs="Arial"/>
      <w:b/>
      <w:bCs/>
      <w:kern w:val="2"/>
      <w:sz w:val="24"/>
      <w:szCs w:val="24"/>
    </w:rPr>
  </w:style>
  <w:style w:type="character" w:customStyle="1" w:styleId="26">
    <w:name w:val="标题 1 字符"/>
    <w:basedOn w:val="13"/>
    <w:link w:val="2"/>
    <w:qFormat/>
    <w:uiPriority w:val="9"/>
    <w:rPr>
      <w:b/>
      <w:bCs/>
      <w:kern w:val="44"/>
      <w:sz w:val="44"/>
      <w:szCs w:val="44"/>
    </w:rPr>
  </w:style>
  <w:style w:type="paragraph" w:customStyle="1" w:styleId="27">
    <w:name w:val="TOC 标题1"/>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 w:type="paragraph" w:customStyle="1" w:styleId="28">
    <w:name w:val="CQ-3级标题样式"/>
    <w:basedOn w:val="1"/>
    <w:link w:val="29"/>
    <w:qFormat/>
    <w:uiPriority w:val="0"/>
    <w:pPr>
      <w:numPr>
        <w:ilvl w:val="2"/>
        <w:numId w:val="1"/>
      </w:numPr>
      <w:spacing w:line="360" w:lineRule="auto"/>
      <w:jc w:val="left"/>
    </w:pPr>
    <w:rPr>
      <w:rFonts w:ascii="微软雅黑" w:hAnsi="微软雅黑"/>
      <w:sz w:val="20"/>
      <w:szCs w:val="20"/>
    </w:rPr>
  </w:style>
  <w:style w:type="character" w:customStyle="1" w:styleId="29">
    <w:name w:val="CQ-3级标题样式 字符"/>
    <w:basedOn w:val="13"/>
    <w:link w:val="28"/>
    <w:qFormat/>
    <w:uiPriority w:val="0"/>
    <w:rPr>
      <w:rFonts w:ascii="微软雅黑" w:hAnsi="微软雅黑"/>
      <w:kern w:val="2"/>
    </w:rPr>
  </w:style>
  <w:style w:type="character" w:customStyle="1" w:styleId="30">
    <w:name w:val="占位符文本1"/>
    <w:basedOn w:val="13"/>
    <w:unhideWhenUsed/>
    <w:qFormat/>
    <w:uiPriority w:val="99"/>
    <w:rPr>
      <w:color w:val="666666"/>
    </w:rPr>
  </w:style>
  <w:style w:type="paragraph" w:customStyle="1" w:styleId="31">
    <w:name w:val="CQ-正文样式"/>
    <w:basedOn w:val="1"/>
    <w:link w:val="32"/>
    <w:qFormat/>
    <w:uiPriority w:val="0"/>
    <w:pPr>
      <w:spacing w:line="360" w:lineRule="auto"/>
      <w:jc w:val="left"/>
    </w:pPr>
    <w:rPr>
      <w:sz w:val="20"/>
    </w:rPr>
  </w:style>
  <w:style w:type="character" w:customStyle="1" w:styleId="32">
    <w:name w:val="CQ-正文样式 字符"/>
    <w:basedOn w:val="13"/>
    <w:link w:val="31"/>
    <w:qFormat/>
    <w:uiPriority w:val="0"/>
    <w:rPr>
      <w:kern w:val="2"/>
      <w:szCs w:val="22"/>
    </w:rPr>
  </w:style>
  <w:style w:type="paragraph" w:customStyle="1" w:styleId="33">
    <w:name w:val="CQ-居中1级标题"/>
    <w:basedOn w:val="28"/>
    <w:link w:val="34"/>
    <w:qFormat/>
    <w:uiPriority w:val="0"/>
    <w:pPr>
      <w:numPr>
        <w:ilvl w:val="0"/>
        <w:numId w:val="0"/>
      </w:numPr>
      <w:jc w:val="center"/>
    </w:pPr>
    <w:rPr>
      <w:b/>
      <w:sz w:val="28"/>
    </w:rPr>
  </w:style>
  <w:style w:type="character" w:customStyle="1" w:styleId="34">
    <w:name w:val="CQ-居中1级标题 字符"/>
    <w:basedOn w:val="29"/>
    <w:link w:val="33"/>
    <w:qFormat/>
    <w:uiPriority w:val="0"/>
    <w:rPr>
      <w:rFonts w:ascii="微软雅黑" w:hAnsi="微软雅黑"/>
      <w:b/>
      <w:kern w:val="2"/>
      <w:sz w:val="28"/>
    </w:rPr>
  </w:style>
  <w:style w:type="character" w:customStyle="1" w:styleId="35">
    <w:name w:val="批注文字 字符"/>
    <w:basedOn w:val="13"/>
    <w:link w:val="3"/>
    <w:semiHidden/>
    <w:qFormat/>
    <w:uiPriority w:val="99"/>
    <w:rPr>
      <w:rFonts w:ascii="Arial" w:hAnsi="Arial" w:eastAsia="微软雅黑" w:cstheme="minorBidi"/>
      <w:kern w:val="2"/>
      <w:sz w:val="21"/>
      <w:szCs w:val="22"/>
    </w:rPr>
  </w:style>
  <w:style w:type="character" w:customStyle="1" w:styleId="36">
    <w:name w:val="批注主题 字符"/>
    <w:basedOn w:val="35"/>
    <w:link w:val="10"/>
    <w:semiHidden/>
    <w:qFormat/>
    <w:uiPriority w:val="99"/>
    <w:rPr>
      <w:rFonts w:ascii="Arial" w:hAnsi="Arial" w:eastAsia="微软雅黑"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2746</Words>
  <Characters>7833</Characters>
  <Lines>264</Lines>
  <Paragraphs>171</Paragraphs>
  <TotalTime>12</TotalTime>
  <ScaleCrop>false</ScaleCrop>
  <LinksUpToDate>false</LinksUpToDate>
  <CharactersWithSpaces>8771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XXX二级文件名字和英文”&amp;#x000D”Security System Manual</cp:category>
  <dcterms:created xsi:type="dcterms:W3CDTF">2024-12-05T06:08:00Z</dcterms:created>
  <dc:creator>Cherry Lee</dc:creator>
  <cp:lastModifiedBy>杨龙威</cp:lastModifiedBy>
  <dcterms:modified xsi:type="dcterms:W3CDTF">2026-05-12T05:29:10Z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D9B36F61A8004E4F8C3522D47107996D_13</vt:lpwstr>
  </property>
  <property fmtid="{D5CDD505-2E9C-101B-9397-08002B2CF9AE}" pid="4" name="KSOTemplateDocerSaveRecord">
    <vt:lpwstr>eyJoZGlkIjoiNWY1Y2YzZDViZGUwY2RiMWQxM2Q4MDAwOTU4OWIxYmMiLCJ1c2VySWQiOiIxNTMxMzk2MjUzIn0=</vt:lpwstr>
  </property>
</Properties>
</file>