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临床（五</w:t>
      </w:r>
      <w:r>
        <w:rPr>
          <w:rFonts w:hint="eastAsia"/>
          <w:lang w:val="en-US" w:eastAsia="zh-CN"/>
        </w:rPr>
        <w:t>1）63 鄢海蓝 2162013016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患者女性，69岁，洗澡时感头痛、头晕、心悸、四肢无力、后意识逐渐加重，嗜睡、昏迷，被其爱人发现送来医院。  查体：脉搏89次/分，呼吸25次/分，血压178/95mmHg，口唇粘膜呈桃红色，对疼痛刺激有反应，瞳孔对光反射和角膜反射迟钝；双肺呼吸音粗，可闻及湿罗音；心率123次/分，心音强弱不等，律绝对不齐；腹软，腱反射减弱，病理征未引出。 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答：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1、诊断：急性CO中毒、吸入性肺炎、浅昏迷、高血压、房颤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（1）病史：洗澡时发生（毒物接触史）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（2）临床表现：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①急性CO中毒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症状：头痛、头晕、昏迷等中枢神经症状。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体征：口唇黏膜桃红色。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②</w:t>
      </w:r>
      <w:r>
        <w:rPr>
          <w:rFonts w:hint="eastAsia"/>
          <w:lang w:val="en-US" w:eastAsia="zh-CN"/>
        </w:rPr>
        <w:t>吸入性肺炎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体征：呼吸频率加快，双肺呼吸音粗、可闻及湿罗音。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③</w:t>
      </w:r>
      <w:r>
        <w:rPr>
          <w:rFonts w:hint="eastAsia"/>
          <w:lang w:val="en-US" w:eastAsia="zh-CN"/>
        </w:rPr>
        <w:t>浅昏迷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症状：四肢无力、意识丧失。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体征：对疼痛刺激有反应、瞳孔对光反射和角膜反射迟钝。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④高血压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体征：178/95mmHg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⑤房颤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体征：脉搏短绌、律绝对不齐、心音强弱不等。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（3）鉴别诊断：其他气体中毒、安眠药中毒、脑血管意外和糖尿病酮症酸中毒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2、治疗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（1）撤离中毒环境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（2）监测生命体征，维持生命体征稳定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（3）氧疗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①降低血压后，高压氧治疗，1-2小时/次，1-2次/日。血压过高时，不可进行高压氧治疗。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机械通气：及时气管内插管，进行机械通气。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脑水肿治疗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①采用甘露醇或者呋塞米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②糖皮质激素治疗：地塞米松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③促进脑细胞功能恢复：常用三磷酸腺苷、辅酶A、细胞色素C、大量维生素C。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房颤治疗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①</w:t>
      </w:r>
      <w:r>
        <w:rPr>
          <w:rFonts w:hint="eastAsia"/>
          <w:lang w:val="en-US" w:eastAsia="zh-CN"/>
        </w:rPr>
        <w:t>血流动力学不稳定，同步直流电复律。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②</w:t>
      </w:r>
      <w:r>
        <w:rPr>
          <w:rFonts w:hint="eastAsia"/>
          <w:lang w:val="en-US" w:eastAsia="zh-CN"/>
        </w:rPr>
        <w:t>抗凝：肝素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③</w:t>
      </w:r>
      <w:r>
        <w:rPr>
          <w:rFonts w:hint="eastAsia"/>
          <w:lang w:val="en-US" w:eastAsia="zh-CN"/>
        </w:rPr>
        <w:t>控制心室率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吸入性肺炎治疗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控制感染，合理选用抗生素。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3CABE"/>
    <w:multiLevelType w:val="singleLevel"/>
    <w:tmpl w:val="26D3CABE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4724D"/>
    <w:rsid w:val="03893485"/>
    <w:rsid w:val="074F1F74"/>
    <w:rsid w:val="087C76A3"/>
    <w:rsid w:val="0AC04BD6"/>
    <w:rsid w:val="203A603D"/>
    <w:rsid w:val="286E520A"/>
    <w:rsid w:val="2B1A477E"/>
    <w:rsid w:val="2D146FBD"/>
    <w:rsid w:val="37871A0B"/>
    <w:rsid w:val="3A1B3B39"/>
    <w:rsid w:val="3B1629F0"/>
    <w:rsid w:val="40E002D2"/>
    <w:rsid w:val="426E7F40"/>
    <w:rsid w:val="4980716E"/>
    <w:rsid w:val="4B733F10"/>
    <w:rsid w:val="4CFD2BCA"/>
    <w:rsid w:val="4DD37FB4"/>
    <w:rsid w:val="50D04D8A"/>
    <w:rsid w:val="5BD76E89"/>
    <w:rsid w:val="6B8F43CD"/>
    <w:rsid w:val="756F34EC"/>
    <w:rsid w:val="77F63AB2"/>
    <w:rsid w:val="7B28022B"/>
    <w:rsid w:val="7C4D17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yanhailan</cp:lastModifiedBy>
  <dcterms:modified xsi:type="dcterms:W3CDTF">2020-03-15T02:58:13Z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