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9. Attempts to preserve character identity in third-person narration. Each cell gives the value of the variant and, in parentheses, the value of the standard framework on the same excerpts, models and seeds.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Sessions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Compliant (1st)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Residual viol.</w:t>
            </w:r>
          </w:p>
        </w:tc>
        <w:tc>
          <w:tcPr>
            <w:tcW w:type="dxa" w:w="960"/>
          </w:tcPr>
          <w:p>
            <w:r>
              <w:rPr>
                <w:b/>
              </w:rPr>
              <w:t>Cross-mode attribution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Speaker ID Phi-4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Speaker ID Qwen3.5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|FP-TP| word length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|FP-TP| intensity</w:t>
            </w:r>
          </w:p>
        </w:tc>
      </w:tr>
      <w:tr>
        <w:tc>
          <w:tcPr>
            <w:tcW w:type="dxa" w:w="960"/>
          </w:tcPr>
          <w:p>
            <w:r>
              <w:t>Voice exemplars (both modes)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0.957 (0.978)</w:t>
            </w:r>
          </w:p>
        </w:tc>
        <w:tc>
          <w:tcPr>
            <w:tcW w:type="dxa" w:w="960"/>
          </w:tcPr>
          <w:p>
            <w:r>
              <w:t>0.002 (0.000)</w:t>
            </w:r>
          </w:p>
        </w:tc>
        <w:tc>
          <w:tcPr>
            <w:tcW w:type="dxa" w:w="960"/>
          </w:tcPr>
          <w:p>
            <w:r>
              <w:t>0.60 (0.60)</w:t>
            </w:r>
          </w:p>
        </w:tc>
        <w:tc>
          <w:tcPr>
            <w:tcW w:type="dxa" w:w="960"/>
          </w:tcPr>
          <w:p>
            <w:r>
              <w:t>0.86 (0.88)</w:t>
            </w:r>
          </w:p>
        </w:tc>
        <w:tc>
          <w:tcPr>
            <w:tcW w:type="dxa" w:w="960"/>
          </w:tcPr>
          <w:p>
            <w:r>
              <w:t>0.86 (0.89)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</w:tr>
      <w:tr>
        <w:tc>
          <w:tcPr>
            <w:tcW w:type="dxa" w:w="960"/>
          </w:tcPr>
          <w:p>
            <w:r>
              <w:t>Voice-preserving instruction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0.677 (0.958)</w:t>
            </w:r>
          </w:p>
        </w:tc>
        <w:tc>
          <w:tcPr>
            <w:tcW w:type="dxa" w:w="960"/>
          </w:tcPr>
          <w:p>
            <w:r>
              <w:t>0.040 (0.000)</w:t>
            </w:r>
          </w:p>
        </w:tc>
        <w:tc>
          <w:tcPr>
            <w:tcW w:type="dxa" w:w="960"/>
          </w:tcPr>
          <w:p>
            <w:r>
              <w:t>0.67 (0.63)</w:t>
            </w:r>
          </w:p>
        </w:tc>
        <w:tc>
          <w:tcPr>
            <w:tcW w:type="dxa" w:w="960"/>
          </w:tcPr>
          <w:p>
            <w:r>
              <w:t>0.87 (0.88)</w:t>
            </w:r>
          </w:p>
        </w:tc>
        <w:tc>
          <w:tcPr>
            <w:tcW w:type="dxa" w:w="960"/>
          </w:tcPr>
          <w:p>
            <w:r>
              <w:t>0.89 (0.89)</w:t>
            </w:r>
          </w:p>
        </w:tc>
        <w:tc>
          <w:tcPr>
            <w:tcW w:type="dxa" w:w="960"/>
          </w:tcPr>
          <w:p>
            <w:r>
              <w:t>0.38 (0.46)</w:t>
            </w:r>
          </w:p>
        </w:tc>
        <w:tc>
          <w:tcPr>
            <w:tcW w:type="dxa" w:w="960"/>
          </w:tcPr>
          <w:p>
            <w:r>
              <w:t>0.054 (0.063)</w:t>
            </w:r>
          </w:p>
        </w:tc>
      </w:tr>
      <w:tr>
        <w:tc>
          <w:tcPr>
            <w:tcW w:type="dxa" w:w="960"/>
          </w:tcPr>
          <w:p>
            <w:r>
              <w:t>Speak-then-narrate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0.894 (0.958)</w:t>
            </w:r>
          </w:p>
        </w:tc>
        <w:tc>
          <w:tcPr>
            <w:tcW w:type="dxa" w:w="960"/>
          </w:tcPr>
          <w:p>
            <w:r>
              <w:t>0.006 (0.000)</w:t>
            </w:r>
          </w:p>
        </w:tc>
        <w:tc>
          <w:tcPr>
            <w:tcW w:type="dxa" w:w="960"/>
          </w:tcPr>
          <w:p>
            <w:r>
              <w:t>0.73 (0.60)</w:t>
            </w:r>
          </w:p>
        </w:tc>
        <w:tc>
          <w:tcPr>
            <w:tcW w:type="dxa" w:w="960"/>
          </w:tcPr>
          <w:p>
            <w:r>
              <w:t>0.78 (0.88)</w:t>
            </w:r>
          </w:p>
        </w:tc>
        <w:tc>
          <w:tcPr>
            <w:tcW w:type="dxa" w:w="960"/>
          </w:tcPr>
          <w:p>
            <w:r>
              <w:t>0.81 (0.89)</w:t>
            </w:r>
          </w:p>
        </w:tc>
        <w:tc>
          <w:tcPr>
            <w:tcW w:type="dxa" w:w="960"/>
          </w:tcPr>
          <w:p>
            <w:r>
              <w:t>0.26 (0.47)</w:t>
            </w:r>
          </w:p>
        </w:tc>
        <w:tc>
          <w:tcPr>
            <w:tcW w:type="dxa" w:w="960"/>
          </w:tcPr>
          <w:p>
            <w:r>
              <w:t>0.044 (0.055)</w:t>
            </w:r>
          </w:p>
        </w:tc>
      </w:tr>
    </w:tbl>
    <w:p>
      <w:r>
        <w:t>Compliance and residual violations refer to third-person turns (exemplars: both modes). Cross-mode attribution: balanced accuracy of a content-word classifier trained on one mode and tested on the other (first person vs. the variant's third-person mode). Speaker ID: accuracy of the LLM judges on masked third-person turns (seeds 0--2). |FP-TP|: mean absolute first-minus-third difference per excerpt, model and seed (content-word length in characters; emotional intensity).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