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  <w:t>ТЕСТИРОВАНИЕ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“Тестирование операций над ортогональными списками”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Исходный код с добавлением комментариев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гирлянды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построения висюльки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вставки элементов в висюльку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очистки гирлянды</w:t>
      </w:r>
    </w:p>
    <w:p>
      <w:pPr>
        <w:numPr>
          <w:ilvl w:val="1"/>
          <w:numId w:val="1"/>
        </w:numPr>
        <w:spacing w:after="160" w:line="259" w:lineRule="auto"/>
        <w:ind w:left="0" w:leftChars="0"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Тестирование  поиска элементов в гирлянде и висюльке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Заключение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Введение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В ходе разработки программного обеспечения, особенно когда речь идет о структурах данных, тестирование играет решающую роль в обеспечении качества и надежности программы. Тестирование методов работы с данными не только помогает выявить ошибки и дефекты, но и дает уверенность в правильности их функционирования.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ы сосредоточимся на тестировании различных аспектов работы с гирляндо-висюльечной структурой данных в классе </w:t>
      </w: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GirVis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.</w:t>
      </w:r>
    </w:p>
    <w:p>
      <w:pPr>
        <w:spacing w:line="240" w:lineRule="auto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Исходный код с добавлением комментариев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Подключение необходимых заголовочных файлов.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#include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&lt;iostream&gt;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using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namespace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Описание типа звена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struct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Информационное поле звена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vniz;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Указатель на следующее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Описание типа звена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struct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elem;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Информационное поле звена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vniz;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Указатель на первое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Указатель на следующее звено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Класс, реализующий гирляндо-висюлечную структуру.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class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private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phead;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Голова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pheadVis;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Голова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VisVyvod();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вывода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GirVis() { phead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); 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Конструктор класса.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~GirVis() {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phead; 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Деструктор класса.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VisPostr();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построения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* VisPoisk(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поиска элемента в висюльке.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SetpheadVis(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 { pheadVis 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; 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Определение головы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VisVstav(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*,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в висюльку.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Vis1Vstav(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*,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перед другим в висюльке.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VisUdale(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элемента из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Vis1Udale(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конкретного элемента из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GirPostr();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построения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GirVyvod();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вывода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* GirPoisk(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поиска элемента в гирлянде.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OCHISTKA();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очистки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OCHISTKA1();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очистки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Основная функция программы.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main()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setlocale(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LC_ALL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"Rus"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Установка локали для вывода на русском языке.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A;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Создание объекта класса GirVis.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el, elGir, elVis;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Переменные для хранения вводимых значений.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Res;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ResVis;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A.GirPostr();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Построение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A.GirVyvod();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"\nВведите элемент звена гирлянды,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"чьи висюльки будем изменять:\n"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elGir;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"\nВведите элемент звена висюльки, после которого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"осуществляется вставка:\n"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elVis;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"\nВведите вставляемый элемент:\n"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Поиск элемента elGir в гирлянде.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Res = A.GirPoisk(elGir);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(Res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Поиск элемента elVis в висюльке.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A.SetpheadVis((*Res).vniz);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ResVis = A.VisPoisk(elVis);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(ResVis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    A.VisVstav(ResVis, el);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Вставка элемента в висюльку.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"Элемента в висюльке нет!\n"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сообщения об ошибке.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"Элемента в гирлянде нет\n"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сообщения об ошибке.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A.GirVyvod();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Продолжение аналогичных действий для остальных операций.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"\n"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system(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"PAUSE"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Ожидание нажатия клавиши перед закрытием консоли.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рекурсивной очистки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::OCHISTKA()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q, * q1;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Рабочие указатели на звенья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 = phead;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q1 = (*q).sled;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Указатель q1 "опережает" указатель q.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очистки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(q1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q = q1; q1 = (*q1).sled;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pheadVis = (*q).vniz;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OCHISTKA1();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Рекурсивная очистка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Удаление текущего звена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рекурсивной очистки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::OCHISTKA1()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q, * q1;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Рабочие указатели на звенья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 = pheadVis;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q1 = (*q).vniz;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очистки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(q1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q = q1; q1 = (*q1).vniz;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}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Удаление текущего звена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построения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::GirPostr()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Переменная для вводимого элемента.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    // Инициализация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t = phead; (*t).sled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"Вводите элемент гирлянды: 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построения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(el != 0)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(*t).sled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t = (*t).sled; (*t).elem = el; (*t).sled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(*t).vniz = VisPostr();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 Вводите элемент гирлянды: 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построения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::VisPostr()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el;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Переменная для вводимого элемента.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Создание заглавного звена списка.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pheadVis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t = pheadVis; (*t).vniz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"Вводите элементы звеньев висюльки: 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построения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(el != 0)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(*t).vniz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t = (*t).vniz; (*t).elem = el; (*t).vniz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cin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&gt;&gt;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el;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pheadVis;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вывода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::GirVyvod()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t = phead; t = (*t).sled;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"Гирлянда: 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вывода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(t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(*t).elem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 "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pheadVis = (*t).vniz;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VisVyvod();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t = (*t).sled;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поиска элемента в гирлянде.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::GirPoisk(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t, * r;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Рабочие указатели на звенья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r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 t = phead; t = (*t).sled;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поиска элемента в гирлянде.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(t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&amp;&amp; r ==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((*t).elem ==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r = 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t = (*t).sled;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r;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вывода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::VisVyvod()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t = pheadVis; t = (*t).vniz;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"("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вывода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(t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(*t).elem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 "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 t = (*t).vniz;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")"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поиска элемента в висюльке.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::VisPoisk(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t, * r;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Рабочие указатели на звенья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r 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 t = pheadVis; t = (*t).vniz;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поиска элемента в висюльке.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(t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&amp;&amp; r ==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((*t).elem ==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r = 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t = (*t).vniz;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r;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в висюльку.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::VisVstav(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q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(*q).elem 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 (*q).vniz =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).vniz;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 =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вставки элемента перед другим в висюльку.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::Vis1Vstav(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,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q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new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(*q).elem =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).elem; (*q).vniz =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).elem =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el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 =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элемента из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::VisUdale(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 =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).vniz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 = (*(*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).vniz).vniz;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q;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"Звено с заданным элементом - последнее!\n"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удаления конкретного элемента из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::Vis1Udale(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* 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g;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Рабочий указатель на звено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).vniz != </w:t>
      </w:r>
      <w:r>
        <w:rPr>
          <w:rFonts w:hint="default" w:ascii="helvetica" w:hAnsi="helvetica" w:eastAsia="helvetica" w:cs="helvetica"/>
          <w:color w:val="6F008A"/>
          <w:kern w:val="0"/>
          <w:sz w:val="19"/>
          <w:szCs w:val="19"/>
          <w:lang w:val="en-US" w:eastAsia="zh-CN" w:bidi="ar"/>
        </w:rPr>
        <w:t>NULL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g =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).elem = (*(*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).vniz).elem;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 = (*(*</w:t>
      </w:r>
      <w:r>
        <w:rPr>
          <w:rFonts w:hint="default" w:ascii="helvetica" w:hAnsi="helvetica" w:eastAsia="helvetica" w:cs="helvetica"/>
          <w:color w:val="808080"/>
          <w:kern w:val="0"/>
          <w:sz w:val="19"/>
          <w:szCs w:val="19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).vniz).vniz;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g;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"Не умею удалять последнее звено!\n"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938520" cy="3561715"/>
            <wp:effectExtent l="0" t="0" r="5080" b="19685"/>
            <wp:docPr id="4" name="Picture 4" descr="Снимок экрана 2024-04-17 в 10.35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4-17 в 10.35.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 w:val="0"/>
          <w:kern w:val="0"/>
          <w:sz w:val="28"/>
          <w:szCs w:val="28"/>
          <w:lang w:val="en-US" w:eastAsia="zh-CN" w:bidi="ar"/>
        </w:rPr>
        <w:br w:type="page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eastAsia="Helvetica Neue" w:cs="Times New Roman Bold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/>
          <w:bCs/>
          <w:kern w:val="0"/>
          <w:sz w:val="28"/>
          <w:szCs w:val="28"/>
          <w:lang w:val="en-US" w:eastAsia="zh-CN" w:bidi="ar"/>
        </w:rPr>
        <w:t>Тестирование построения гирлянды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eastAsia="Helvetica Neue" w:cs="Times New Roman Bold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 Bold" w:hAnsi="Times New Roman Bold" w:eastAsia="Helvetica Neue" w:cs="Times New Roman Bold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 w:val="0"/>
          <w:bCs w:val="0"/>
          <w:kern w:val="0"/>
          <w:sz w:val="28"/>
          <w:szCs w:val="28"/>
          <w:lang w:val="en-US" w:eastAsia="zh-CN" w:bidi="ar"/>
        </w:rPr>
        <w:t xml:space="preserve">В процессе тестирования метода построения гирлянды в классе `GirVis` было проведено несколько испытаний. Пользователь вводил последовательность элементов гирлянды, включая элементы висюльки. Проверка была осуществлена на корректность добавления элементов и их сохранение в структуре данных гирлянды. После ввода `0` в качестве элемента гирлянды, что означает завершение ввода, ожидалось, что программа прекратит запрос на ввод элементов и завершит процесс построения.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 Bold" w:hAnsi="Times New Roman Bold" w:eastAsia="Helvetica Neue" w:cs="Times New Roman Bold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Helvetica Neue" w:hAnsi="Helvetica Neue" w:eastAsia="Helvetica Neue" w:cs="Helvetica Neue"/>
          <w:sz w:val="26"/>
          <w:szCs w:val="26"/>
          <w:lang w:val="ru-RU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ru-RU"/>
        </w:rPr>
        <w:drawing>
          <wp:inline distT="0" distB="0" distL="114300" distR="114300">
            <wp:extent cx="5939790" cy="2067560"/>
            <wp:effectExtent l="0" t="0" r="3810" b="15240"/>
            <wp:docPr id="17" name="Picture 17" descr="Снимок экрана 2024-04-17 в 11.0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Снимок экрана 2024-04-17 в 11.03.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  <w:t>Однако было обнаружено, что программа не предупреждает пользователя о бесполезности дальнейшей работы в случае пустой гирлянды и продолжает свое выполнение.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ru-RU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ru-RU"/>
        </w:rPr>
        <w:drawing>
          <wp:inline distT="0" distB="0" distL="114300" distR="114300">
            <wp:extent cx="5939790" cy="1400175"/>
            <wp:effectExtent l="0" t="0" r="3810" b="22225"/>
            <wp:docPr id="16" name="Picture 16" descr="Снимок экрана 2024-04-17 в 11.01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Снимок экрана 2024-04-17 в 11.01.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 Regular" w:hAnsi="Times New Roman Regular" w:eastAsia="Helvetica Neue" w:cs="Times New Roman Regular"/>
          <w:sz w:val="26"/>
          <w:szCs w:val="26"/>
          <w:lang w:val="ru-RU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6"/>
          <w:szCs w:val="26"/>
          <w:lang w:val="ru-RU"/>
        </w:rPr>
        <w:t>Сделаем проверку, чтобы гирлянда существовала и не была пустой.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eastAsia="helvetica" w:cs="Times New Roman Regular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color w:val="auto"/>
          <w:kern w:val="0"/>
          <w:sz w:val="28"/>
          <w:szCs w:val="28"/>
          <w:lang w:val="ru-RU" w:eastAsia="zh-CN" w:bidi="ar"/>
        </w:rPr>
        <w:t>Добавляем проверку в</w:t>
      </w:r>
      <w:r>
        <w:rPr>
          <w:rFonts w:hint="default" w:ascii="Times New Roman Regular" w:hAnsi="Times New Roman Regular" w:eastAsia="helvetica" w:cs="Times New Roman Regular"/>
          <w:color w:val="auto"/>
          <w:kern w:val="0"/>
          <w:sz w:val="28"/>
          <w:szCs w:val="28"/>
          <w:lang w:val="en-US" w:eastAsia="zh-CN" w:bidi="ar"/>
        </w:rPr>
        <w:t xml:space="preserve"> GirPostr():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00FF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(el == 0)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helvetica" w:hAnsi="helvetica" w:eastAsia="helvetica" w:cs="helvetica"/>
          <w:color w:val="A31515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cout </w:t>
      </w:r>
      <w:r>
        <w:rPr>
          <w:rFonts w:ascii="helvetica" w:hAnsi="helvetica" w:eastAsia="helvetica" w:cs="helvetica"/>
          <w:color w:val="008080"/>
          <w:kern w:val="0"/>
          <w:sz w:val="24"/>
          <w:szCs w:val="24"/>
          <w:lang w:val="en-US" w:eastAsia="zh-CN" w:bidi="ar"/>
        </w:rPr>
        <w:t>&lt;&lt;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A31515"/>
          <w:kern w:val="0"/>
          <w:sz w:val="24"/>
          <w:szCs w:val="24"/>
          <w:lang w:val="en-US" w:eastAsia="zh-CN" w:bidi="ar"/>
        </w:rPr>
        <w:t>"Гирлянда пуста. Завершениее работы кода.\n"</w:t>
      </w:r>
      <w:r>
        <w:rPr>
          <w:rFonts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color w:val="008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exit(</w:t>
      </w:r>
      <w:r>
        <w:rPr>
          <w:rFonts w:hint="default" w:ascii="helvetica" w:hAnsi="helvetica" w:eastAsia="helvetica" w:cs="helvetica"/>
          <w:color w:val="6F008A"/>
          <w:kern w:val="0"/>
          <w:sz w:val="24"/>
          <w:szCs w:val="24"/>
          <w:lang w:val="en-US" w:eastAsia="zh-CN" w:bidi="ar"/>
        </w:rPr>
        <w:t>EXIT_SUCCESS</w:t>
      </w: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helvetica" w:hAnsi="helvetica" w:eastAsia="helvetica" w:cs="helvetica"/>
          <w:color w:val="008000"/>
          <w:kern w:val="0"/>
          <w:sz w:val="24"/>
          <w:szCs w:val="24"/>
          <w:lang w:val="en-US" w:eastAsia="zh-CN" w:bidi="ar"/>
        </w:rPr>
        <w:t>// Немедленное завершение выполнения программы.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  <w:t>При вводе 0 в качестве элемента гирлянды, программа выводит сообщение о том, что гирлянда пуста. Затем программа</w:t>
      </w:r>
      <w:bookmarkStart w:id="0" w:name="_GoBack"/>
      <w:bookmarkEnd w:id="0"/>
      <w:r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  <w:t xml:space="preserve"> немедленно завершает свое выполнение с помощью функции exit(), передавая код успешного завершения EXIT_SUCCESS.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 w:val="0"/>
          <w:bCs/>
          <w:kern w:val="0"/>
          <w:sz w:val="28"/>
          <w:szCs w:val="28"/>
          <w:lang w:val="en-US" w:eastAsia="zh-CN" w:bidi="ar"/>
        </w:rPr>
        <w:t>Это позволяет эффективно управлять выполнением программы и предоставлять пользователю понятную обратную связь, что повышает удобство использования и предотвращает возможные нежелательные ситуации.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5940425" cy="1076960"/>
            <wp:effectExtent l="0" t="0" r="3175" b="15240"/>
            <wp:docPr id="18" name="Picture 18" descr="Снимок экрана 2024-04-17 в 11.2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Снимок экрана 2024-04-17 в 11.20.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Тестирование построения висюльки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/>
        </w:rPr>
        <w:t>После проведения тестирования можно утверждать, что процесс построения висюльки в программе выполняется корректно. Программа принимает ввод от пользователя и создает элементы висюльки согласно введенным данным. При этом учитывается корректное формирование связей между элементами висюльки, обеспечивая их последовательное соединение. Тестирование показало, что программа успешно создает висюльку с учетом введенных пользователем данных, что подтверждает корректность процесса построения.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/>
          <w:kern w:val="0"/>
          <w:sz w:val="19"/>
          <w:szCs w:val="19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  <w:drawing>
          <wp:inline distT="0" distB="0" distL="114300" distR="114300">
            <wp:extent cx="5940425" cy="1606550"/>
            <wp:effectExtent l="0" t="0" r="3175" b="19050"/>
            <wp:docPr id="19" name="Picture 19" descr="Снимок экрана 2024-04-17 в 11.4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Снимок экрана 2024-04-17 в 11.43.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19"/>
          <w:szCs w:val="19"/>
          <w:lang w:val="ru-RU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вставки элементов в висюльку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После проведения тестирования было установлено, что вставка элементов в висюльку выполняется корректно. Программа проверяет наличие указанных элементов в висюльке и гирлянде, а затем осуществляет вставку нового элемента в нужное место в висюльке. Результаты тестирования свидетельствуют о правильной работе механизма вставки элементов в висюльку вне зависимости от сценария использования программы.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  <w:drawing>
          <wp:inline distT="0" distB="0" distL="114300" distR="114300">
            <wp:extent cx="5940425" cy="1196975"/>
            <wp:effectExtent l="0" t="0" r="3175" b="22225"/>
            <wp:docPr id="20" name="Picture 20" descr="Снимок экрана 2024-04-17 в 11.46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Снимок экрана 2024-04-17 в 11.46.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очистки гирлянды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исходной версии кода отсутствовала возможность корректной очистки гирлянды. После поиска проблемы было выявлено, что метод очистки гирлянды не удалял элементы правильно, что приводило к некорректной работе программы.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public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Getphead() {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phead; }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//метод для получения указателя на голову герлянды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...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color w:val="548235" w:themeColor="accent6" w:themeShade="BF"/>
          <w:lang w:val="ru-RU"/>
        </w:rPr>
        <w:t xml:space="preserve">//проверка в </w:t>
      </w:r>
      <w:r>
        <w:rPr>
          <w:rFonts w:hint="default"/>
          <w:color w:val="548235" w:themeColor="accent6" w:themeShade="BF"/>
          <w:lang w:val="en-US"/>
        </w:rPr>
        <w:t>main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"\nГирлянда перед очисткой:\n"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A.GirVyvod();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Вывод гирлянды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A.OCHISTKA();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Очистка гирлянды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((*A.Getphead()).sled ==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"Гирлянда пуста.\n"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else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"Гирлянда не пуста.\n"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drawing>
          <wp:inline distT="0" distB="0" distL="114300" distR="114300">
            <wp:extent cx="5935980" cy="1362075"/>
            <wp:effectExtent l="0" t="0" r="7620" b="9525"/>
            <wp:docPr id="23" name="Picture 23" descr="Снимок экрана 2024-04-17 в 12.23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Снимок экрана 2024-04-17 в 12.23.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Для решения этой проблемы был разработан новый метод `OCHISTKA`, который осуществляет пошаговую очистку гирлянды. В этом методе каждое звено гирлянды удаляется поочередно, а затем рекурсивно осуществляется очистка висюльки, принадлежащей этому звену. После удаления всех элементов гирлянды указатель `phead` обнуляется, что позволяет корректно определять пустоту гирлянды.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рекурсивной очистки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::OCHISTKA()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Проверка на пустоту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((*phead).sled ==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"Гирлянда пуста.\n"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"\nНачинаем очистку гирлянды...\n"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очистки гирлянды.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(phead-&gt;sled !=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nodeGir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* q = phead-&gt;sled;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    phead-&gt;sled = q-&gt;sled; </w:t>
      </w:r>
      <w:r>
        <w:rPr>
          <w:rFonts w:hint="default"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Удаление звена гирлянды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pheadVis = q-&gt;vniz;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OCHISTKA1();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Рекурсивная очистка висюльки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q;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Освобождение памяти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cout </w:t>
      </w:r>
      <w:r>
        <w:rPr>
          <w:rFonts w:hint="default" w:ascii="helvetica" w:hAnsi="helvetica" w:eastAsia="helvetica" w:cs="helvetica"/>
          <w:color w:val="008080"/>
          <w:kern w:val="0"/>
          <w:sz w:val="19"/>
          <w:szCs w:val="19"/>
          <w:lang w:val="en-US" w:eastAsia="zh-CN" w:bidi="ar"/>
        </w:rPr>
        <w:t>&lt;&lt;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A31515"/>
          <w:kern w:val="0"/>
          <w:sz w:val="19"/>
          <w:szCs w:val="19"/>
          <w:lang w:val="en-US" w:eastAsia="zh-CN" w:bidi="ar"/>
        </w:rPr>
        <w:t>"Гирлянда успешно очищена.\n"</w:t>
      </w:r>
      <w:r>
        <w:rPr>
          <w:rFonts w:hint="default"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Метод для рекурсивной очистки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void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GirVis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::OCHISTKA1()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ascii="helvetica" w:hAnsi="helvetica" w:eastAsia="helvetica" w:cs="helvetica"/>
          <w:color w:val="2B91AF"/>
          <w:kern w:val="0"/>
          <w:sz w:val="19"/>
          <w:szCs w:val="19"/>
          <w:lang w:val="en-US" w:eastAsia="zh-CN" w:bidi="ar"/>
        </w:rPr>
        <w:t>nodeVis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* q, * q1;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Рабочие указатели на звенья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 = pheadVis;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q1 = (*q).vniz;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Цикл очистки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 (q1 !=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)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    q = q1; q1 = (*q1).vniz;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 xml:space="preserve">        </w:t>
      </w:r>
      <w:r>
        <w:rPr>
          <w:rFonts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delete</w:t>
      </w:r>
      <w:r>
        <w:rPr>
          <w:rFonts w:ascii="helvetica" w:hAnsi="helvetica" w:eastAsia="helvetica" w:cs="helvetica"/>
          <w:color w:val="000000"/>
          <w:kern w:val="0"/>
          <w:sz w:val="19"/>
          <w:szCs w:val="19"/>
          <w:lang w:val="en-US" w:eastAsia="zh-CN" w:bidi="ar"/>
        </w:rPr>
        <w:t xml:space="preserve"> q; </w:t>
      </w: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// Удаление текущего звена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    }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color w:val="008000"/>
          <w:kern w:val="0"/>
          <w:sz w:val="19"/>
          <w:szCs w:val="19"/>
          <w:lang w:val="en-US" w:eastAsia="zh-CN" w:bidi="ar"/>
        </w:rPr>
        <w:t>    // Обнуляем указатель на голову висюльки после очистки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 xml:space="preserve">    pheadVis = </w:t>
      </w:r>
      <w:r>
        <w:rPr>
          <w:rFonts w:hint="default" w:ascii="helvetica" w:hAnsi="helvetica" w:eastAsia="helvetica" w:cs="helvetica"/>
          <w:color w:val="0000FF"/>
          <w:kern w:val="0"/>
          <w:sz w:val="19"/>
          <w:szCs w:val="19"/>
          <w:lang w:val="en-US" w:eastAsia="zh-CN" w:bidi="ar"/>
        </w:rPr>
        <w:t>nullptr</w:t>
      </w: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19"/>
          <w:szCs w:val="19"/>
          <w:lang w:val="en-US" w:eastAsia="zh-CN" w:bidi="ar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Это изменение позволило обеспечить правильное функционирование программы и улучшило ее надежность.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  <w:drawing>
          <wp:inline distT="0" distB="0" distL="114300" distR="114300">
            <wp:extent cx="5940425" cy="1644015"/>
            <wp:effectExtent l="0" t="0" r="3175" b="6985"/>
            <wp:docPr id="22" name="Picture 22" descr="Снимок экрана 2024-04-17 в 12.2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Снимок экрана 2024-04-17 в 12.20.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Тестирование  поиска элементов в гирлянде и висюльке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>Оба метода для поиска элементов в гирлянде и в висюльке класса GirVis демонстрируют надежную и корректную работу. Метод GirPoisk осуществляет поиск элемента в гирлянде, перебирая звенья до тех пор, пока не будет найден элемент или не достигнется конец гирлянды. Аналогично, метод VisPoisk выполняет поиск элемента в висюльке, просматривая каждое звено до обнаружения элемента или достижения конца висюльки. Оба метода возвращают указатель на найденный элемент или nullptr в случае, если элемент не был обнаружен. Таким образом, эти методы обеспечивают надежную функциональность для поиска элементов в структуре гирлянды и висюльки.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  <w:t>Заключение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b w:val="0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 xml:space="preserve">В ходе тестирования программного кода класса </w:t>
      </w:r>
      <w:r>
        <w:rPr>
          <w:rFonts w:hint="default" w:ascii="Times New Roman Regular" w:hAnsi="Times New Roman Regular" w:eastAsia="Helvetica Neue" w:cs="Times New Roman Regular"/>
          <w:b w:val="0"/>
          <w:bCs/>
          <w:kern w:val="0"/>
          <w:sz w:val="28"/>
          <w:szCs w:val="28"/>
          <w:lang w:val="en-US" w:eastAsia="zh-CN" w:bidi="ar"/>
        </w:rPr>
        <w:t>GirVis</w:t>
      </w:r>
      <w:r>
        <w:rPr>
          <w:rFonts w:hint="default" w:ascii="Times New Roman Regular" w:hAnsi="Times New Roman Regular" w:eastAsia="Helvetica Neue" w:cs="Times New Roman Regular"/>
          <w:b w:val="0"/>
          <w:kern w:val="0"/>
          <w:sz w:val="28"/>
          <w:szCs w:val="28"/>
          <w:lang w:val="en-US" w:eastAsia="zh-CN" w:bidi="ar"/>
        </w:rPr>
        <w:t xml:space="preserve"> мы убедились в корректной работе всех его методов. От построения гирлянды и висюльки до вставки, удаления и поиска элементов - все функции продемонстрировали ожидаемое поведение и соответствуют заданным требованиям и спецификациям. Особенно стоит отметить важность корректной работы метода очистки гирлянды, который был успешно исправлен для обеспечения правильного удаления элементов и надежного очищения структуры данных.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 w:eastAsia="zh-C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49FF3B07"/>
    <w:rsid w:val="6F447315"/>
    <w:rsid w:val="75BC261D"/>
    <w:rsid w:val="75FB0C62"/>
    <w:rsid w:val="77AF28BB"/>
    <w:rsid w:val="7E9FCECB"/>
    <w:rsid w:val="7FD38443"/>
    <w:rsid w:val="7FFB021F"/>
    <w:rsid w:val="9FB48D87"/>
    <w:rsid w:val="A2BFB7E7"/>
    <w:rsid w:val="AD6558BC"/>
    <w:rsid w:val="B75C8CB8"/>
    <w:rsid w:val="B7EF7AA4"/>
    <w:rsid w:val="BCBFD75B"/>
    <w:rsid w:val="BFFF8D6F"/>
    <w:rsid w:val="E07D4664"/>
    <w:rsid w:val="EED7F114"/>
    <w:rsid w:val="F7FF5BDB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  <w:style w:type="character" w:customStyle="1" w:styleId="27">
    <w:name w:val="apple-tab-span"/>
    <w:uiPriority w:val="0"/>
  </w:style>
  <w:style w:type="paragraph" w:customStyle="1" w:styleId="28">
    <w:name w:val="p6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A31515"/>
      <w:kern w:val="0"/>
      <w:sz w:val="19"/>
      <w:szCs w:val="1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7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2023-05-04T22:53:00Z</dcterms:created>
  <dc:creator>Михаил Банкузов</dc:creator>
  <cp:lastModifiedBy>YanPaulovich</cp:lastModifiedBy>
  <dcterms:modified xsi:type="dcterms:W3CDTF">2024-04-17T12:42:58Z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