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FC4E6">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5018552">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6664657E">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0A5E6E60">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3BD01C9">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73BF5EF4">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3527222">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674E8263">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49ECF126">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21EC08D6">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7E77707E">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47238430">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7C748026">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700B962E">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并判定以该直径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3C04136C">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pPr>
        <w:pStyle w:val="4"/>
        <w:spacing w:after="120"/>
        <w:ind w:firstLine="480"/>
        <w:rPr>
          <w:rFonts w:hint="eastAsia"/>
          <w:lang w:eastAsia="zh-CN"/>
        </w:rPr>
      </w:pPr>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pPr>
        <w:pStyle w:val="4"/>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m:rPr/>
              <w:rPr>
                <w:rFonts w:ascii="Cambria Math" w:hAnsi="Cambria Math"/>
                <w:highlight w:val="yellow"/>
                <w:lang w:eastAsia="zh-CN"/>
              </w:rPr>
              <m:t>M</m:t>
            </m:r>
            <m:ctrlPr>
              <w:rPr>
                <w:rFonts w:ascii="Cambria Math" w:hAnsi="Cambria Math"/>
                <w:highlight w:val="yellow"/>
                <w:lang w:eastAsia="zh-CN"/>
              </w:rPr>
            </m:ctrlPr>
          </m:e>
          <m:sup>
            <m:r>
              <m:rPr/>
              <w:rPr>
                <w:rFonts w:ascii="Cambria Math" w:hAnsi="Cambria Math"/>
                <w:highlight w:val="yellow"/>
                <w:lang w:eastAsia="zh-CN"/>
              </w:rPr>
              <m:t>2</m:t>
            </m:r>
            <m:ctrlPr>
              <w:rPr>
                <w:rFonts w:ascii="Cambria Math" w:hAnsi="Cambria Math"/>
                <w:highlight w:val="yellow"/>
                <w:lang w:eastAsia="zh-CN"/>
              </w:rPr>
            </m:ctrlPr>
          </m:sup>
        </m:sSup>
        <m:r>
          <m:rPr/>
          <w:rPr>
            <w:rFonts w:ascii="Cambria Math" w:hAnsi="Cambria Math"/>
            <w:highlight w:val="yellow"/>
            <w:lang w:eastAsia="zh-CN"/>
          </w:rPr>
          <m:t>=A⋅R</m:t>
        </m:r>
      </m:oMath>
      <w:r>
        <w:rPr>
          <w:highlight w:val="yellow"/>
          <w:lang w:eastAsia="zh-CN"/>
        </w:rPr>
        <w:t>将存在性等价刻画为</w:t>
      </w:r>
      <m:oMath>
        <m:r>
          <m:rP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pPr>
        <w:pStyle w:val="4"/>
        <w:spacing w:after="120"/>
        <w:ind w:firstLine="480"/>
        <w:rPr>
          <w:rFonts w:hint="eastAsia"/>
          <w:lang w:eastAsia="zh-CN"/>
        </w:rPr>
      </w:pPr>
    </w:p>
    <w:p w14:paraId="1865A57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pPr>
        <w:pStyle w:val="4"/>
        <w:spacing w:after="0" w:afterLines="0"/>
        <w:ind w:firstLine="480"/>
        <w:rPr>
          <w:rFonts w:hint="eastAsia"/>
          <w:lang w:eastAsia="zh-CN"/>
        </w:rPr>
      </w:pPr>
      <w:r>
        <w:rPr>
          <w:lang w:eastAsia="zh-CN"/>
        </w:rPr>
        <w:t>1. 假设干扰源在任务执行期间位置固定，不发生移动。</w:t>
      </w:r>
    </w:p>
    <w:p w14:paraId="7DB90FC0">
      <w:pPr>
        <w:pStyle w:val="4"/>
        <w:spacing w:after="0" w:afterLines="0"/>
        <w:ind w:firstLine="480"/>
        <w:rPr>
          <w:rFonts w:hint="eastAsia"/>
          <w:lang w:eastAsia="zh-CN"/>
        </w:rPr>
      </w:pPr>
      <w:r>
        <w:rPr>
          <w:lang w:eastAsia="zh-CN"/>
        </w:rPr>
        <w:t>2. 假设干扰源在目标圆域内服从均匀分布，且各干扰源的位置相互独立。</w:t>
      </w:r>
    </w:p>
    <w:p w14:paraId="3F9E4491">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35B9466B">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1FCF4540">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6DA05B93">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6AA7BA80">
      <w:pPr>
        <w:pStyle w:val="4"/>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9"/>
        <w:tblW w:w="5000" w:type="pct"/>
        <w:jc w:val="center"/>
        <w:tblLayout w:type="autofit"/>
        <w:tblCellMar>
          <w:top w:w="0" w:type="dxa"/>
          <w:left w:w="0" w:type="dxa"/>
          <w:bottom w:w="0" w:type="dxa"/>
          <w:right w:w="0" w:type="dxa"/>
        </w:tblCellMar>
      </w:tblPr>
      <w:tblGrid>
        <w:gridCol w:w="917"/>
        <w:gridCol w:w="7664"/>
      </w:tblGrid>
      <w:tr w14:paraId="33A7DED2">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3FAAB550">
            <w:pPr>
              <w:spacing w:before="20" w:after="120"/>
              <w:ind w:firstLine="0" w:firstLineChars="0"/>
              <w:rPr>
                <w:rFonts w:ascii="Cambria Math" w:hAnsi="Cambria Math" w:eastAsia="宋体"/>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12FA9EB9">
            <w:pPr>
              <w:spacing w:before="20" w:after="120"/>
              <w:ind w:firstLine="422"/>
              <w:jc w:val="center"/>
              <w:rPr>
                <w:rFonts w:ascii="Cambria Math" w:hAnsi="Cambria Math" w:eastAsia="宋体"/>
              </w:rPr>
            </w:pPr>
            <w:r>
              <w:rPr>
                <w:rFonts w:hint="eastAsia" w:ascii="宋体" w:hAnsi="宋体" w:eastAsia="宋体" w:cs="宋体"/>
                <w:b/>
                <w:bCs/>
              </w:rPr>
              <w:t>含义</w:t>
            </w:r>
          </w:p>
        </w:tc>
      </w:tr>
      <w:tr w14:paraId="611ADBD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594D1DD">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1944025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5EFA57B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E71645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F23E44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6A18490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5048124">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58DB249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4F333D5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0B6F2B4">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4589B6B6">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5D2157D6">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BC5B2B5">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A65C41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211A742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3339BA2">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4DE68F7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516A69A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E64D7E">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3437880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56A2E97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DC55D65">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79CD4F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653898B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2E24222">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7D0FE10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6BA4E99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7488AB6">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4FE523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0FEE098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0A2F983">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774AE98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3ABE4856">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9F07B73">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59BCCAD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2F72395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0E9E7D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870838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4B95714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A2E20F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06B43D0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22E90CA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F27C527">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73C3358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776936B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1982F46">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265A75E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7693A3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A640B1B">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0B0AC66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0823E32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AEB8561">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1868D0E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12A7441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3CDF47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F28FE0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4AAC2E7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5EBFA80">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8F5D9A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6CBA092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E9CFE67">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17D8A18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47A4278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7FE8EE3">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3BBC736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69308BF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F8E7D6D">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186EAEB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088DAEB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675C65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F46C20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393CDCC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E74F3E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7BDD90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69C463AC">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6EEDBCD0">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31717C9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2E30A2A4">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1ADC294C">
      <w:pPr>
        <w:pStyle w:val="4"/>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42C556D7">
      <w:pPr>
        <w:pStyle w:val="4"/>
        <w:spacing w:after="120"/>
        <w:ind w:left="482" w:firstLine="0" w:firstLineChars="0"/>
        <w:rPr>
          <w:rFonts w:hint="eastAsia"/>
          <w:lang w:eastAsia="zh-CN"/>
        </w:rPr>
      </w:pPr>
      <w:bookmarkStart w:id="1" w:name="OLE_LINK28"/>
      <w:r>
        <w:rPr>
          <w:rFonts w:hint="eastAsia" w:ascii="Cambria Math" w:hAnsi="Cambria Math" w:cs="Cambria Math"/>
          <w:b/>
          <w:bCs/>
          <w:lang w:eastAsia="zh-CN"/>
        </w:rPr>
        <w:t>●示向度带状误差：</w:t>
      </w:r>
      <w:bookmarkEnd w:id="1"/>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27A1472E">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713477B7">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04E196AE">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5D5E339A">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w:bookmarkStart w:id="2" w:name="OLE_LINK54"/>
      <m:oMath>
        <m:r>
          <m:rPr/>
          <w:rPr>
            <w:rFonts w:ascii="Cambria Math" w:hAnsi="Cambria Math" w:cs="Cambria Math"/>
            <w:lang w:eastAsia="zh-CN"/>
          </w:rPr>
          <m:t>ε=1</m:t>
        </m:r>
        <m:r>
          <m:rPr/>
          <w:rPr>
            <w:rFonts w:hint="eastAsia" w:ascii="Cambria Math" w:hAnsi="Cambria Math" w:cs="Cambria Math"/>
            <w:lang w:eastAsia="zh-CN"/>
          </w:rPr>
          <m:t>°</m:t>
        </m:r>
      </m:oMath>
      <w:bookmarkEnd w:id="2"/>
    </w:p>
    <w:p w14:paraId="36281BFE">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3BC6A4CF">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4EAD7942">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7011AD91">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713C96A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3C6C4BA0">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219E1391">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48615E5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pPr>
        <w:spacing w:after="120"/>
        <w:ind w:firstLine="480"/>
        <w:rPr>
          <w:lang w:eastAsia="zh-CN"/>
        </w:rPr>
      </w:pPr>
      <w:r>
        <w:rPr>
          <w:rFonts w:ascii="Cambria Math" w:hAnsi="Cambria Math" w:eastAsia="宋体"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6369E64D">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70B4FEEC">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6AA4939A">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46BF5C21">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63E2805">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w:bookmarkEnd w:id="3"/>
      </m:oMath>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09920CFB">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3F84ABEB">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5FC42F02">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044C5B5D">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4" w:name="OLE_LINK59"/>
        <m:r>
          <m:rPr/>
          <w:rPr>
            <w:rFonts w:ascii="Cambria Math" w:hAnsi="Cambria Math" w:cs="Cambria Math"/>
            <w:lang w:eastAsia="zh-CN"/>
          </w:rPr>
          <m:t>n</m:t>
        </m:r>
      </m:oMath>
      <w:bookmarkEnd w:id="4"/>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0059A70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76F49AD8">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A69596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697EEE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DB41EE0">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211263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6C59FEC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20E5428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163560C0">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18CD7254">
            <w:pPr>
              <w:pStyle w:val="4"/>
              <w:spacing w:after="120"/>
              <w:ind w:firstLine="0" w:firstLineChars="0"/>
              <w:jc w:val="center"/>
              <w:rPr>
                <w:rFonts w:hint="eastAsia"/>
                <w:lang w:eastAsia="zh-CN"/>
              </w:rPr>
            </w:pPr>
            <w:bookmarkStart w:id="5" w:name="OLE_LINK30"/>
            <m:oMathPara>
              <m:oMath>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w:bookmarkEnd w:id="5"/>
              </m:oMath>
            </m:oMathPara>
          </w:p>
        </w:tc>
        <w:tc>
          <w:tcPr>
            <w:tcW w:w="1603" w:type="pct"/>
            <w:vAlign w:val="center"/>
          </w:tcPr>
          <w:p w14:paraId="1CA7CC6C">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6520FE9B">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53903DA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5F9A51BC">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3E3E953B">
            <w:pPr>
              <w:pStyle w:val="4"/>
              <w:spacing w:after="120"/>
              <w:ind w:firstLine="0" w:firstLineChars="0"/>
              <w:jc w:val="center"/>
              <w:rPr>
                <w:rFonts w:hint="eastAsia"/>
                <w:lang w:eastAsia="zh-CN"/>
              </w:rPr>
            </w:pPr>
            <m:oMathPara>
              <m:oMath>
                <w:bookmarkStart w:id="6"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6"/>
          </w:p>
        </w:tc>
        <w:tc>
          <w:tcPr>
            <w:tcW w:w="1603" w:type="pct"/>
            <w:shd w:val="clear" w:color="auto" w:fill="D8D8D8" w:themeFill="background1" w:themeFillShade="D9"/>
            <w:vAlign w:val="center"/>
          </w:tcPr>
          <w:p w14:paraId="01EFBC8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4477F28A">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3DD45F8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1762432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2FB7A323">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32FA396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33AFFF65">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48A069BB">
            <w:pPr>
              <w:pStyle w:val="4"/>
              <w:spacing w:after="120"/>
              <w:ind w:firstLine="0" w:firstLineChars="0"/>
              <w:jc w:val="center"/>
              <w:rPr>
                <w:rFonts w:hint="eastAsia"/>
                <w:lang w:eastAsia="zh-CN"/>
              </w:rPr>
            </w:pPr>
            <w:bookmarkStart w:id="7"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4D04FD5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53785E67">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4BCA872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7"/>
    </w:tbl>
    <w:p w14:paraId="01E594D2">
      <w:pPr>
        <w:pStyle w:val="4"/>
        <w:spacing w:after="0" w:afterLines="0"/>
        <w:ind w:firstLine="0" w:firstLineChars="0"/>
        <w:rPr>
          <w:rFonts w:hint="eastAsia"/>
          <w:highlight w:val="yellow"/>
          <w:lang w:eastAsia="zh-CN"/>
        </w:rPr>
      </w:pPr>
    </w:p>
    <w:p w14:paraId="5F8AE892">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6F09104A">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pPr>
        <w:pStyle w:val="4"/>
        <w:spacing w:after="120"/>
        <w:ind w:firstLine="480"/>
        <w:rPr>
          <w:rFonts w:hint="eastAsia"/>
          <w:lang w:eastAsia="zh-CN"/>
        </w:rPr>
      </w:pPr>
      <w:bookmarkStart w:id="8"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pPr>
        <w:spacing w:before="2" w:after="120" w:line="230" w:lineRule="auto"/>
        <w:ind w:firstLine="408"/>
        <w:jc w:val="center"/>
        <w:rPr>
          <w:rFonts w:hint="eastAsia" w:ascii="黑体" w:hAnsi="黑体" w:eastAsia="黑体" w:cs="黑体"/>
          <w:spacing w:val="4"/>
          <w:sz w:val="20"/>
          <w:szCs w:val="20"/>
          <w:lang w:eastAsia="zh-CN"/>
        </w:rPr>
      </w:pPr>
      <w:bookmarkStart w:id="9" w:name="OLE_LINK24"/>
      <w:bookmarkStart w:id="10"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9"/>
    </w:p>
    <w:bookmarkEnd w:id="10"/>
    <w:tbl>
      <w:tblPr>
        <w:tblStyle w:val="20"/>
        <w:tblW w:w="5000" w:type="pct"/>
        <w:jc w:val="center"/>
        <w:tblLayout w:type="autofit"/>
        <w:tblCellMar>
          <w:top w:w="0" w:type="dxa"/>
          <w:left w:w="0" w:type="dxa"/>
          <w:bottom w:w="0" w:type="dxa"/>
          <w:right w:w="0" w:type="dxa"/>
        </w:tblCellMar>
      </w:tblPr>
      <w:tblGrid>
        <w:gridCol w:w="1380"/>
        <w:gridCol w:w="2808"/>
        <w:gridCol w:w="4393"/>
      </w:tblGrid>
      <w:tr w14:paraId="0314B826">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3DA22BA">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272F4B0">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F21E9D6">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1E546AB">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CE93197">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2920590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59036277">
            <w:pPr>
              <w:pStyle w:val="4"/>
              <w:spacing w:after="0" w:afterLines="0"/>
              <w:ind w:firstLine="0" w:firstLineChars="0"/>
              <w:jc w:val="center"/>
              <w:rPr>
                <w:rFonts w:hint="eastAsia"/>
                <w:lang w:eastAsia="zh-CN"/>
              </w:rPr>
            </w:pPr>
            <m:oMath>
              <w:bookmarkStart w:id="11" w:name="OLE_LINK49"/>
              <m:r>
                <m:rPr/>
                <w:rPr>
                  <w:rFonts w:ascii="Cambria Math" w:hAnsi="Cambria Math" w:cs="Cambria Math"/>
                  <w:sz w:val="21"/>
                  <w:szCs w:val="21"/>
                  <w:lang w:eastAsia="zh-CN"/>
                </w:rPr>
                <m:t>D∝ε</m:t>
              </m:r>
            </m:oMath>
            <w:bookmarkEnd w:id="11"/>
            <w:r>
              <w:rPr>
                <w:rFonts w:hint="eastAsia" w:ascii="Cambria Math" w:hAnsi="Cambria Math" w:cs="Cambria Math"/>
                <w:sz w:val="21"/>
                <w:szCs w:val="21"/>
                <w:lang w:eastAsia="zh-CN"/>
              </w:rPr>
              <w:t xml:space="preserve"> 小角近似</w:t>
            </w:r>
          </w:p>
        </w:tc>
      </w:tr>
      <w:tr w14:paraId="409D1C5E">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03D50D5A">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1F6DF9A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590F7234">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04B3AF87">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6656161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0F9974C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0D22A229">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7C617D18">
      <w:pPr>
        <w:pStyle w:val="4"/>
        <w:spacing w:after="0" w:afterLines="0"/>
        <w:ind w:firstLine="0" w:firstLineChars="0"/>
        <w:rPr>
          <w:rFonts w:hint="eastAsia"/>
          <w:lang w:eastAsia="zh-CN"/>
        </w:rPr>
      </w:pPr>
    </w:p>
    <w:bookmarkEnd w:id="8"/>
    <w:p w14:paraId="4309049E">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4C0307D3">
      <w:pPr>
        <w:spacing w:before="2" w:after="120" w:line="230" w:lineRule="auto"/>
        <w:ind w:firstLine="408"/>
        <w:jc w:val="center"/>
        <w:rPr>
          <w:rFonts w:hint="eastAsia" w:ascii="黑体" w:hAnsi="黑体" w:eastAsia="黑体" w:cs="黑体"/>
          <w:spacing w:val="4"/>
          <w:sz w:val="20"/>
          <w:szCs w:val="20"/>
          <w:lang w:eastAsia="zh-CN"/>
        </w:rPr>
      </w:pPr>
      <w:bookmarkStart w:id="12"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2"/>
    <w:tbl>
      <w:tblPr>
        <w:tblStyle w:val="20"/>
        <w:tblW w:w="5000" w:type="pct"/>
        <w:jc w:val="center"/>
        <w:tblLayout w:type="autofit"/>
        <w:tblCellMar>
          <w:top w:w="0" w:type="dxa"/>
          <w:left w:w="0" w:type="dxa"/>
          <w:bottom w:w="0" w:type="dxa"/>
          <w:right w:w="0" w:type="dxa"/>
        </w:tblCellMar>
      </w:tblPr>
      <w:tblGrid>
        <w:gridCol w:w="1980"/>
        <w:gridCol w:w="6601"/>
      </w:tblGrid>
      <w:tr w14:paraId="3FDF6DDB">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B500F1B">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9605667">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6C8E3B4D">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9864C7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303140C3">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6DFAC979">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2785D73C">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549EDFC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1146D9A9">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4910296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0C115DC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6618D75F">
      <w:pPr>
        <w:pStyle w:val="4"/>
        <w:spacing w:after="0" w:afterLines="0"/>
        <w:ind w:firstLine="0" w:firstLineChars="0"/>
        <w:rPr>
          <w:rFonts w:hint="eastAsia"/>
          <w:lang w:eastAsia="zh-CN"/>
        </w:rPr>
      </w:pPr>
    </w:p>
    <w:p w14:paraId="620B5371">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6664BF60">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40C40E9E">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6CE3A7C1">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74A7804F">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58F257CD">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641F2C1C">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1AEC29CE">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710C926F">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0A5A9AEC">
      <w:pPr>
        <w:pStyle w:val="4"/>
        <w:spacing w:after="120"/>
        <w:ind w:firstLine="480"/>
        <w:rPr>
          <w:rFonts w:hint="eastAsia"/>
          <w:lang w:eastAsia="zh-CN"/>
        </w:rPr>
      </w:pPr>
      <w:bookmarkStart w:id="13" w:name="OLE_LINK123"/>
      <m:oMathPara>
        <m:oMath>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3"/>
    </w:p>
    <w:p w14:paraId="50F6071B">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097B7991">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60F37296">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767FC632">
      <w:pPr>
        <w:spacing w:after="0" w:afterLines="0"/>
        <w:ind w:firstLine="420"/>
        <w:rPr>
          <w:lang w:eastAsia="zh-CN"/>
        </w:rPr>
      </w:pPr>
    </w:p>
    <w:p w14:paraId="1EE366F9">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14F22D36">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29BD206C">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w:bookmarkStart w:id="14" w:name="OLE_LINK64"/>
      <m:oMath>
        <m:r>
          <m:rPr/>
          <w:rPr>
            <w:rFonts w:ascii="Cambria Math" w:hAnsi="Cambria Math" w:cs="Cambria Math"/>
            <w:sz w:val="18"/>
            <w:szCs w:val="18"/>
            <w:lang w:eastAsia="zh-CN"/>
          </w:rPr>
          <m:t>L</m:t>
        </m:r>
        <w:bookmarkEnd w:id="14"/>
      </m:oMath>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5791A4BA">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09695714">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397DA425">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577B3536">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w:bookmarkStart w:id="15" w:name="OLE_LINK67"/>
      <m:oMath>
        <m:r>
          <m:rPr/>
          <w:rPr>
            <w:rFonts w:ascii="Cambria Math" w:hAnsi="Cambria Math" w:cs="Cambria Math"/>
            <w:lang w:eastAsia="zh-CN"/>
          </w:rPr>
          <m:t>L=</m:t>
        </m:r>
        <w:bookmarkEnd w:id="15"/>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2CB530CF">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3E1E4705">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2A977225">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76DD1119">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19E5D762">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21848247">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0C437875">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1370DD6C">
      <w:pPr>
        <w:pStyle w:val="4"/>
        <w:spacing w:after="120"/>
        <w:ind w:firstLine="482"/>
        <w:rPr>
          <w:rFonts w:hint="eastAsia"/>
          <w:b/>
          <w:bCs/>
          <w:lang w:eastAsia="zh-CN"/>
        </w:rPr>
      </w:pPr>
      <w:r>
        <w:rPr>
          <w:rFonts w:ascii="Cambria Math" w:hAnsi="Cambria Math" w:cs="Cambria Math"/>
          <w:b/>
          <w:bCs/>
          <w:lang w:eastAsia="zh-CN"/>
        </w:rPr>
        <w:t>证明：</w:t>
      </w:r>
    </w:p>
    <w:p w14:paraId="6BEB458F">
      <w:pPr>
        <w:pStyle w:val="4"/>
        <w:spacing w:after="120"/>
        <w:ind w:firstLine="480" w:firstLineChars="0"/>
        <w:rPr>
          <w:rFonts w:hint="eastAsia"/>
          <w:lang w:eastAsia="zh-CN"/>
        </w:rPr>
      </w:pPr>
      <w:bookmarkStart w:id="16"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6"/>
    <w:p w14:paraId="3BD86A2C">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pPr>
        <w:pStyle w:val="4"/>
        <w:spacing w:after="120"/>
        <w:ind w:left="360" w:hanging="360" w:hangingChars="200"/>
        <w:jc w:val="left"/>
        <w:rPr>
          <w:rFonts w:hint="eastAsia"/>
          <w:sz w:val="18"/>
          <w:szCs w:val="18"/>
          <w:lang w:eastAsia="zh-CN"/>
        </w:rPr>
      </w:pPr>
      <w:bookmarkStart w:id="17"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17"/>
    <w:p w14:paraId="2CC83BFB">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18B1E0A1">
      <w:pPr>
        <w:pStyle w:val="4"/>
        <w:spacing w:after="120"/>
        <w:ind w:firstLine="0" w:firstLineChars="0"/>
        <w:jc w:val="center"/>
        <w:rPr>
          <w:rFonts w:hint="eastAsia"/>
          <w:lang w:eastAsia="zh-CN"/>
        </w:rPr>
      </w:pPr>
      <w:bookmarkStart w:id="18" w:name="OLE_LINK20"/>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bookmarkEnd w:id="18"/>
    <w:p w14:paraId="7B034F29">
      <w:pPr>
        <w:spacing w:after="0" w:afterLines="0"/>
        <w:ind w:firstLine="420"/>
        <w:rPr>
          <w:lang w:eastAsia="zh-CN"/>
        </w:rPr>
      </w:pPr>
    </w:p>
    <w:p w14:paraId="4900CD75">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3ED6DB32">
      <w:pPr>
        <w:pStyle w:val="4"/>
        <w:spacing w:after="120"/>
        <w:ind w:firstLine="0" w:firstLineChars="0"/>
        <w:jc w:val="center"/>
        <w:rPr>
          <w:rFonts w:hint="eastAsia"/>
          <w:lang w:eastAsia="zh-CN"/>
        </w:rPr>
      </w:pPr>
      <w:bookmarkStart w:id="19"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m:oMath>
      </m:oMathPara>
      <w:bookmarkEnd w:id="19"/>
    </w:p>
    <w:p w14:paraId="53A3D0E6">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0" w:name="OLE_LINK50"/>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0"/>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1"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1"/>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4EABA3EA">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29BC1ACE">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04B935FF">
      <w:pPr>
        <w:pStyle w:val="4"/>
        <w:spacing w:after="120"/>
        <w:ind w:firstLine="480"/>
        <w:rPr>
          <w:rFonts w:ascii="Cambria Math" w:hAnsi="Cambria Math" w:cs="Cambria Math"/>
          <w:lang w:eastAsia="zh-CN"/>
        </w:rPr>
      </w:pPr>
      <w:bookmarkStart w:id="22"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7F947387">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7D20F9C6">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2"/>
    <w:p w14:paraId="751B2B52">
      <w:pPr>
        <w:pStyle w:val="4"/>
        <w:spacing w:after="120"/>
        <w:ind w:firstLine="480"/>
        <w:rPr>
          <w:rFonts w:hint="eastAsia"/>
          <w:highlight w:val="yellow"/>
          <w:lang w:eastAsia="zh-CN"/>
        </w:rPr>
      </w:pPr>
      <w:r>
        <w:rPr>
          <w:rFonts w:hint="eastAsia" w:ascii="Cambria Math" w:hAnsi="Cambria Math" w:cs="Cambria Math"/>
          <w:highlight w:val="yellow"/>
          <w:lang w:eastAsia="zh-CN"/>
        </w:rPr>
        <w:t xml:space="preserve">Step 1 </w:t>
      </w:r>
      <w:r>
        <w:rPr>
          <w:rFonts w:ascii="Cambria Math" w:hAnsi="Cambria Math" w:cs="Cambria Math"/>
          <w:highlight w:val="yellow"/>
          <w:lang w:eastAsia="zh-CN"/>
        </w:rPr>
        <w:t>角域构造：对每个</w:t>
      </w:r>
      <w:r>
        <w:rPr>
          <w:rFonts w:hint="eastAsia" w:ascii="Cambria Math" w:hAnsi="Cambria Math" w:cs="Cambria Math"/>
          <w:highlight w:val="yellow"/>
          <w:lang w:eastAsia="zh-CN"/>
        </w:rPr>
        <w:t>检测点</w:t>
      </w:r>
      <m:oMath>
        <m:r>
          <m:rPr/>
          <w:rPr>
            <w:rFonts w:ascii="Cambria Math" w:hAnsi="Cambria Math" w:cs="Cambria Math"/>
            <w:highlight w:val="yellow"/>
            <w:lang w:eastAsia="zh-CN"/>
          </w:rPr>
          <m:t xml:space="preserve"> i</m:t>
        </m:r>
      </m:oMath>
      <w:r>
        <w:rPr>
          <w:rFonts w:ascii="Cambria Math" w:hAnsi="Cambria Math" w:cs="Cambria Math"/>
          <w:highlight w:val="yellow"/>
          <w:lang w:eastAsia="zh-CN"/>
        </w:rPr>
        <w:t xml:space="preserve"> 生成两条边界射线 </w:t>
      </w:r>
      <m:oMath>
        <m:sSub>
          <m:sSubPr>
            <m:ctrlPr>
              <w:rPr>
                <w:rFonts w:ascii="Cambria Math" w:hAnsi="Cambria Math"/>
                <w:i/>
                <w:highlight w:val="yellow"/>
                <w:lang w:eastAsia="zh-CN"/>
              </w:rPr>
            </m:ctrlPr>
          </m:sSubPr>
          <w:bookmarkStart w:id="23" w:name="OLE_LINK77"/>
          <m:e>
            <m:r>
              <m:rPr/>
              <w:rPr>
                <w:rFonts w:hint="eastAsia" w:ascii="Cambria Math" w:hAnsi="Cambria Math" w:cs="Cambria Math"/>
                <w:highlight w:val="yellow"/>
                <w:lang w:eastAsia="zh-CN"/>
              </w:rPr>
              <m:t>r</m:t>
            </m:r>
            <m:ctrlPr>
              <w:rPr>
                <w:rFonts w:ascii="Cambria Math" w:hAnsi="Cambria Math"/>
                <w:i/>
                <w:highlight w:val="yellow"/>
                <w:lang w:eastAsia="zh-CN"/>
              </w:rPr>
            </m:ctrlPr>
          </m:e>
          <m:sub>
            <m:r>
              <m:rPr/>
              <w:rPr>
                <w:rFonts w:ascii="Cambria Math" w:hAnsi="Cambria Math" w:cs="Cambria Math"/>
                <w:highlight w:val="yellow"/>
                <w:lang w:eastAsia="zh-CN"/>
              </w:rPr>
              <m:t>i</m:t>
            </m:r>
            <w:bookmarkEnd w:id="23"/>
            <m:ctrlPr>
              <w:rPr>
                <w:rFonts w:ascii="Cambria Math" w:hAnsi="Cambria Math"/>
                <w:i/>
                <w:highlight w:val="yellow"/>
                <w:lang w:eastAsia="zh-CN"/>
              </w:rPr>
            </m:ctrlPr>
          </m:sub>
        </m:sSub>
        <m:r>
          <m:rPr/>
          <w:rPr>
            <w:rFonts w:ascii="Cambria Math" w:hAnsi="Cambria Math" w:cs="Cambria Math"/>
            <w:highlight w:val="yellow"/>
            <w:lang w:eastAsia="zh-CN"/>
          </w:rPr>
          <m:t>±=</m:t>
        </m:r>
        <m:sSub>
          <m:sSubPr>
            <m:ctrlPr>
              <w:rPr>
                <w:rFonts w:ascii="Cambria Math" w:hAnsi="Cambria Math"/>
                <w:i/>
                <w:highlight w:val="yellow"/>
                <w:lang w:eastAsia="zh-CN"/>
              </w:rPr>
            </m:ctrlPr>
          </m:sSubPr>
          <m:e>
            <m:r>
              <m:rPr/>
              <w:rPr>
                <w:rFonts w:ascii="Cambria Math" w:hAnsi="Cambria Math" w:cs="Cambria Math"/>
                <w:highlight w:val="yellow"/>
                <w:lang w:eastAsia="zh-CN"/>
              </w:rPr>
              <m:t>S</m:t>
            </m:r>
            <m:ctrlPr>
              <w:rPr>
                <w:rFonts w:ascii="Cambria Math" w:hAnsi="Cambria Math"/>
                <w:i/>
                <w:highlight w:val="yellow"/>
                <w:lang w:eastAsia="zh-CN"/>
              </w:rPr>
            </m:ctrlPr>
          </m:e>
          <m:sub>
            <m:r>
              <m:rPr/>
              <w:rPr>
                <w:rFonts w:ascii="Cambria Math" w:hAnsi="Cambria Math" w:cs="Cambria Math"/>
                <w:highlight w:val="yellow"/>
                <w:lang w:eastAsia="zh-CN"/>
              </w:rPr>
              <m:t>i</m:t>
            </m:r>
            <m:ctrlPr>
              <w:rPr>
                <w:rFonts w:ascii="Cambria Math" w:hAnsi="Cambria Math"/>
                <w:i/>
                <w:highlight w:val="yellow"/>
                <w:lang w:eastAsia="zh-CN"/>
              </w:rPr>
            </m:ctrlPr>
          </m:sub>
        </m:sSub>
        <m:r>
          <m:rPr/>
          <w:rPr>
            <w:rFonts w:ascii="Cambria Math" w:hAnsi="Cambria Math" w:cs="Cambria Math"/>
            <w:highlight w:val="yellow"/>
            <w:lang w:eastAsia="zh-CN"/>
          </w:rPr>
          <m:t>+t</m:t>
        </m:r>
        <m:r>
          <m:rPr/>
          <w:rPr>
            <w:rFonts w:hint="eastAsia" w:ascii="Cambria Math" w:hAnsi="Cambria Math" w:cs="Cambria Math"/>
            <w:highlight w:val="yellow"/>
            <w:lang w:eastAsia="zh-CN"/>
          </w:rPr>
          <m:t>·</m:t>
        </m:r>
        <m:r>
          <m:rP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m:rPr/>
                  <w:rPr>
                    <w:rFonts w:ascii="Cambria Math" w:hAnsi="Cambria Math" w:cs="Cambria Math"/>
                    <w:highlight w:val="yellow"/>
                    <w:lang w:eastAsia="zh-CN"/>
                  </w:rPr>
                  <m:t>θ</m:t>
                </m:r>
                <m:ctrlPr>
                  <w:rPr>
                    <w:rFonts w:ascii="Cambria Math" w:hAnsi="Cambria Math"/>
                    <w:i/>
                    <w:highlight w:val="yellow"/>
                    <w:lang w:eastAsia="zh-CN"/>
                  </w:rPr>
                </m:ctrlPr>
              </m:e>
              <m:sub>
                <m:r>
                  <m:rPr/>
                  <w:rPr>
                    <w:rFonts w:ascii="Cambria Math" w:hAnsi="Cambria Math" w:cs="Cambria Math"/>
                    <w:highlight w:val="yellow"/>
                    <w:lang w:eastAsia="zh-CN"/>
                  </w:rPr>
                  <m:t>i</m:t>
                </m:r>
                <m:ctrlPr>
                  <w:rPr>
                    <w:rFonts w:ascii="Cambria Math" w:hAnsi="Cambria Math"/>
                    <w:i/>
                    <w:highlight w:val="yellow"/>
                    <w:lang w:eastAsia="zh-CN"/>
                  </w:rPr>
                </m:ctrlPr>
              </m:sub>
            </m:sSub>
            <m:r>
              <m:rPr/>
              <w:rPr>
                <w:rFonts w:ascii="Cambria Math" w:hAnsi="Cambria Math" w:cs="Cambria Math"/>
                <w:highlight w:val="yellow"/>
                <w:lang w:eastAsia="zh-CN"/>
              </w:rPr>
              <m:t>±ε</m:t>
            </m:r>
            <m:ctrlPr>
              <w:rPr>
                <w:rFonts w:ascii="Cambria Math" w:hAnsi="Cambria Math"/>
                <w:i/>
                <w:highlight w:val="yellow"/>
                <w:lang w:eastAsia="zh-CN"/>
              </w:rPr>
            </m:ctrlPr>
          </m:e>
        </m:d>
        <m:r>
          <m:rPr/>
          <w:rPr>
            <w:rFonts w:ascii="Cambria Math" w:hAnsi="Cambria Math" w:cs="Cambria Math"/>
            <w:highlight w:val="yellow"/>
            <w:lang w:eastAsia="zh-CN"/>
          </w:rPr>
          <m:t>,t≥0</m:t>
        </m:r>
      </m:oMath>
    </w:p>
    <w:p w14:paraId="2E59D583">
      <w:pPr>
        <w:pStyle w:val="4"/>
        <w:spacing w:after="120"/>
        <w:ind w:firstLine="480"/>
        <w:rPr>
          <w:rFonts w:hint="eastAsia"/>
          <w:highlight w:val="yellow"/>
          <w:lang w:eastAsia="zh-CN"/>
        </w:rPr>
      </w:pPr>
      <w:r>
        <w:rPr>
          <w:rFonts w:hint="eastAsia" w:ascii="Cambria Math" w:hAnsi="Cambria Math" w:cs="Cambria Math"/>
          <w:highlight w:val="yellow"/>
          <w:lang w:eastAsia="zh-CN"/>
        </w:rPr>
        <w:t xml:space="preserve">Step 2 </w:t>
      </w:r>
      <w:r>
        <w:rPr>
          <w:rFonts w:ascii="Cambria Math" w:hAnsi="Cambria Math" w:cs="Cambria Math"/>
          <w:highlight w:val="yellow"/>
          <w:lang w:eastAsia="zh-CN"/>
        </w:rPr>
        <w:t>求交与过滤：枚举射线对求交，保留满足</w:t>
      </w:r>
      <w:r>
        <w:rPr>
          <w:rFonts w:hint="eastAsia" w:ascii="Cambria Math" w:hAnsi="Cambria Math" w:cs="Cambria Math"/>
          <w:highlight w:val="yellow"/>
          <w:lang w:eastAsia="zh-CN"/>
        </w:rPr>
        <w:t xml:space="preserve"> </w:t>
      </w:r>
      <w:bookmarkStart w:id="24" w:name="OLE_LINK68"/>
      <m:oMath>
        <m:r>
          <m:rPr/>
          <w:rPr>
            <w:rFonts w:ascii="Cambria Math" w:hAnsi="Cambria Math" w:cs="Cambria Math"/>
            <w:highlight w:val="yellow"/>
            <w:lang w:eastAsia="zh-CN"/>
          </w:rPr>
          <m:t>t</m:t>
        </m:r>
        <m:r>
          <m:rPr/>
          <w:rPr>
            <w:rFonts w:hint="eastAsia" w:ascii="Cambria Math" w:hAnsi="Cambria Math" w:cs="Cambria Math"/>
            <w:highlight w:val="yellow"/>
            <w:lang w:eastAsia="zh-CN"/>
          </w:rPr>
          <m:t>≥</m:t>
        </m:r>
        <m:r>
          <m:rPr/>
          <w:rPr>
            <w:rFonts w:ascii="Cambria Math" w:hAnsi="Cambria Math" w:cs="Cambria Math"/>
            <w:highlight w:val="yellow"/>
            <w:lang w:eastAsia="zh-CN"/>
          </w:rPr>
          <m:t xml:space="preserve">0 </m:t>
        </m:r>
        <m:r>
          <m:rPr/>
          <w:rPr>
            <w:rFonts w:hint="eastAsia" w:ascii="Cambria Math" w:hAnsi="Cambria Math" w:cs="Cambria Math"/>
            <w:highlight w:val="yellow"/>
            <w:lang w:eastAsia="zh-CN"/>
          </w:rPr>
          <m:t>∧</m:t>
        </m:r>
        <m:r>
          <m:rPr/>
          <w:rPr>
            <w:rFonts w:ascii="Cambria Math" w:hAnsi="Cambria Math" w:cs="Cambria Math"/>
            <w:highlight w:val="yellow"/>
            <w:lang w:eastAsia="zh-CN"/>
          </w:rPr>
          <m:t>s</m:t>
        </m:r>
        <m:r>
          <m:rPr/>
          <w:rPr>
            <w:rFonts w:hint="eastAsia" w:ascii="Cambria Math" w:hAnsi="Cambria Math" w:cs="Cambria Math"/>
            <w:highlight w:val="yellow"/>
            <w:lang w:eastAsia="zh-CN"/>
          </w:rPr>
          <m:t>≥</m:t>
        </m:r>
        <m:r>
          <m:rPr/>
          <w:rPr>
            <w:rFonts w:ascii="Cambria Math" w:hAnsi="Cambria Math" w:cs="Cambria Math"/>
            <w:highlight w:val="yellow"/>
            <w:lang w:eastAsia="zh-CN"/>
          </w:rPr>
          <m:t>0</m:t>
        </m:r>
        <m:r>
          <m:rPr/>
          <w:rPr>
            <w:rFonts w:hint="eastAsia" w:ascii="Cambria Math" w:hAnsi="Cambria Math" w:cs="Cambria Math"/>
            <w:highlight w:val="yellow"/>
            <w:lang w:eastAsia="zh-CN"/>
          </w:rPr>
          <m:t>∧</m:t>
        </m:r>
        <m:r>
          <m:rPr/>
          <w:rPr>
            <w:rFonts w:ascii="Cambria Math" w:hAnsi="Cambria Math" w:cs="Cambria Math"/>
            <w:highlight w:val="yellow"/>
            <w:lang w:eastAsia="zh-CN"/>
          </w:rPr>
          <m:t>∀k</m:t>
        </m:r>
        <m:r>
          <m:rPr/>
          <w:rPr>
            <w:rFonts w:hint="eastAsia" w:ascii="Cambria Math" w:hAnsi="Cambria Math" w:cs="Cambria Math"/>
            <w:highlight w:val="yellow"/>
            <w:lang w:eastAsia="zh-CN"/>
          </w:rPr>
          <m:t>：</m:t>
        </m:r>
        <m:r>
          <m:rPr/>
          <w:rPr>
            <w:rFonts w:ascii="Cambria Math" w:hAnsi="Cambria Math" w:cs="Cambria Math"/>
            <w:highlight w:val="yellow"/>
            <w:lang w:eastAsia="zh-CN"/>
          </w:rPr>
          <m:t>P</m:t>
        </m:r>
        <m:r>
          <m:rPr/>
          <w:rPr>
            <w:rFonts w:hint="eastAsia" w:ascii="Cambria Math" w:hAnsi="Cambria Math" w:cs="Cambria Math"/>
            <w:highlight w:val="yellow"/>
            <w:lang w:eastAsia="zh-CN"/>
          </w:rPr>
          <m:t>∈</m:t>
        </m:r>
        <m:sSub>
          <m:sSubPr>
            <m:ctrlPr>
              <w:rPr>
                <w:rFonts w:ascii="Cambria Math" w:hAnsi="Cambria Math"/>
                <w:i/>
                <w:highlight w:val="yellow"/>
              </w:rPr>
            </m:ctrlPr>
          </m:sSubPr>
          <m:e>
            <m:r>
              <m:rPr/>
              <w:rPr>
                <w:rFonts w:ascii="Cambria Math" w:hAnsi="Cambria Math" w:cs="Cambria Math"/>
                <w:highlight w:val="yellow"/>
                <w:lang w:eastAsia="zh-CN"/>
              </w:rPr>
              <m:t>W</m:t>
            </m:r>
            <m:ctrlPr>
              <w:rPr>
                <w:rFonts w:ascii="Cambria Math" w:hAnsi="Cambria Math"/>
                <w:i/>
                <w:highlight w:val="yellow"/>
              </w:rPr>
            </m:ctrlPr>
          </m:e>
          <m:sub>
            <m:r>
              <m:rPr/>
              <w:rPr>
                <w:rFonts w:ascii="Cambria Math" w:hAnsi="Cambria Math" w:cs="Cambria Math"/>
                <w:highlight w:val="yellow"/>
                <w:lang w:eastAsia="zh-CN"/>
              </w:rPr>
              <m:t>k</m:t>
            </m:r>
            <m:ctrlPr>
              <w:rPr>
                <w:rFonts w:ascii="Cambria Math" w:hAnsi="Cambria Math"/>
                <w:i/>
                <w:highlight w:val="yellow"/>
              </w:rPr>
            </m:ctrlPr>
          </m:sub>
        </m:sSub>
        <m:r>
          <m:rPr/>
          <w:rPr>
            <w:rFonts w:ascii="Cambria Math" w:hAnsi="Cambria Math" w:cs="Cambria Math"/>
            <w:highlight w:val="yellow"/>
            <w:lang w:eastAsia="zh-CN"/>
          </w:rPr>
          <m:t xml:space="preserve"> </m:t>
        </m:r>
      </m:oMath>
      <w:bookmarkEnd w:id="24"/>
      <w:r>
        <w:rPr>
          <w:rFonts w:hint="eastAsia" w:ascii="Cambria Math" w:hAnsi="Cambria Math" w:cs="Cambria Math"/>
          <w:highlight w:val="yellow"/>
          <w:lang w:eastAsia="zh-CN"/>
        </w:rPr>
        <w:t>的交点</w:t>
      </w:r>
    </w:p>
    <w:p w14:paraId="4760CBA5">
      <w:pPr>
        <w:pStyle w:val="4"/>
        <w:spacing w:after="120"/>
        <w:ind w:firstLine="480"/>
        <w:rPr>
          <w:rFonts w:hint="eastAsia"/>
          <w:highlight w:val="yellow"/>
          <w:lang w:eastAsia="zh-CN"/>
        </w:rPr>
      </w:pPr>
      <w:r>
        <w:rPr>
          <w:rFonts w:hint="eastAsia" w:ascii="Cambria Math" w:hAnsi="Cambria Math" w:cs="Cambria Math"/>
          <w:highlight w:val="yellow"/>
          <w:lang w:eastAsia="zh-CN"/>
        </w:rPr>
        <w:t xml:space="preserve">Step 3 </w:t>
      </w:r>
      <w:r>
        <w:rPr>
          <w:rFonts w:ascii="Cambria Math" w:hAnsi="Cambria Math" w:cs="Cambria Math"/>
          <w:highlight w:val="yellow"/>
          <w:lang w:eastAsia="zh-CN"/>
        </w:rPr>
        <w:t xml:space="preserve">凸包：对候选顶点施行单调链凸包（Andrew, 1979[4]），得严格顶点序列 </w:t>
      </w:r>
      <m:oMath>
        <m:r>
          <m:rPr/>
          <w:rPr>
            <w:rFonts w:ascii="Cambria Math" w:hAnsi="Cambria Math" w:cs="Cambria Math"/>
            <w:highlight w:val="yellow"/>
            <w:lang w:eastAsia="zh-CN"/>
          </w:rPr>
          <m:t>V</m:t>
        </m:r>
      </m:oMath>
    </w:p>
    <w:p w14:paraId="6771569A">
      <w:pPr>
        <w:pStyle w:val="4"/>
        <w:spacing w:after="120"/>
        <w:ind w:firstLine="480"/>
        <w:rPr>
          <w:rFonts w:ascii="Cambria Math" w:hAnsi="Cambria Math" w:cs="Cambria Math"/>
          <w:lang w:eastAsia="zh-CN"/>
        </w:rPr>
      </w:pPr>
      <w:r>
        <w:rPr>
          <w:rFonts w:hint="eastAsia" w:ascii="Cambria Math" w:hAnsi="Cambria Math" w:cs="Cambria Math"/>
          <w:highlight w:val="yellow"/>
          <w:lang w:eastAsia="zh-CN"/>
        </w:rPr>
        <w:t xml:space="preserve">Step 4 </w:t>
      </w:r>
      <w:r>
        <w:rPr>
          <w:rFonts w:ascii="Cambria Math" w:hAnsi="Cambria Math" w:cs="Cambria Math"/>
          <w:highlight w:val="yellow"/>
          <w:lang w:eastAsia="zh-CN"/>
        </w:rPr>
        <w:t xml:space="preserve">度量：在 </w:t>
      </w:r>
      <m:oMath>
        <m:r>
          <m:rPr/>
          <w:rPr>
            <w:rFonts w:ascii="Cambria Math" w:hAnsi="Cambria Math" w:cs="Cambria Math"/>
            <w:highlight w:val="yellow"/>
            <w:lang w:eastAsia="zh-CN"/>
          </w:rPr>
          <m:t>V</m:t>
        </m:r>
      </m:oMath>
      <w:r>
        <w:rPr>
          <w:rFonts w:ascii="Cambria Math" w:hAnsi="Cambria Math" w:cs="Cambria Math"/>
          <w:highlight w:val="yellow"/>
          <w:lang w:eastAsia="zh-CN"/>
        </w:rPr>
        <w:t xml:space="preserve"> 上求直径 D 与最小包围圆 </w:t>
      </w:r>
      <m:oMath>
        <m:sSub>
          <m:sSubPr>
            <m:ctrlPr>
              <w:rPr>
                <w:rFonts w:ascii="Cambria Math" w:hAnsi="Cambria Math"/>
                <w:i/>
                <w:highlight w:val="yellow"/>
                <w:lang w:eastAsia="zh-CN"/>
              </w:rPr>
            </m:ctrlPr>
          </m:sSubPr>
          <m:e>
            <m:r>
              <m:rPr/>
              <w:rPr>
                <w:rFonts w:ascii="Cambria Math" w:hAnsi="Cambria Math" w:cs="Cambria Math"/>
                <w:highlight w:val="yellow"/>
                <w:lang w:eastAsia="zh-CN"/>
              </w:rPr>
              <m:t>R</m:t>
            </m:r>
            <m:ctrlPr>
              <w:rPr>
                <w:rFonts w:ascii="Cambria Math" w:hAnsi="Cambria Math"/>
                <w:i/>
                <w:highlight w:val="yellow"/>
                <w:lang w:eastAsia="zh-CN"/>
              </w:rPr>
            </m:ctrlPr>
          </m:e>
          <m:sub>
            <m:r>
              <m:rPr/>
              <w:rPr>
                <w:rFonts w:ascii="Cambria Math" w:hAnsi="Cambria Math" w:cs="Cambria Math"/>
                <w:highlight w:val="yellow"/>
                <w:lang w:eastAsia="zh-CN"/>
              </w:rPr>
              <m:t>MEC</m:t>
            </m:r>
            <m:ctrlPr>
              <w:rPr>
                <w:rFonts w:ascii="Cambria Math" w:hAnsi="Cambria Math"/>
                <w:i/>
                <w:highlight w:val="yellow"/>
                <w:lang w:eastAsia="zh-CN"/>
              </w:rPr>
            </m:ctrlPr>
          </m:sub>
        </m:sSub>
      </m:oMath>
    </w:p>
    <w:p w14:paraId="02142DBD">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271C13DA">
      <w:pPr>
        <w:pStyle w:val="4"/>
        <w:spacing w:after="0" w:afterLines="0"/>
        <w:ind w:firstLine="0" w:firstLineChars="0"/>
        <w:rPr>
          <w:rFonts w:ascii="Cambria Math" w:hAnsi="Cambria Math" w:cs="Cambria Math"/>
          <w:lang w:eastAsia="zh-CN"/>
        </w:rPr>
      </w:pPr>
    </w:p>
    <w:p w14:paraId="7B325ACC">
      <w:pPr>
        <w:pStyle w:val="4"/>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55D244AF">
      <w:pPr>
        <w:pStyle w:val="4"/>
        <w:spacing w:after="120"/>
        <w:ind w:firstLine="482"/>
        <w:rPr>
          <w:rFonts w:ascii="Cambria Math" w:hAnsi="Cambria Math" w:cs="Cambria Math"/>
          <w:b/>
          <w:bCs/>
          <w:lang w:eastAsia="zh-CN"/>
        </w:rPr>
      </w:pPr>
      <w:bookmarkStart w:id="25"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7EA1E216">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5"/>
    <w:p w14:paraId="236B5124">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4B583D8A">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DA43899">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01C1562">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6D153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3D48752">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3A295E70">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133DAE6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4059568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3E594518">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01BC919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20D5B00A">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6018C4B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313F3251">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shd w:val="clear" w:color="auto" w:fill="D8D8D8" w:themeFill="background1" w:themeFillShade="D9"/>
            <w:vAlign w:val="center"/>
          </w:tcPr>
          <w:p w14:paraId="607A09BE">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44D4A05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2C179C5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40CF41D4">
      <w:pPr>
        <w:pStyle w:val="4"/>
        <w:spacing w:after="0" w:afterLines="0"/>
        <w:ind w:firstLine="0" w:firstLineChars="0"/>
        <w:rPr>
          <w:rFonts w:hint="eastAsia"/>
          <w:lang w:eastAsia="zh-CN"/>
        </w:rPr>
      </w:pPr>
    </w:p>
    <w:p w14:paraId="6A1D45D1">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000C6109">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75F33E47">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67B73B47">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7B69FDA3">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2C34572B">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6F00D752">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43F32D25">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64290F9B">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648A2F3">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B9FFE7E">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24879443">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317CA91">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22C30C9F">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2FC7F17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10A5D715">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004F9800">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0886DA52">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3872369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3BB611A4">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4538F1B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349D859F">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1A1BE89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197AEB29">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52CF89EF">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7EEB68F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2827C9F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1B9C37BF">
      <w:pPr>
        <w:pStyle w:val="4"/>
        <w:spacing w:after="0" w:afterLines="0"/>
        <w:ind w:firstLine="0" w:firstLineChars="0"/>
        <w:rPr>
          <w:rFonts w:hint="eastAsia"/>
          <w:lang w:eastAsia="zh-CN"/>
        </w:rPr>
      </w:pPr>
      <w:bookmarkStart w:id="26" w:name="OLE_LINK13"/>
    </w:p>
    <w:bookmarkEnd w:id="26"/>
    <w:p w14:paraId="53136889">
      <w:pPr>
        <w:pStyle w:val="4"/>
        <w:spacing w:before="48" w:after="120" w:line="218" w:lineRule="auto"/>
        <w:ind w:firstLine="0" w:firstLineChars="0"/>
        <w:outlineLvl w:val="2"/>
        <w:rPr>
          <w:rFonts w:hint="eastAsia"/>
          <w:b/>
          <w:bCs/>
          <w:spacing w:val="-2"/>
          <w:lang w:eastAsia="zh-CN"/>
        </w:rPr>
      </w:pPr>
      <w:bookmarkStart w:id="27"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13471979">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29A8F11A">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54D93C29">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AD4614C">
            <w:pPr>
              <w:pStyle w:val="4"/>
              <w:spacing w:after="120"/>
              <w:ind w:firstLine="0" w:firstLineChars="0"/>
              <w:jc w:val="center"/>
              <w:rPr>
                <w:rFonts w:hint="eastAsia"/>
                <w:b/>
                <w:lang w:eastAsia="zh-CN"/>
              </w:rPr>
            </w:pPr>
            <w:bookmarkStart w:id="28"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A569D1">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7C16C7AA">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CE5C47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05ADEAD6">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7534C0E8">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10F6C03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6539CB2F">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E815D8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3D987A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4B35155D">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1AB67D3E">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3ED446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506701A2">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3F0916D7">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5EF81B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30516E81">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043D9D9C">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ABE16F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4984BC6E">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510F014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AD40E6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438C5F4">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28455C9E">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47AFC56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3D34A908">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72C2532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7FEE28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584539AC">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3E688836">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23FCC694">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335AD34A">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28"/>
    </w:tbl>
    <w:p w14:paraId="4B3E60A6">
      <w:pPr>
        <w:pStyle w:val="4"/>
        <w:spacing w:after="0" w:afterLines="0"/>
        <w:ind w:firstLine="480"/>
        <w:rPr>
          <w:rFonts w:hint="eastAsia"/>
          <w:lang w:eastAsia="zh-CN"/>
        </w:rPr>
      </w:pPr>
    </w:p>
    <w:p w14:paraId="330EA2C3">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78557659">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1AA2DA5">
      <w:pPr>
        <w:pStyle w:val="4"/>
        <w:spacing w:after="120"/>
        <w:ind w:firstLine="0" w:firstLineChars="0"/>
        <w:jc w:val="center"/>
        <w:rPr>
          <w:rFonts w:hint="eastAsia" w:ascii="黑体" w:hAnsi="黑体" w:eastAsia="黑体" w:cs="黑体"/>
          <w:spacing w:val="4"/>
          <w:sz w:val="20"/>
          <w:szCs w:val="20"/>
          <w:lang w:eastAsia="zh-CN"/>
        </w:rPr>
      </w:pPr>
      <w:bookmarkStart w:id="29"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78A5C969">
      <w:pPr>
        <w:spacing w:after="0" w:afterLines="0"/>
        <w:ind w:firstLine="420"/>
        <w:rPr>
          <w:lang w:eastAsia="zh-CN"/>
        </w:rPr>
      </w:pPr>
    </w:p>
    <w:bookmarkEnd w:id="29"/>
    <w:p w14:paraId="0B2CC360">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4F4FED0D">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76E9556A">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CDDB2F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027ED8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6D0EDB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83BBDB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453453F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707EB81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486962D6">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0E0177C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695D8E98">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2C84D3C7">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03869A3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5DD68472">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09A3F52A">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72010760">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31322524">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7EBD545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40590EF4">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339F8AF8">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0AA32E41">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3A04A7C5">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6BC7B26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671377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70E6D1DA">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620D79C0">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5FA5156B">
      <w:pPr>
        <w:pStyle w:val="4"/>
        <w:spacing w:after="0" w:afterLines="0"/>
        <w:ind w:firstLine="0" w:firstLineChars="0"/>
        <w:rPr>
          <w:rFonts w:hint="eastAsia"/>
          <w:lang w:eastAsia="zh-CN"/>
        </w:rPr>
      </w:pPr>
    </w:p>
    <w:p w14:paraId="5B339671">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651F4E75">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7D11BD6F">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pPr>
        <w:spacing w:before="2" w:after="120" w:line="230" w:lineRule="auto"/>
        <w:ind w:firstLine="408"/>
        <w:jc w:val="center"/>
        <w:rPr>
          <w:rFonts w:hint="eastAsia" w:ascii="黑体" w:hAnsi="黑体" w:eastAsia="黑体" w:cs="黑体"/>
          <w:spacing w:val="4"/>
          <w:sz w:val="20"/>
          <w:szCs w:val="20"/>
          <w:lang w:eastAsia="zh-CN"/>
        </w:rPr>
      </w:pPr>
      <w:bookmarkStart w:id="30"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0"/>
    <w:tbl>
      <w:tblPr>
        <w:tblStyle w:val="20"/>
        <w:tblW w:w="5000" w:type="pct"/>
        <w:jc w:val="center"/>
        <w:tblLayout w:type="autofit"/>
        <w:tblCellMar>
          <w:top w:w="0" w:type="dxa"/>
          <w:left w:w="0" w:type="dxa"/>
          <w:bottom w:w="0" w:type="dxa"/>
          <w:right w:w="0" w:type="dxa"/>
        </w:tblCellMar>
      </w:tblPr>
      <w:tblGrid>
        <w:gridCol w:w="2235"/>
        <w:gridCol w:w="3562"/>
        <w:gridCol w:w="2784"/>
      </w:tblGrid>
      <w:tr w14:paraId="0FB6A485">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A3362AF">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5DA2DA">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33D3F69">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27890190">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6CD24214">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593DE935">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351F8956">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4E0DB2B9">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7E8E52FF">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3513012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45ED830B">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15E4781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78E0E27F">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665E2CE7">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122E7D5C">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43C910C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13950BE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57F5F7C1">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68856030">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1C8BE88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3E6415B3">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20A156A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5FC7FB62">
      <w:pPr>
        <w:pStyle w:val="4"/>
        <w:spacing w:after="0" w:afterLines="0"/>
        <w:ind w:firstLine="0" w:firstLineChars="0"/>
        <w:rPr>
          <w:rFonts w:hint="eastAsia"/>
          <w:lang w:eastAsia="zh-CN"/>
        </w:rPr>
      </w:pPr>
    </w:p>
    <w:bookmarkEnd w:id="27"/>
    <w:p w14:paraId="1603D8AA">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pPr>
        <w:pStyle w:val="4"/>
        <w:spacing w:after="120"/>
        <w:ind w:firstLine="420" w:firstLineChars="0"/>
        <w:rPr>
          <w:rFonts w:hint="eastAsia"/>
          <w:lang w:eastAsia="zh-CN"/>
        </w:rPr>
      </w:pPr>
      <w:r>
        <w:rPr>
          <w:rFonts w:hint="eastAsia"/>
          <w:lang w:eastAsia="zh-CN"/>
        </w:rPr>
        <w:t>本节从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6980A794">
      <w:pPr>
        <w:pStyle w:val="4"/>
        <w:spacing w:after="120"/>
        <w:ind w:firstLine="482"/>
        <w:rPr>
          <w:rFonts w:hint="eastAsia"/>
          <w:b/>
          <w:bCs/>
          <w:lang w:eastAsia="zh-CN"/>
        </w:rPr>
      </w:pPr>
      <w:bookmarkStart w:id="31"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07A9D500">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23D31364">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33FDA29C">
      <w:pPr>
        <w:pStyle w:val="4"/>
        <w:spacing w:after="120"/>
        <w:ind w:firstLine="0" w:firstLineChars="0"/>
        <w:jc w:val="center"/>
        <w:rPr>
          <w:rFonts w:hint="eastAsia" w:ascii="黑体" w:hAnsi="黑体" w:eastAsia="黑体" w:cs="黑体"/>
          <w:spacing w:val="4"/>
          <w:sz w:val="20"/>
          <w:szCs w:val="20"/>
          <w:lang w:eastAsia="zh-CN"/>
        </w:rPr>
      </w:pPr>
      <w:bookmarkStart w:id="32"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2"/>
    <w:p w14:paraId="245418B5">
      <w:pPr>
        <w:pStyle w:val="4"/>
        <w:spacing w:after="0" w:afterLines="0"/>
        <w:ind w:firstLine="0" w:firstLineChars="0"/>
        <w:rPr>
          <w:rFonts w:hint="eastAsia"/>
          <w:lang w:eastAsia="zh-CN"/>
        </w:rPr>
      </w:pPr>
    </w:p>
    <w:p w14:paraId="4944B005">
      <w:pPr>
        <w:pStyle w:val="4"/>
        <w:spacing w:after="120"/>
        <w:ind w:firstLine="482"/>
        <w:rPr>
          <w:rFonts w:hint="eastAsia"/>
          <w:b/>
          <w:bCs/>
          <w:lang w:eastAsia="zh-CN"/>
        </w:rPr>
      </w:pPr>
      <w:bookmarkStart w:id="33"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3"/>
    <w:p w14:paraId="6B21889B">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00828585">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2A48DF50">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48ABC90B">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014C8D32">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2A5165A5">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0FB532F3">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35705D1C">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32B0C3EE">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7575B428">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3F8D4E6E">
      <w:pPr>
        <w:pStyle w:val="4"/>
        <w:spacing w:after="0" w:afterLines="0"/>
        <w:ind w:firstLine="0" w:firstLineChars="0"/>
        <w:rPr>
          <w:rFonts w:hint="eastAsia"/>
          <w:lang w:eastAsia="zh-CN"/>
        </w:rPr>
      </w:pPr>
      <w:bookmarkStart w:id="34" w:name="OLE_LINK22"/>
    </w:p>
    <w:bookmarkEnd w:id="34"/>
    <w:p w14:paraId="2B069B05">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3775C61D">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3C3E225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5A2DB5A3">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36B7912F">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B499968">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18F02C0">
            <w:pPr>
              <w:pStyle w:val="4"/>
              <w:spacing w:after="240" w:afterLines="100"/>
              <w:ind w:firstLine="0" w:firstLineChars="0"/>
              <w:jc w:val="center"/>
              <w:rPr>
                <w:rFonts w:hint="eastAsia"/>
                <w:b/>
                <w:bCs/>
                <w:lang w:eastAsia="zh-CN"/>
              </w:rPr>
            </w:pPr>
            <m:oMath>
              <m:sSub>
                <w:bookmarkStart w:id="35" w:name="OLE_LINK88"/>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5"/>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6693CAB">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E493972">
            <w:pPr>
              <w:pStyle w:val="4"/>
              <w:spacing w:after="240" w:afterLines="100"/>
              <w:ind w:firstLine="0" w:firstLineChars="0"/>
              <w:jc w:val="center"/>
              <w:rPr>
                <w:rFonts w:hint="eastAsia"/>
                <w:b/>
                <w:bCs/>
                <w:lang w:eastAsia="zh-CN"/>
              </w:rPr>
            </w:pPr>
            <w:bookmarkStart w:id="36" w:name="OLE_LINK90"/>
            <w:r>
              <w:rPr>
                <w:rFonts w:ascii="Cambria Math" w:hAnsi="Cambria Math" w:cs="Cambria Math"/>
                <w:sz w:val="21"/>
                <w:szCs w:val="21"/>
              </w:rPr>
              <w:t>覆盖判定</w:t>
            </w:r>
            <w:bookmarkEnd w:id="36"/>
          </w:p>
        </w:tc>
      </w:tr>
      <w:tr w14:paraId="04B64956">
        <w:tblPrEx>
          <w:tblCellMar>
            <w:top w:w="0" w:type="dxa"/>
            <w:left w:w="0" w:type="dxa"/>
            <w:bottom w:w="0" w:type="dxa"/>
            <w:right w:w="0" w:type="dxa"/>
          </w:tblCellMar>
        </w:tblPrEx>
        <w:tc>
          <w:tcPr>
            <w:tcW w:w="826" w:type="pct"/>
            <w:tcBorders>
              <w:right w:val="single" w:color="auto" w:sz="4" w:space="0"/>
              <w:insideV w:val="single" w:sz="4" w:space="0"/>
            </w:tcBorders>
          </w:tcPr>
          <w:p w14:paraId="269E055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1A6651CE">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625D0C92">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26B83AD8">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0F259F20">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60282C0D">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002ED754">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20075482">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37"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w:bookmarkEnd w:id="37"/>
                      </m:e>
                    </m:rad>
                    <m:ctrlPr>
                      <w:rPr>
                        <w:rFonts w:ascii="Cambria Math" w:hAnsi="Cambria Math"/>
                        <w:i/>
                      </w:rPr>
                    </m:ctrlPr>
                  </m:den>
                </m:f>
              </m:oMath>
            </m:oMathPara>
          </w:p>
        </w:tc>
        <w:tc>
          <w:tcPr>
            <w:tcW w:w="1086" w:type="pct"/>
            <w:shd w:val="clear" w:color="auto" w:fill="D8D8D8" w:themeFill="background1" w:themeFillShade="D9"/>
            <w:vAlign w:val="center"/>
          </w:tcPr>
          <w:p w14:paraId="5441D266">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7C316CBE">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53F96D58">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315649E5">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565DA3AB">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615CA9EA">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3AEF6B32">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0DF03A4E">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2E4ACDA">
      <w:pPr>
        <w:pStyle w:val="4"/>
        <w:spacing w:after="0" w:afterLines="0"/>
        <w:ind w:firstLine="0" w:firstLineChars="0"/>
        <w:rPr>
          <w:rFonts w:hint="eastAsia"/>
          <w:lang w:eastAsia="zh-CN"/>
        </w:rPr>
      </w:pPr>
    </w:p>
    <w:p w14:paraId="39C7DF8B">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43D7A1C0">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42651CD0">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3C0F3E2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1"/>
    <w:tbl>
      <w:tblPr>
        <w:tblStyle w:val="20"/>
        <w:tblW w:w="5000" w:type="pct"/>
        <w:tblInd w:w="0" w:type="dxa"/>
        <w:tblLayout w:type="autofit"/>
        <w:tblCellMar>
          <w:top w:w="0" w:type="dxa"/>
          <w:left w:w="0" w:type="dxa"/>
          <w:bottom w:w="0" w:type="dxa"/>
          <w:right w:w="0" w:type="dxa"/>
        </w:tblCellMar>
      </w:tblPr>
      <w:tblGrid>
        <w:gridCol w:w="668"/>
        <w:gridCol w:w="7913"/>
      </w:tblGrid>
      <w:tr w14:paraId="1DA3ED16">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FCFB81B">
            <w:pPr>
              <w:pStyle w:val="4"/>
              <w:spacing w:after="120"/>
              <w:ind w:firstLine="0" w:firstLineChars="0"/>
              <w:jc w:val="center"/>
              <w:rPr>
                <w:rFonts w:hint="eastAsia"/>
                <w:b/>
                <w:bCs/>
                <w:lang w:eastAsia="zh-CN"/>
              </w:rPr>
            </w:pPr>
            <w:bookmarkStart w:id="38" w:name="OLE_LINK113"/>
            <w:bookmarkStart w:id="39"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ED6B328">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38"/>
      <w:tr w14:paraId="5BBD258F">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4CB198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6E9EC374">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60C7CEAE">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0256D8D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58CA37B4">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640E388D">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6C50D55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7414FBD6">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39"/>
    </w:tbl>
    <w:p w14:paraId="109C6426">
      <w:pPr>
        <w:pStyle w:val="4"/>
        <w:spacing w:after="0" w:afterLines="0"/>
        <w:ind w:firstLine="0" w:firstLineChars="0"/>
        <w:rPr>
          <w:rFonts w:hint="eastAsia"/>
          <w:lang w:eastAsia="zh-CN"/>
        </w:rPr>
      </w:pPr>
    </w:p>
    <w:p w14:paraId="498AE38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046C924">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val="en-US"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val="en-US" w:eastAsia="zh-CN"/>
        </w:rPr>
        <w:t>测向交会</w:t>
      </w:r>
      <w:r>
        <w:rPr>
          <w:rFonts w:ascii="Cambria Math" w:hAnsi="Cambria Math" w:cs="Cambria Math"/>
          <w:lang w:eastAsia="zh-CN"/>
        </w:rPr>
        <w:t>定位不确定度的</w:t>
      </w:r>
      <w:r>
        <w:rPr>
          <w:rFonts w:hint="eastAsia" w:ascii="Cambria Math" w:hAnsi="Cambria Math" w:cs="Cambria Math"/>
          <w:lang w:val="en-US" w:eastAsia="zh-CN"/>
        </w:rPr>
        <w:t>核心</w:t>
      </w:r>
      <w:r>
        <w:rPr>
          <w:rFonts w:ascii="Cambria Math" w:hAnsi="Cambria Math" w:cs="Cambria Math"/>
          <w:lang w:eastAsia="zh-CN"/>
        </w:rPr>
        <w:t>几何度量。问题二中</w:t>
      </w:r>
      <w:r>
        <w:rPr>
          <w:rFonts w:hint="eastAsia" w:ascii="Cambria Math" w:hAnsi="Cambria Math" w:cs="Cambria Math"/>
          <w:b/>
          <w:bCs/>
          <w:lang w:val="en-US"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val="en-US" w:eastAsia="zh-CN"/>
        </w:rPr>
        <w:t>评价</w:t>
      </w:r>
      <w:r>
        <w:rPr>
          <w:rFonts w:ascii="Cambria Math" w:hAnsi="Cambria Math" w:cs="Cambria Math"/>
          <w:lang w:eastAsia="zh-CN"/>
        </w:rPr>
        <w:t>目标，本问</w:t>
      </w:r>
      <w:r>
        <w:rPr>
          <w:rFonts w:hint="eastAsia" w:ascii="Cambria Math" w:hAnsi="Cambria Math" w:cs="Cambria Math"/>
          <w:lang w:val="en-US"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val="en-US" w:eastAsia="zh-CN"/>
        </w:rPr>
        <w:t>最坏情形下的精确</w:t>
      </w:r>
      <w:r>
        <w:rPr>
          <w:rFonts w:ascii="Cambria Math" w:hAnsi="Cambria Math" w:cs="Cambria Math"/>
          <w:lang w:eastAsia="zh-CN"/>
        </w:rPr>
        <w:t>度量；</w:t>
      </w:r>
      <w:r>
        <w:rPr>
          <w:rFonts w:ascii="宋体" w:hAnsi="宋体" w:eastAsia="宋体" w:cs="宋体"/>
          <w:sz w:val="24"/>
          <w:szCs w:val="24"/>
        </w:rPr>
        <w:t>从这个意义上说，问题一的区域计算是问题二测点优化的评价基础。</w:t>
      </w:r>
    </w:p>
    <w:p w14:paraId="669F5EE4">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val="en-US" w:eastAsia="zh-CN"/>
        </w:rPr>
        <w:t>做理论贯通：</w:t>
      </w:r>
      <w:r>
        <w:rPr>
          <w:rFonts w:ascii="宋体" w:hAnsi="宋体" w:eastAsia="宋体" w:cs="宋体"/>
          <w:sz w:val="24"/>
          <w:szCs w:val="24"/>
        </w:rPr>
        <w:t>记</w:t>
      </w:r>
      <m:oMath>
        <m:r>
          <m:rPr/>
          <w:rPr>
            <w:rFonts w:hint="default" w:ascii="Cambria Math" w:cs="宋体"/>
            <w:sz w:val="24"/>
            <w:szCs w:val="24"/>
            <w:lang w:val="en-US" w:eastAsia="zh-CN"/>
          </w:rPr>
          <m:t xml:space="preserve"> </m:t>
        </m:r>
        <m:r>
          <m:rPr/>
          <w:rPr>
            <w:rFonts w:ascii="Cambria Math" w:hAnsi="Cambria Math" w:cs="Cambria Math"/>
            <w:lang w:eastAsia="zh-CN"/>
          </w:rPr>
          <m:t>J</m:t>
        </m:r>
        <m:r>
          <m:rPr/>
          <w:rPr>
            <w:rFonts w:hint="default" w:ascii="Cambria Math" w:hAnsi="Cambria Math" w:cs="Cambria Math"/>
            <w:lang w:val="en-US" w:eastAsia="zh-CN"/>
          </w:rPr>
          <m:t xml:space="preserve"> </m:t>
        </m:r>
      </m:oMath>
      <w:r>
        <w:rPr>
          <w:rFonts w:ascii="Cambria Math" w:hAnsi="Cambria Math" w:cs="Cambria Math"/>
          <w:lang w:eastAsia="zh-CN"/>
        </w:rPr>
        <w:t xml:space="preserve"> </w:t>
      </w:r>
      <w:r>
        <w:rPr>
          <w:rFonts w:ascii="宋体" w:hAnsi="宋体" w:eastAsia="宋体" w:cs="宋体"/>
          <w:sz w:val="24"/>
          <w:szCs w:val="24"/>
        </w:rPr>
        <w:t>为方位观测对源位置的雅可比矩阵，则</w:t>
      </w:r>
      <m:oMath>
        <m:r>
          <m:rPr/>
          <w:rPr>
            <w:rFonts w:hint="default" w:ascii="Cambria Math" w:cs="宋体"/>
            <w:sz w:val="24"/>
            <w:szCs w:val="24"/>
            <w:lang w:val="en-US"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val="en-US"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m:rPr/>
        <w:rPr>
          <w:rFonts w:hint="eastAsia" w:hAnsi="Cambria Math" w:cs="Cambria Math"/>
          <w:i w:val="0"/>
          <w:lang w:eastAsia="zh-CN"/>
        </w:rPr>
        <w:t>。</w:t>
      </w:r>
      <w:r>
        <w:rPr>
          <w:rFonts w:ascii="宋体" w:hAnsi="宋体" w:eastAsia="宋体" w:cs="宋体"/>
          <w:sz w:val="24"/>
          <w:szCs w:val="24"/>
        </w:rPr>
        <w:t>两站交会情形下，信息矩阵行列式有闭式表达：</w:t>
      </w:r>
    </w:p>
    <w:p w14:paraId="0B083190">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67086131">
      <w:pPr>
        <w:keepNext w:val="0"/>
        <w:keepLines w:val="0"/>
        <w:widowControl/>
        <w:suppressLineNumbers w:val="0"/>
        <w:jc w:val="left"/>
        <w:rPr>
          <w:rFonts w:hint="eastAsia" w:hAnsi="Cambria Math"/>
          <w:i w:val="0"/>
          <w:sz w:val="24"/>
          <w:szCs w:val="24"/>
          <w:lang w:eastAsia="zh-CN"/>
        </w:rPr>
      </w:pPr>
      <w:r>
        <w:rPr>
          <w:rFonts w:ascii="宋体" w:hAnsi="宋体" w:eastAsia="宋体" w:cs="宋体"/>
          <w:snapToGrid w:val="0"/>
          <w:color w:val="000000"/>
          <w:kern w:val="0"/>
          <w:sz w:val="24"/>
          <w:szCs w:val="24"/>
          <w:lang w:val="en-US"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i w:val="0"/>
          <w:sz w:val="24"/>
          <w:szCs w:val="24"/>
          <w:lang w:eastAsia="zh-CN"/>
        </w:rPr>
        <w:t>，是线性化意义下的统计不确定度。</w:t>
      </w:r>
    </w:p>
    <w:p w14:paraId="546227E5">
      <w:pPr>
        <w:keepNext w:val="0"/>
        <w:keepLines w:val="0"/>
        <w:widowControl/>
        <w:suppressLineNumbers w:val="0"/>
        <w:jc w:val="left"/>
        <w:rPr>
          <w:rFonts w:hint="eastAsia"/>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val="en-US"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val="en-US" w:eastAsia="zh-CN"/>
        </w:rPr>
        <w:t>统计度量</w:t>
      </w:r>
      <w:r>
        <w:rPr>
          <w:rFonts w:ascii="Cambria Math" w:hAnsi="Cambria Math" w:cs="Cambria Math"/>
          <w:sz w:val="24"/>
          <w:szCs w:val="24"/>
          <w:lang w:eastAsia="zh-CN"/>
        </w:rPr>
        <w:t>）</w:t>
      </w:r>
      <w:r>
        <w:rPr>
          <w:rFonts w:ascii="宋体" w:hAnsi="宋体" w:eastAsia="宋体" w:cs="宋体"/>
          <w:sz w:val="24"/>
          <w:szCs w:val="24"/>
        </w:rPr>
        <w:t>是同一定位不确定度的两种互补描述，二者共享同一信息矩阵内核</w:t>
      </w:r>
      <w:r>
        <w:rPr>
          <w:rFonts w:ascii="Cambria Math" w:hAnsi="Cambria Math" w:cs="Cambria Math"/>
          <w:sz w:val="24"/>
          <w:szCs w:val="24"/>
          <w:lang w:eastAsia="zh-CN"/>
        </w:rPr>
        <w:t>[6]</w:t>
      </w:r>
      <w:r>
        <w:rPr>
          <w:rFonts w:hint="eastAsia" w:ascii="Cambria Math" w:hAnsi="Cambria Math" w:cs="Cambria Math"/>
          <w:sz w:val="24"/>
          <w:szCs w:val="24"/>
          <w:lang w:eastAsia="zh-CN"/>
        </w:rPr>
        <w:t>。</w:t>
      </w:r>
      <w:r>
        <w:rPr>
          <w:rFonts w:ascii="宋体" w:hAnsi="宋体" w:eastAsia="宋体" w:cs="宋体"/>
          <w:sz w:val="24"/>
          <w:szCs w:val="24"/>
        </w:rPr>
        <w:t>由此</w:t>
      </w:r>
      <w:r>
        <w:rPr>
          <w:rFonts w:hint="eastAsia" w:ascii="宋体" w:hAnsi="宋体" w:eastAsia="宋体" w:cs="宋体"/>
          <w:sz w:val="24"/>
          <w:szCs w:val="24"/>
          <w:lang w:eastAsia="zh-CN"/>
        </w:rPr>
        <w:t>，</w:t>
      </w:r>
      <w:r>
        <w:rPr>
          <w:rStyle w:val="12"/>
          <w:rFonts w:ascii="宋体" w:hAnsi="宋体" w:eastAsia="宋体" w:cs="宋体"/>
          <w:sz w:val="24"/>
          <w:szCs w:val="24"/>
        </w:rPr>
        <w:t>问题一与问题二构成一对伴随问题</w:t>
      </w:r>
      <w:r>
        <w:rPr>
          <w:rFonts w:ascii="宋体" w:hAnsi="宋体" w:eastAsia="宋体" w:cs="宋体"/>
          <w:sz w:val="24"/>
          <w:szCs w:val="24"/>
        </w:rPr>
        <w:t>：前者将测向误差映射为定位不确定区域，给出精度的几何边界；后者基于信息矩阵评价候选测点布局，反向优化观测构型。</w:t>
      </w:r>
    </w:p>
    <w:p w14:paraId="54A15A13">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7B69AE77">
      <w:pPr>
        <w:pStyle w:val="4"/>
        <w:spacing w:after="240" w:afterLines="100"/>
        <w:ind w:firstLine="480"/>
        <w:rPr>
          <w:rFonts w:hint="eastAsia" w:ascii="Cambria Math" w:hAnsi="Cambria Math" w:cs="Cambria Math"/>
          <w:lang w:eastAsia="zh-CN"/>
        </w:rPr>
      </w:pPr>
      <w:r>
        <w:rPr>
          <w:rFonts w:ascii="宋体" w:hAnsi="宋体" w:eastAsia="宋体" w:cs="宋体"/>
          <w:sz w:val="24"/>
          <w:szCs w:val="24"/>
        </w:rPr>
        <w:t>基于上述理论关联，问题二可复用问题一建立的角域几何模型与直径计算方法，以定位区域直径作为核心评价指标，展开固定测点数量下的布局优化研究。</w:t>
      </w:r>
    </w:p>
    <w:p w14:paraId="4D097B98">
      <w:pPr>
        <w:pStyle w:val="4"/>
        <w:spacing w:before="275" w:after="120" w:line="219" w:lineRule="auto"/>
        <w:outlineLvl w:val="1"/>
        <w:rPr>
          <w:b/>
          <w:bCs/>
          <w:spacing w:val="-5"/>
          <w:lang w:eastAsia="zh-CN"/>
        </w:rPr>
      </w:pPr>
      <w:r>
        <w:rPr>
          <w:b/>
          <w:bCs/>
          <w:spacing w:val="-5"/>
          <w:lang w:eastAsia="zh-CN"/>
        </w:rPr>
        <w:t>5.2 问题二：第二检测点的选择策略与候选区域</w:t>
      </w:r>
    </w:p>
    <w:p w14:paraId="1736C7DF">
      <w:pPr>
        <w:pStyle w:val="4"/>
        <w:spacing w:before="275" w:after="120" w:line="219" w:lineRule="auto"/>
        <w:ind w:left="5" w:firstLine="472"/>
        <w:outlineLvl w:val="1"/>
        <w:rPr>
          <w:rFonts w:ascii="宋体" w:hAnsi="宋体" w:eastAsia="宋体" w:cs="宋体"/>
          <w:sz w:val="24"/>
          <w:szCs w:val="24"/>
        </w:rPr>
      </w:pPr>
      <w:r>
        <w:rPr>
          <w:rFonts w:ascii="宋体" w:hAnsi="宋体" w:eastAsia="宋体" w:cs="宋体"/>
          <w:sz w:val="24"/>
          <w:szCs w:val="24"/>
        </w:rPr>
        <w:t>本节研究在仅已知第一检测点示向度、干扰源源距完全未知的条件下，预先选定第二检测点以获得最优定位效果的问题。核心是将定性的</w:t>
      </w:r>
      <w:r>
        <w:rPr>
          <w:rFonts w:hint="eastAsia" w:cs="宋体"/>
          <w:b/>
          <w:bCs/>
          <w:sz w:val="24"/>
          <w:szCs w:val="24"/>
          <w:lang w:val="en-US" w:eastAsia="zh-CN"/>
        </w:rPr>
        <w:t>更优</w:t>
      </w:r>
      <w:r>
        <w:rPr>
          <w:rFonts w:ascii="宋体" w:hAnsi="宋体" w:eastAsia="宋体" w:cs="宋体"/>
          <w:b/>
          <w:bCs/>
          <w:sz w:val="24"/>
          <w:szCs w:val="24"/>
        </w:rPr>
        <w:t>定位效</w:t>
      </w:r>
      <w:r>
        <w:rPr>
          <w:rFonts w:hint="eastAsia" w:cs="宋体"/>
          <w:b/>
          <w:bCs/>
          <w:sz w:val="24"/>
          <w:szCs w:val="24"/>
          <w:lang w:val="en-US" w:eastAsia="zh-CN"/>
        </w:rPr>
        <w:t>果</w:t>
      </w:r>
      <w:r>
        <w:rPr>
          <w:rFonts w:ascii="宋体" w:hAnsi="宋体" w:eastAsia="宋体" w:cs="宋体"/>
          <w:sz w:val="24"/>
          <w:szCs w:val="24"/>
        </w:rPr>
        <w:t>转化为可量化的优化目标，完成实验设计层面的决策建模，最终给出第二检测点的选择策略与参数化候选区域。</w:t>
      </w:r>
    </w:p>
    <w:p w14:paraId="2A159763">
      <w:pPr>
        <w:pStyle w:val="4"/>
        <w:spacing w:before="275" w:after="120" w:line="219" w:lineRule="auto"/>
        <w:ind w:left="5" w:firstLine="472"/>
        <w:outlineLvl w:val="1"/>
      </w:pPr>
      <w:r>
        <w:t>具体而言，本问题的建模存在三处核心挑战：</w:t>
      </w:r>
    </w:p>
    <w:p w14:paraId="2255312F">
      <w:pPr>
        <w:pStyle w:val="4"/>
        <w:spacing w:before="275" w:after="120" w:line="219" w:lineRule="auto"/>
        <w:ind w:left="0" w:leftChars="0" w:firstLine="420" w:firstLineChars="0"/>
        <w:outlineLvl w:val="1"/>
      </w:pPr>
      <w:r>
        <w:t>其一，定位效果的定性描述需转化为可优化的定量目标，且需与问题一的几何度量体系自洽；</w:t>
      </w:r>
      <w:r>
        <w:br w:type="textWrapping"/>
      </w:r>
      <w:r>
        <w:rPr>
          <w:rFonts w:hint="eastAsia"/>
          <w:lang w:val="en-US" w:eastAsia="zh-CN"/>
        </w:rPr>
        <w:tab/>
      </w:r>
      <w:r>
        <w:t>其二，最优决策不能依赖未知的源距，需实现交会角与源距的解耦；</w:t>
      </w:r>
      <w:r>
        <w:br w:type="textWrapping"/>
      </w:r>
      <w:r>
        <w:rPr>
          <w:rFonts w:hint="eastAsia"/>
          <w:lang w:val="en-US" w:eastAsia="zh-CN"/>
        </w:rPr>
        <w:tab/>
      </w:r>
      <w:r>
        <w:t>其三，沿示向度前移的零信息增益退化构型需在建模中予以排除，避免退化解。</w:t>
      </w:r>
      <w:r>
        <w:br w:type="textWrapping"/>
      </w:r>
      <w:r>
        <w:rPr>
          <w:rFonts w:hint="eastAsia"/>
          <w:lang w:val="en-US" w:eastAsia="zh-CN"/>
        </w:rPr>
        <w:tab/>
      </w:r>
      <w:r>
        <w:t>为此，本节以交会位置不确定度为核心优化目标，通过坐标归一化解耦源距与交会角，结合最坏化鲁棒处理推导两级候选区域，最终给出第二检测点的选择策略与参数化可行范围。</w:t>
      </w:r>
    </w:p>
    <w:p w14:paraId="7C3E3843">
      <w:pPr>
        <w:pStyle w:val="4"/>
        <w:spacing w:before="275" w:after="120" w:line="219" w:lineRule="auto"/>
        <w:ind w:left="0" w:leftChars="0" w:firstLine="0" w:firstLineChars="0"/>
        <w:outlineLvl w:val="1"/>
        <w:rPr>
          <w:rFonts w:hint="eastAsia" w:eastAsia="宋体"/>
          <w:lang w:val="en-US" w:eastAsia="zh-CN"/>
        </w:rPr>
      </w:pPr>
      <w:r>
        <w:rPr>
          <w:rFonts w:ascii="宋体" w:hAnsi="宋体" w:eastAsia="宋体" w:cs="宋体"/>
          <w:sz w:val="24"/>
          <w:szCs w:val="24"/>
        </w:rPr>
        <w:t xml:space="preserve">● </w:t>
      </w:r>
      <w:r>
        <w:rPr>
          <w:rStyle w:val="12"/>
          <w:rFonts w:ascii="宋体" w:hAnsi="宋体" w:eastAsia="宋体" w:cs="宋体"/>
          <w:sz w:val="24"/>
          <w:szCs w:val="24"/>
        </w:rPr>
        <w:t>单测点先验约束</w:t>
      </w:r>
      <w:r>
        <w:rPr>
          <w:rFonts w:ascii="宋体" w:hAnsi="宋体" w:eastAsia="宋体" w:cs="宋体"/>
          <w:sz w:val="24"/>
          <w:szCs w:val="24"/>
        </w:rPr>
        <w:t>：仅第一检测点给出一条方位约束，干扰源沿射线方向的距离完全未知，单站不足以实现定位</w:t>
      </w:r>
      <w:r>
        <w:rPr>
          <w:rFonts w:hint="eastAsia"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xml:space="preserve">● </w:t>
      </w:r>
      <w:r>
        <w:rPr>
          <w:rStyle w:val="12"/>
          <w:rFonts w:ascii="宋体" w:hAnsi="宋体" w:eastAsia="宋体" w:cs="宋体"/>
          <w:sz w:val="24"/>
          <w:szCs w:val="24"/>
        </w:rPr>
        <w:t>前置决策属性</w:t>
      </w:r>
      <w:r>
        <w:rPr>
          <w:rFonts w:ascii="宋体" w:hAnsi="宋体" w:eastAsia="宋体" w:cs="宋体"/>
          <w:sz w:val="24"/>
          <w:szCs w:val="24"/>
        </w:rPr>
        <w:t>：第二检测点需在第二次观测前确定，问题本质为实验设计问题，而非事后参数估计问题</w:t>
      </w:r>
      <w:r>
        <w:rPr>
          <w:rFonts w:hint="eastAsia" w:cs="宋体"/>
          <w:sz w:val="24"/>
          <w:szCs w:val="24"/>
          <w:lang w:eastAsia="zh-CN"/>
        </w:rPr>
        <w:t>；</w:t>
      </w:r>
      <w:r>
        <w:rPr>
          <w:rFonts w:ascii="宋体" w:hAnsi="宋体" w:eastAsia="宋体" w:cs="宋体"/>
          <w:sz w:val="24"/>
          <w:szCs w:val="24"/>
        </w:rPr>
        <w:br w:type="textWrapping"/>
      </w:r>
      <w:r>
        <w:rPr>
          <w:rFonts w:hint="eastAsia" w:ascii="Cambria Math" w:hAnsi="Cambria Math" w:cs="Cambria Math"/>
          <w:b/>
          <w:bCs/>
          <w:lang w:eastAsia="zh-CN"/>
        </w:rPr>
        <w:t>●</w:t>
      </w:r>
      <w:r>
        <w:rPr>
          <w:rStyle w:val="12"/>
          <w:rFonts w:ascii="宋体" w:hAnsi="宋体" w:eastAsia="宋体" w:cs="宋体"/>
          <w:sz w:val="24"/>
          <w:szCs w:val="24"/>
        </w:rPr>
        <w:t>定位效果量化</w:t>
      </w:r>
      <w:r>
        <w:rPr>
          <w:rFonts w:ascii="宋体" w:hAnsi="宋体" w:eastAsia="宋体" w:cs="宋体"/>
          <w:sz w:val="24"/>
          <w:szCs w:val="24"/>
        </w:rPr>
        <w:t>：以交会位置不确定度为优化目标，解耦交会角与源距的耦合，最优构型仅由交会角决定</w:t>
      </w:r>
      <w:r>
        <w:rPr>
          <w:rFonts w:hint="eastAsia" w:cs="宋体"/>
          <w:sz w:val="24"/>
          <w:szCs w:val="24"/>
          <w:lang w:eastAsia="zh-CN"/>
        </w:rPr>
        <w:t>；</w:t>
      </w:r>
      <w:r>
        <w:rPr>
          <w:rFonts w:ascii="宋体" w:hAnsi="宋体" w:eastAsia="宋体" w:cs="宋体"/>
          <w:sz w:val="24"/>
          <w:szCs w:val="24"/>
        </w:rPr>
        <w:br w:type="textWrapping"/>
      </w:r>
      <w:r>
        <w:rPr>
          <w:rFonts w:hint="eastAsia" w:ascii="Cambria Math" w:hAnsi="Cambria Math" w:cs="Cambria Math"/>
          <w:b/>
          <w:bCs/>
          <w:lang w:eastAsia="zh-CN"/>
        </w:rPr>
        <w:t>●</w:t>
      </w:r>
      <w:r>
        <w:rPr>
          <w:rStyle w:val="12"/>
          <w:rFonts w:ascii="宋体" w:hAnsi="宋体" w:eastAsia="宋体" w:cs="宋体"/>
          <w:sz w:val="24"/>
          <w:szCs w:val="24"/>
        </w:rPr>
        <w:t>候选区域输出</w:t>
      </w:r>
      <w:r>
        <w:rPr>
          <w:rFonts w:ascii="宋体" w:hAnsi="宋体" w:eastAsia="宋体" w:cs="宋体"/>
          <w:sz w:val="24"/>
          <w:szCs w:val="24"/>
        </w:rPr>
        <w:t>：最终结果为参数化的几何点集，同时给出候选区域非空时可达的交会角上界</w:t>
      </w:r>
      <w:r>
        <w:rPr>
          <w:rFonts w:hint="eastAsia" w:cs="宋体"/>
          <w:sz w:val="24"/>
          <w:szCs w:val="24"/>
          <w:lang w:eastAsia="zh-CN"/>
        </w:rPr>
        <w:t>。</w:t>
      </w:r>
    </w:p>
    <w:p w14:paraId="29039C27">
      <w:pPr>
        <w:spacing w:after="120"/>
        <w:ind w:left="0" w:leftChars="0" w:firstLine="0" w:firstLineChars="0"/>
        <w:rPr>
          <w:rFonts w:ascii="宋体" w:hAnsi="宋体" w:eastAsia="宋体" w:cs="宋体"/>
          <w:b/>
          <w:bCs/>
          <w:sz w:val="24"/>
          <w:szCs w:val="24"/>
        </w:rPr>
      </w:pPr>
      <w:bookmarkStart w:id="40" w:name="OLE_LINK8"/>
      <w:r>
        <w:rPr>
          <w:rFonts w:ascii="宋体" w:hAnsi="宋体" w:eastAsia="宋体" w:cs="宋体"/>
          <w:b/>
          <w:bCs/>
          <w:sz w:val="24"/>
          <w:szCs w:val="24"/>
        </w:rPr>
        <w:t>对上述问题进行数学抽象与建模规范如下：</w:t>
      </w:r>
    </w:p>
    <w:p w14:paraId="44C8CE5D">
      <w:pPr>
        <w:spacing w:after="120"/>
        <w:ind w:left="0" w:leftChars="0" w:firstLine="0" w:firstLineChars="0"/>
        <w:rPr>
          <w:lang w:eastAsia="zh-CN"/>
        </w:rPr>
      </w:pPr>
      <w:r>
        <w:rPr>
          <w:rFonts w:hint="eastAsia" w:ascii="Cambria Math" w:hAnsi="Cambria Math" w:cs="Cambria Math"/>
          <w:b/>
          <w:bCs/>
          <w:lang w:eastAsia="zh-CN"/>
        </w:rPr>
        <w:t>●</w:t>
      </w:r>
      <w:r>
        <w:rPr>
          <w:rFonts w:ascii="Cambria Math" w:hAnsi="Cambria Math" w:eastAsia="宋体" w:cs="Cambria Math"/>
          <w:b/>
          <w:bCs/>
          <w:sz w:val="24"/>
          <w:szCs w:val="24"/>
          <w:lang w:eastAsia="zh-CN"/>
        </w:rPr>
        <w:t>已知条件：</w:t>
      </w:r>
      <w:r>
        <w:rPr>
          <w:rFonts w:ascii="Cambria Math" w:hAnsi="Cambria Math" w:eastAsia="宋体" w:cs="Cambria Math"/>
          <w:sz w:val="24"/>
          <w:szCs w:val="24"/>
          <w:lang w:eastAsia="zh-CN"/>
        </w:rPr>
        <w:t>第一检测点</w:t>
      </w:r>
      <m:oMath>
        <m:r>
          <m:rPr/>
          <w:rPr>
            <w:rFonts w:ascii="Cambria Math" w:hAnsi="Cambria Math" w:eastAsia="宋体" w:cs="Cambria Math"/>
            <w:sz w:val="24"/>
            <w:szCs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w:t>
      </w:r>
      <w:r>
        <w:rPr>
          <w:rFonts w:hint="eastAsia" w:ascii="Cambria Math" w:hAnsi="Cambria Math" w:eastAsia="宋体" w:cs="Cambria Math"/>
          <w:sz w:val="24"/>
          <w:szCs w:val="24"/>
          <w:lang w:val="en-US" w:eastAsia="zh-CN"/>
        </w:rPr>
        <w:t>对应</w:t>
      </w:r>
      <w:r>
        <w:rPr>
          <w:rFonts w:ascii="Cambria Math" w:hAnsi="Cambria Math" w:eastAsia="宋体" w:cs="Cambria Math"/>
          <w:sz w:val="24"/>
          <w:szCs w:val="24"/>
          <w:lang w:eastAsia="zh-CN"/>
        </w:rPr>
        <w:t xml:space="preserve">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、测向误差半角 </w:t>
      </w:r>
      <m:oMath>
        <m:r>
          <m:rPr/>
          <w:rPr>
            <w:rFonts w:ascii="Cambria Math" w:hAnsi="Cambria Math" w:eastAsia="宋体" w:cs="Cambria Math"/>
            <w:sz w:val="24"/>
            <w:szCs w:val="24"/>
            <w:lang w:eastAsia="zh-CN"/>
          </w:rPr>
          <m:t>ε=1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，有效接收半径范围为 </w:t>
      </w:r>
      <m:oMath>
        <m:r>
          <m:rPr/>
          <w:rPr>
            <w:rFonts w:ascii="Cambria Math" w:hAnsi="Cambria Math" w:eastAsia="宋体" w:cs="Cambria Math"/>
            <w:sz w:val="24"/>
            <w:szCs w:val="24"/>
            <w:lang w:eastAsia="zh-CN"/>
          </w:rPr>
          <m:t>[1000</m:t>
        </m:r>
        <m:r>
          <m:rPr/>
          <w:rPr>
            <w:rFonts w:hint="default" w:ascii="Cambria Math" w:hAnsi="Cambria Math" w:eastAsia="宋体" w:cs="Cambria Math"/>
            <w:sz w:val="24"/>
            <w:szCs w:val="24"/>
            <w:lang w:val="en-US" w:eastAsia="zh-CN"/>
          </w:rPr>
          <m:t>m</m:t>
        </m:r>
        <m:r>
          <m:rPr/>
          <w:rPr>
            <w:rFonts w:ascii="Cambria Math" w:hAnsi="Cambria Math" w:eastAsia="宋体" w:cs="Cambria Math"/>
            <w:sz w:val="24"/>
            <w:szCs w:val="24"/>
            <w:lang w:eastAsia="zh-CN"/>
          </w:rPr>
          <m:t>,1500</m:t>
        </m:r>
        <m:r>
          <m:rPr/>
          <w:rPr>
            <w:rFonts w:hint="default" w:ascii="Cambria Math" w:hAnsi="Cambria Math" w:eastAsia="宋体" w:cs="Cambria Math"/>
            <w:sz w:val="24"/>
            <w:szCs w:val="24"/>
            <w:lang w:val="en-US" w:eastAsia="zh-CN"/>
          </w:rPr>
          <m:t>m</m:t>
        </m:r>
        <m:r>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，近距阈值为 5 m</w:t>
      </w:r>
      <w:bookmarkEnd w:id="40"/>
      <w:r>
        <w:rPr>
          <w:rFonts w:hint="eastAsia" w:ascii="Cambria Math" w:hAnsi="Cambria Math" w:eastAsia="宋体" w:cs="Cambria Math"/>
          <w:sz w:val="24"/>
          <w:szCs w:val="24"/>
          <w:lang w:eastAsia="zh-CN"/>
        </w:rPr>
        <w:t>；</w:t>
      </w:r>
    </w:p>
    <w:p w14:paraId="66A1A072">
      <w:pPr>
        <w:spacing w:after="120"/>
        <w:ind w:left="0" w:leftChars="0" w:firstLine="0" w:firstLineChars="0"/>
        <w:rPr>
          <w:lang w:eastAsia="zh-CN"/>
        </w:rPr>
      </w:pPr>
      <w:bookmarkStart w:id="41" w:name="OLE_LINK9"/>
      <w:r>
        <w:rPr>
          <w:rFonts w:hint="eastAsia" w:ascii="Cambria Math" w:hAnsi="Cambria Math" w:cs="Cambria Math"/>
          <w:b/>
          <w:bCs/>
          <w:lang w:eastAsia="zh-CN"/>
        </w:rPr>
        <w:t>●</w:t>
      </w:r>
      <w:r>
        <w:rPr>
          <w:rFonts w:ascii="Cambria Math" w:hAnsi="Cambria Math" w:eastAsia="宋体" w:cs="Cambria Math"/>
          <w:b/>
          <w:bCs/>
          <w:sz w:val="24"/>
          <w:szCs w:val="24"/>
          <w:lang w:eastAsia="zh-CN"/>
        </w:rPr>
        <w:t>未知</w:t>
      </w:r>
      <w:r>
        <w:rPr>
          <w:rFonts w:hint="eastAsia" w:ascii="Cambria Math" w:hAnsi="Cambria Math" w:eastAsia="宋体" w:cs="Cambria Math"/>
          <w:b/>
          <w:bCs/>
          <w:sz w:val="24"/>
          <w:szCs w:val="24"/>
          <w:lang w:val="en-US" w:eastAsia="zh-CN"/>
        </w:rPr>
        <w:t>变</w:t>
      </w:r>
      <w:r>
        <w:rPr>
          <w:rFonts w:ascii="Cambria Math" w:hAnsi="Cambria Math" w:eastAsia="宋体" w:cs="Cambria Math"/>
          <w:b/>
          <w:bCs/>
          <w:sz w:val="24"/>
          <w:szCs w:val="24"/>
          <w:lang w:eastAsia="zh-CN"/>
        </w:rPr>
        <w:t>量：</w:t>
      </w:r>
      <w:r>
        <w:rPr>
          <w:rFonts w:ascii="Cambria Math" w:hAnsi="Cambria Math" w:eastAsia="宋体" w:cs="Cambria Math"/>
          <w:sz w:val="24"/>
          <w:szCs w:val="24"/>
          <w:lang w:eastAsia="zh-CN"/>
        </w:rPr>
        <w:t xml:space="preserve">干扰源 </w:t>
      </w:r>
      <m:oMath>
        <m:r>
          <m:rPr/>
          <w:rPr>
            <w:rFonts w:ascii="Cambria Math" w:hAnsi="Cambria Math" w:eastAsia="宋体" w:cs="Cambria Math"/>
            <w:sz w:val="24"/>
            <w:szCs w:val="24"/>
            <w:lang w:eastAsia="zh-CN"/>
          </w:rPr>
          <m:t>G</m:t>
        </m:r>
      </m:oMath>
      <w:r>
        <m:rPr/>
        <w:rPr>
          <w:rFonts w:hint="eastAsia" w:hAnsi="Cambria Math" w:eastAsia="宋体" w:cs="Cambria Math"/>
          <w:i w:val="0"/>
          <w:sz w:val="24"/>
          <w:szCs w:val="24"/>
          <w:lang w:eastAsia="zh-CN"/>
        </w:rPr>
        <w:t>，</w:t>
      </w:r>
      <w:r>
        <w:rPr>
          <w:rFonts w:ascii="Cambria Math" w:hAnsi="Cambria Math" w:eastAsia="宋体" w:cs="Cambria Math"/>
          <w:sz w:val="24"/>
          <w:szCs w:val="24"/>
          <w:lang w:eastAsia="zh-CN"/>
        </w:rPr>
        <w:t xml:space="preserve">其方向约束在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w:t>
      </w:r>
      <w:r>
        <w:rPr>
          <w:rFonts w:hint="eastAsia" w:ascii="Cambria Math" w:hAnsi="Cambria Math" w:eastAsia="宋体" w:cs="Cambria Math"/>
          <w:sz w:val="24"/>
          <w:szCs w:val="24"/>
          <w:lang w:val="en-US" w:eastAsia="zh-CN"/>
        </w:rPr>
        <w:t>区间</w:t>
      </w:r>
      <w:r>
        <w:rPr>
          <w:rFonts w:ascii="Cambria Math" w:hAnsi="Cambria Math" w:eastAsia="宋体" w:cs="Cambria Math"/>
          <w:sz w:val="24"/>
          <w:szCs w:val="24"/>
          <w:lang w:eastAsia="zh-CN"/>
        </w:rPr>
        <w:t>内，沿</w:t>
      </w:r>
      <w:r>
        <w:rPr>
          <w:rFonts w:hint="eastAsia" w:ascii="Cambria Math" w:hAnsi="Cambria Math" w:eastAsia="宋体" w:cs="Cambria Math"/>
          <w:sz w:val="24"/>
          <w:szCs w:val="24"/>
          <w:lang w:val="en-US" w:eastAsia="zh-CN"/>
        </w:rPr>
        <w:t>示向度</w:t>
      </w:r>
      <w:r>
        <w:rPr>
          <w:rFonts w:ascii="Cambria Math" w:hAnsi="Cambria Math" w:eastAsia="宋体" w:cs="Cambria Math"/>
          <w:sz w:val="24"/>
          <w:szCs w:val="24"/>
          <w:lang w:eastAsia="zh-CN"/>
        </w:rPr>
        <w:t>方向的距离完全未知</w:t>
      </w:r>
      <w:bookmarkEnd w:id="41"/>
      <w:r>
        <w:rPr>
          <w:rFonts w:hint="eastAsia" w:ascii="Cambria Math" w:hAnsi="Cambria Math" w:eastAsia="宋体" w:cs="Cambria Math"/>
          <w:sz w:val="24"/>
          <w:szCs w:val="24"/>
          <w:lang w:eastAsia="zh-CN"/>
        </w:rPr>
        <w:t>；</w:t>
      </w:r>
    </w:p>
    <w:p w14:paraId="61952D5F">
      <w:pPr>
        <w:spacing w:after="120"/>
        <w:ind w:left="0" w:leftChars="0" w:firstLine="0" w:firstLineChars="0"/>
        <w:rPr>
          <w:lang w:eastAsia="zh-CN"/>
        </w:rPr>
      </w:pPr>
      <w:r>
        <w:rPr>
          <w:rFonts w:hint="eastAsia" w:ascii="Cambria Math" w:hAnsi="Cambria Math" w:cs="Cambria Math"/>
          <w:b/>
          <w:bCs/>
          <w:lang w:eastAsia="zh-CN"/>
        </w:rPr>
        <w:t>●</w:t>
      </w:r>
      <w:r>
        <w:rPr>
          <w:rFonts w:ascii="Cambria Math" w:hAnsi="Cambria Math" w:eastAsia="宋体" w:cs="Cambria Math"/>
          <w:b/>
          <w:bCs/>
          <w:sz w:val="24"/>
          <w:szCs w:val="24"/>
          <w:lang w:eastAsia="zh-CN"/>
        </w:rPr>
        <w:t>决策变量：</w:t>
      </w:r>
      <w:r>
        <w:rPr>
          <w:rFonts w:ascii="Cambria Math" w:hAnsi="Cambria Math" w:eastAsia="宋体" w:cs="Cambria Math"/>
          <w:sz w:val="24"/>
          <w:szCs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u+b</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v…</m:t>
        </m:r>
      </m:oMath>
      <w:r>
        <w:rPr>
          <w:rFonts w:ascii="Cambria Math" w:hAnsi="Cambria Math" w:eastAsia="宋体" w:cs="Cambria Math"/>
          <w:sz w:val="24"/>
          <w:szCs w:val="24"/>
          <w:lang w:eastAsia="zh-CN"/>
        </w:rPr>
        <w:t xml:space="preserve">，且该决策须在取得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处观测之前作出</w:t>
      </w:r>
      <w:r>
        <w:rPr>
          <w:rFonts w:hint="eastAsia" w:ascii="Cambria Math" w:hAnsi="Cambria Math" w:eastAsia="宋体" w:cs="Cambria Math"/>
          <w:sz w:val="24"/>
          <w:szCs w:val="24"/>
          <w:lang w:eastAsia="zh-CN"/>
        </w:rPr>
        <w:t>；</w:t>
      </w:r>
    </w:p>
    <w:p w14:paraId="32FA8E4C">
      <w:pPr>
        <w:spacing w:after="120"/>
        <w:ind w:left="0" w:leftChars="0" w:firstLine="0" w:firstLineChars="0"/>
        <w:rPr>
          <w:lang w:eastAsia="zh-CN"/>
        </w:rPr>
      </w:pPr>
      <w:r>
        <w:rPr>
          <w:rFonts w:hint="eastAsia" w:ascii="Cambria Math" w:hAnsi="Cambria Math" w:cs="Cambria Math"/>
          <w:b/>
          <w:bCs/>
          <w:lang w:eastAsia="zh-CN"/>
        </w:rPr>
        <w:t>●</w:t>
      </w:r>
      <w:r>
        <w:rPr>
          <w:rFonts w:ascii="Cambria Math" w:hAnsi="Cambria Math" w:eastAsia="宋体" w:cs="Cambria Math"/>
          <w:b/>
          <w:bCs/>
          <w:sz w:val="24"/>
          <w:szCs w:val="24"/>
          <w:lang w:eastAsia="zh-CN"/>
        </w:rPr>
        <w:t>优化目标：</w:t>
      </w:r>
      <w:r>
        <w:rPr>
          <w:rFonts w:ascii="Cambria Math" w:hAnsi="Cambria Math" w:eastAsia="宋体" w:cs="Cambria Math"/>
          <w:sz w:val="24"/>
          <w:szCs w:val="24"/>
          <w:lang w:eastAsia="zh-CN"/>
        </w:rPr>
        <w:t xml:space="preserve">最小化交会位置不确定度 </w:t>
      </w:r>
      <m:oMath>
        <m:r>
          <m:rPr/>
          <w:rPr>
            <w:rFonts w:ascii="Cambria Math" w:hAnsi="Cambria Math" w:eastAsia="宋体" w:cs="Cambria Math"/>
            <w:sz w:val="24"/>
            <w:szCs w:val="24"/>
            <w:lang w:eastAsia="zh-CN"/>
          </w:rPr>
          <m:t>E(</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w:t>
      </w:r>
    </w:p>
    <w:p w14:paraId="5131CBF4">
      <w:pPr>
        <w:spacing w:after="120"/>
        <w:ind w:left="0" w:leftChars="0" w:firstLine="0" w:firstLineChars="0"/>
        <w:rPr>
          <w:rFonts w:ascii="Cambria Math" w:hAnsi="Cambria Math" w:eastAsia="宋体" w:cs="Cambria Math"/>
          <w:sz w:val="24"/>
          <w:szCs w:val="24"/>
          <w:lang w:eastAsia="zh-CN"/>
        </w:rPr>
      </w:pPr>
      <w:r>
        <w:rPr>
          <w:rFonts w:hint="eastAsia" w:ascii="Cambria Math" w:hAnsi="Cambria Math" w:cs="Cambria Math"/>
          <w:b/>
          <w:bCs/>
          <w:lang w:eastAsia="zh-CN"/>
        </w:rPr>
        <w:t>●</w:t>
      </w:r>
      <w:r>
        <w:rPr>
          <w:rFonts w:ascii="Cambria Math" w:hAnsi="Cambria Math" w:eastAsia="宋体" w:cs="Cambria Math"/>
          <w:b/>
          <w:bCs/>
          <w:sz w:val="24"/>
          <w:szCs w:val="24"/>
          <w:lang w:eastAsia="zh-CN"/>
        </w:rPr>
        <w:t>约束条件：</w:t>
      </w:r>
      <m:oMath>
        <m:r>
          <m:rPr/>
          <w:rPr>
            <w:rFonts w:ascii="Cambria Math" w:hAnsi="Cambria Math" w:eastAsia="宋体" w:cs="Cambria Math"/>
            <w:sz w:val="24"/>
            <w:szCs w:val="24"/>
            <w:lang w:eastAsia="zh-CN"/>
          </w:rPr>
          <m:t>C1</m:t>
        </m:r>
      </m:oMath>
      <w:r>
        <w:rPr>
          <w:rFonts w:ascii="Cambria Math" w:hAnsi="Cambria Math" w:eastAsia="宋体" w:cs="Cambria Math"/>
          <w:sz w:val="24"/>
          <w:szCs w:val="24"/>
          <w:lang w:eastAsia="zh-CN"/>
        </w:rPr>
        <w:t xml:space="preserve"> 为可探测约束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−G</m:t>
            </m:r>
            <m:ctrlPr>
              <w:rPr>
                <w:rFonts w:ascii="Cambria Math" w:hAnsi="Cambria Math" w:eastAsia="宋体"/>
                <w:i/>
                <w:sz w:val="24"/>
                <w:lang w:eastAsia="zh-CN"/>
              </w:rPr>
            </m:ctrlPr>
          </m:e>
        </m:d>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w:bookmarkStart w:id="42" w:name="OLE_LINK19"/>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w:bookmarkEnd w:id="42"/>
            <m:ctrlPr>
              <w:rPr>
                <w:rFonts w:ascii="Cambria Math" w:hAnsi="Cambria Math" w:eastAsia="宋体"/>
                <w:i/>
                <w:sz w:val="24"/>
                <w:lang w:eastAsia="zh-CN"/>
              </w:rPr>
            </m:ctrlPr>
          </m:sub>
        </m:sSub>
        <m:r>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C2</m:t>
        </m:r>
      </m:oMath>
      <w:r>
        <w:rPr>
          <w:rFonts w:ascii="Cambria Math" w:hAnsi="Cambria Math" w:eastAsia="宋体" w:cs="Cambria Math"/>
          <w:sz w:val="24"/>
          <w:szCs w:val="24"/>
          <w:lang w:eastAsia="zh-CN"/>
        </w:rPr>
        <w:t xml:space="preserve"> 为非退化约束，要求两条视线不得共线。</w:t>
      </w:r>
    </w:p>
    <w:p w14:paraId="4D5B1C1A">
      <w:pPr>
        <w:spacing w:after="120"/>
        <w:ind w:left="0" w:leftChars="0" w:firstLine="0" w:firstLineChars="0"/>
        <w:rPr>
          <w:lang w:eastAsia="zh-CN"/>
        </w:rPr>
      </w:pPr>
      <w:r>
        <w:rPr>
          <w:rFonts w:hint="eastAsia" w:ascii="Cambria Math" w:hAnsi="Cambria Math" w:cs="Cambria Math"/>
          <w:b/>
          <w:bCs/>
          <w:lang w:eastAsia="zh-CN"/>
        </w:rPr>
        <w:t>●</w:t>
      </w:r>
      <w:r>
        <w:rPr>
          <w:rFonts w:hint="eastAsia" w:ascii="Cambria Math" w:hAnsi="Cambria Math" w:eastAsia="宋体" w:cs="Cambria Math"/>
          <w:b/>
          <w:bCs/>
          <w:sz w:val="24"/>
          <w:szCs w:val="24"/>
          <w:lang w:val="en-US" w:eastAsia="zh-CN"/>
        </w:rPr>
        <w:t>输出目标：</w:t>
      </w:r>
      <w:r>
        <w:rPr>
          <w:rFonts w:ascii="Cambria Math" w:hAnsi="Cambria Math" w:eastAsia="宋体" w:cs="Cambria Math"/>
          <w:b/>
          <w:bCs/>
          <w:sz w:val="24"/>
          <w:szCs w:val="24"/>
          <w:lang w:eastAsia="zh-CN"/>
        </w:rPr>
        <w:t>主输出</w:t>
      </w:r>
      <w:r>
        <w:rPr>
          <w:rFonts w:hint="eastAsia" w:ascii="Cambria Math" w:hAnsi="Cambria Math" w:eastAsia="宋体" w:cs="Cambria Math"/>
          <w:b w:val="0"/>
          <w:bCs w:val="0"/>
          <w:sz w:val="24"/>
          <w:szCs w:val="24"/>
          <w:lang w:val="en-US" w:eastAsia="zh-CN"/>
        </w:rPr>
        <w:t>为</w:t>
      </w:r>
      <w:r>
        <w:rPr>
          <w:rFonts w:ascii="Cambria Math" w:hAnsi="Cambria Math" w:eastAsia="宋体" w:cs="Cambria Math"/>
          <w:sz w:val="24"/>
          <w:szCs w:val="24"/>
          <w:lang w:eastAsia="zh-CN"/>
        </w:rPr>
        <w:t>第二检测点的选择策略</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副输出</w:t>
      </w:r>
      <w:r>
        <w:rPr>
          <w:rFonts w:hint="eastAsia" w:ascii="Cambria Math" w:hAnsi="Cambria Math" w:eastAsia="宋体" w:cs="Cambria Math"/>
          <w:b w:val="0"/>
          <w:bCs w:val="0"/>
          <w:sz w:val="24"/>
          <w:szCs w:val="24"/>
          <w:lang w:val="en-US" w:eastAsia="zh-CN"/>
        </w:rPr>
        <w:t>为</w:t>
      </w:r>
      <w:r>
        <w:rPr>
          <w:rFonts w:ascii="Cambria Math" w:hAnsi="Cambria Math" w:eastAsia="宋体" w:cs="Cambria Math"/>
          <w:sz w:val="24"/>
          <w:szCs w:val="24"/>
          <w:lang w:eastAsia="zh-CN"/>
        </w:rPr>
        <w:t>以参数化形式给出的第二检测点候选区域。</w:t>
      </w:r>
      <w:bookmarkStart w:id="54" w:name="_GoBack"/>
      <w:bookmarkEnd w:id="54"/>
    </w:p>
    <w:p w14:paraId="3B51E0A5">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val="en-US" w:eastAsia="zh-CN"/>
        </w:rPr>
        <w:t>定义</w:t>
      </w:r>
      <w:r>
        <w:rPr>
          <w:b/>
          <w:bCs/>
          <w:spacing w:val="-2"/>
          <w:lang w:eastAsia="zh-CN"/>
        </w:rPr>
        <w:t>与源距不确定区间</w:t>
      </w:r>
    </w:p>
    <w:p w14:paraId="4F23F38E">
      <w:pPr>
        <w:spacing w:after="120"/>
        <w:ind w:firstLine="480"/>
        <w:rPr>
          <w:lang w:eastAsia="zh-CN"/>
        </w:rPr>
      </w:pPr>
      <w:r>
        <w:rPr>
          <w:rFonts w:ascii="Cambria Math" w:hAnsi="Cambria Math" w:eastAsia="宋体" w:cs="Cambria Math"/>
          <w:sz w:val="24"/>
          <w:szCs w:val="24"/>
          <w:lang w:eastAsia="zh-CN"/>
        </w:rPr>
        <w:t>本问不涉及外部实测数据集，建模所需的“数据”由题设给定参数与未知源距的可行区间两部分构成。</w:t>
      </w:r>
    </w:p>
    <w:p w14:paraId="73CC0E1D">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由第一检测点处的一次观测，可得到如下信息：</w:t>
      </w:r>
    </w:p>
    <w:p w14:paraId="4A2B6D59">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其一，</w:t>
      </w:r>
      <m:oMath>
        <m:sSub>
          <m:sSubPr>
            <m:ctrlPr>
              <w:rPr>
                <w:rFonts w:ascii="Cambria Math" w:hAnsi="Cambria Math" w:eastAsia="宋体"/>
                <w:i/>
                <w:sz w:val="24"/>
                <w:lang w:eastAsia="zh-CN"/>
              </w:rPr>
            </m:ctrlPr>
          </m:sSubPr>
          <m:e>
            <w:bookmarkStart w:id="43" w:name="OLE_LINK16"/>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3"/>
            <m:ctrlPr>
              <w:rPr>
                <w:rFonts w:ascii="Cambria Math" w:hAnsi="Cambria Math" w:eastAsia="宋体"/>
                <w:i/>
                <w:sz w:val="24"/>
                <w:lang w:eastAsia="zh-CN"/>
              </w:rPr>
            </m:ctrlPr>
          </m:sub>
        </m:sSub>
      </m:oMath>
      <w:r>
        <w:rPr>
          <w:rFonts w:hint="eastAsia" w:ascii="Cambria Math" w:hAnsi="Cambria Math" w:eastAsia="宋体" w:cs="Cambria Math"/>
          <w:sz w:val="24"/>
          <w:szCs w:val="24"/>
          <w:lang w:eastAsia="zh-CN"/>
        </w:rPr>
        <w:t xml:space="preserve"> 处返回的结果为示向度（既非“距离过近”，也非“无信号”），据此可知源距大于近距阈值 5 m；</w:t>
      </w:r>
    </w:p>
    <w:p w14:paraId="0A641270">
      <w:pPr>
        <w:pStyle w:val="23"/>
        <w:numPr>
          <w:ilvl w:val="0"/>
          <w:numId w:val="3"/>
        </w:numPr>
        <w:spacing w:after="120"/>
        <w:ind w:firstLineChars="0"/>
        <w:rPr>
          <w:lang w:eastAsia="zh-CN"/>
        </w:rPr>
      </w:pPr>
      <w:r>
        <w:rPr>
          <w:rFonts w:ascii="Cambria Math" w:hAnsi="Cambria Math" w:eastAsia="宋体" w:cs="Cambria Math"/>
          <w:sz w:val="24"/>
          <w:szCs w:val="24"/>
          <w:lang w:eastAsia="zh-CN"/>
        </w:rPr>
        <w:t>其二，</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处能够测得信号，说明干扰源位于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的接收半径之内，即源距不超过 1500 m；</w:t>
      </w:r>
    </w:p>
    <w:p w14:paraId="314371B8">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由于有效接收半径因源而异且接口不返回其数值，为确保第二检测点必定能够收到信号，设计时一律取其下界 1000 m。</w:t>
      </w:r>
    </w:p>
    <w:p w14:paraId="036E5F3D">
      <w:pPr>
        <w:spacing w:after="120"/>
        <w:ind w:firstLine="482"/>
        <w:rPr>
          <w:lang w:eastAsia="zh-CN"/>
        </w:rPr>
      </w:pPr>
      <w:r>
        <w:rPr>
          <w:rFonts w:ascii="Cambria Math" w:hAnsi="Cambria Math" w:eastAsia="宋体" w:cs="Cambria Math"/>
          <w:b/>
          <w:bCs/>
          <w:sz w:val="24"/>
          <w:szCs w:val="24"/>
          <w:lang w:eastAsia="zh-CN"/>
        </w:rPr>
        <w:t>综合以上两点，可得源距的取值区间及其中值与不确定半径：</w:t>
      </w:r>
    </w:p>
    <w:p w14:paraId="3C484DE6">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3CE146DF">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2968BC71">
      <w:pPr>
        <w:spacing w:after="120"/>
        <w:ind w:firstLine="482"/>
        <w:rPr>
          <w:lang w:eastAsia="zh-CN"/>
        </w:rPr>
      </w:pPr>
      <w:r>
        <w:rPr>
          <w:rFonts w:ascii="Cambria Math" w:hAnsi="Cambria Math" w:eastAsia="宋体" w:cs="Cambria Math"/>
          <w:b/>
          <w:sz w:val="24"/>
          <w:szCs w:val="24"/>
          <w:lang w:eastAsia="zh-CN"/>
        </w:rPr>
        <w:t>需要特别强调：</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m，已十分接近最坏接收半径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（1000 m）；这一数值将在 5.2.7 节直接导出“可保证交会角不超过 41.63°”的硬性上界（计入 ±1° 示向度误差后为 39.62°），是贯穿本问的关键数字。</w:t>
      </w:r>
    </w:p>
    <w:p w14:paraId="3212165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75FFB34D">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7AEEDE0A">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38C923D0">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176FB7E9">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33EF14DA">
            <w:pPr>
              <w:spacing w:after="120"/>
              <w:ind w:firstLine="422"/>
              <w:jc w:val="center"/>
            </w:pPr>
            <w:r>
              <w:rPr>
                <w:rFonts w:ascii="Cambria Math" w:hAnsi="Cambria Math" w:eastAsia="宋体" w:cs="Cambria Math"/>
                <w:b/>
              </w:rPr>
              <w:t>说明</w:t>
            </w:r>
          </w:p>
        </w:tc>
      </w:tr>
      <w:tr w14:paraId="4A584D5C">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6D8E9572">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120815A7">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5B33560C">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5B78F4E8">
            <w:pPr>
              <w:spacing w:after="120"/>
              <w:ind w:firstLine="420"/>
              <w:jc w:val="center"/>
            </w:pPr>
            <w:r>
              <w:rPr>
                <w:rFonts w:ascii="Cambria Math" w:hAnsi="Cambria Math" w:eastAsia="宋体" w:cs="Cambria Math"/>
              </w:rPr>
              <w:t>直接采用</w:t>
            </w:r>
          </w:p>
        </w:tc>
      </w:tr>
      <w:tr w14:paraId="3DA2E369">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389C9D89">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6B5465D0">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1FD2BC9F">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729AF481">
            <w:pPr>
              <w:spacing w:after="120"/>
              <w:ind w:firstLine="420"/>
              <w:jc w:val="center"/>
            </w:pPr>
            <w:r>
              <w:rPr>
                <w:rFonts w:ascii="Cambria Math" w:hAnsi="Cambria Math" w:eastAsia="宋体" w:cs="Cambria Math"/>
              </w:rPr>
              <w:t>保证第二点必然收到</w:t>
            </w:r>
          </w:p>
        </w:tc>
      </w:tr>
      <w:tr w14:paraId="08832C86">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2CFB1860">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37E2DD90">
            <w:pPr>
              <w:spacing w:after="120"/>
              <w:ind w:firstLine="420"/>
              <w:jc w:val="center"/>
            </w:pPr>
            <w:r>
              <w:rPr>
                <w:rFonts w:ascii="Cambria Math" w:hAnsi="Cambria Math" w:eastAsia="宋体" w:cs="Cambria Math"/>
              </w:rPr>
              <w:t>5 m</w:t>
            </w:r>
          </w:p>
        </w:tc>
        <w:tc>
          <w:tcPr>
            <w:tcW w:w="2149" w:type="dxa"/>
            <w:tcBorders>
              <w:left w:val="nil"/>
            </w:tcBorders>
            <w:vAlign w:val="center"/>
          </w:tcPr>
          <w:p w14:paraId="155AAA1E">
            <w:pPr>
              <w:spacing w:after="120"/>
              <w:ind w:firstLine="420"/>
              <w:jc w:val="center"/>
            </w:pPr>
            <w:r>
              <w:rPr>
                <w:rFonts w:ascii="Cambria Math" w:hAnsi="Cambria Math" w:eastAsia="宋体" w:cs="Cambria Math"/>
              </w:rPr>
              <w:t>5 m</w:t>
            </w:r>
          </w:p>
        </w:tc>
        <w:tc>
          <w:tcPr>
            <w:tcW w:w="2672" w:type="dxa"/>
            <w:vAlign w:val="center"/>
          </w:tcPr>
          <w:p w14:paraId="523CFB57">
            <w:pPr>
              <w:spacing w:after="120"/>
              <w:ind w:firstLine="420"/>
              <w:jc w:val="center"/>
            </w:pPr>
            <w:r>
              <w:rPr>
                <w:rFonts w:ascii="Cambria Math" w:hAnsi="Cambria Math" w:eastAsia="宋体" w:cs="Cambria Math"/>
              </w:rPr>
              <w:t>与 near 判据一致</w:t>
            </w:r>
          </w:p>
        </w:tc>
      </w:tr>
      <w:tr w14:paraId="66BEB40F">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2B4FC415">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2E222455">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6ED8AE63">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09A7002F">
            <w:pPr>
              <w:spacing w:after="120"/>
              <w:ind w:firstLine="420"/>
              <w:jc w:val="center"/>
            </w:pPr>
            <w:r>
              <w:rPr>
                <w:rFonts w:ascii="Cambria Math" w:hAnsi="Cambria Math" w:eastAsia="宋体" w:cs="Cambria Math"/>
              </w:rPr>
              <w:t>用于评价定位效果</w:t>
            </w:r>
          </w:p>
        </w:tc>
      </w:tr>
      <w:tr w14:paraId="48CB52A3">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3D0E8B00">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71F759E3">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39403FF8">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70E2D326">
            <w:pPr>
              <w:spacing w:after="120"/>
              <w:ind w:firstLine="420"/>
              <w:jc w:val="center"/>
            </w:pPr>
            <w:r>
              <w:rPr>
                <w:rFonts w:ascii="Cambria Math" w:hAnsi="Cambria Math" w:eastAsia="宋体" w:cs="Cambria Math"/>
              </w:rPr>
              <w:t>用于换算移动耗时</w:t>
            </w:r>
          </w:p>
        </w:tc>
      </w:tr>
    </w:tbl>
    <w:p w14:paraId="3B2E1E8B">
      <w:pPr>
        <w:spacing w:after="0" w:afterLines="0"/>
        <w:ind w:firstLine="420"/>
      </w:pPr>
    </w:p>
    <w:p w14:paraId="7356807A">
      <w:pPr>
        <w:pStyle w:val="4"/>
        <w:spacing w:before="48" w:after="120" w:line="218" w:lineRule="auto"/>
        <w:ind w:firstLine="0" w:firstLineChars="0"/>
        <w:outlineLvl w:val="2"/>
        <w:rPr>
          <w:rFonts w:hint="default"/>
          <w:b/>
          <w:bCs/>
          <w:spacing w:val="-2"/>
          <w:lang w:val="en-US"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val="en-US" w:eastAsia="zh-CN"/>
        </w:rPr>
        <w:t>本质</w:t>
      </w:r>
    </w:p>
    <w:p w14:paraId="588BBB2F">
      <w:pPr>
        <w:spacing w:after="120"/>
        <w:ind w:firstLine="480"/>
        <w:rPr>
          <w:lang w:eastAsia="zh-CN"/>
        </w:rPr>
      </w:pPr>
      <w:r>
        <w:rPr>
          <w:rFonts w:ascii="Cambria Math" w:hAnsi="Cambria Math" w:eastAsia="宋体"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hint="eastAsia"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0398E573">
      <w:pPr>
        <w:spacing w:after="120"/>
        <w:ind w:firstLine="482"/>
        <w:rPr>
          <w:lang w:eastAsia="zh-CN"/>
        </w:rPr>
      </w:pPr>
      <w:r>
        <w:rPr>
          <w:rFonts w:ascii="Cambria Math" w:hAnsi="Cambria Math" w:eastAsia="宋体" w:cs="Cambria Math"/>
          <w:b/>
          <w:sz w:val="24"/>
          <w:szCs w:val="24"/>
          <w:lang w:eastAsia="zh-CN"/>
        </w:rPr>
        <w:t>由此引出本问的核心追问：能否使最优选点不依赖于未知的源距？</w:t>
      </w:r>
    </w:p>
    <w:p w14:paraId="1BA72B6C">
      <w:pPr>
        <w:spacing w:after="240" w:afterLines="100"/>
        <w:ind w:firstLine="480"/>
        <w:rPr>
          <w:lang w:eastAsia="zh-CN"/>
        </w:rPr>
      </w:pPr>
      <w:r>
        <w:rPr>
          <w:rFonts w:ascii="Cambria Math" w:hAnsi="Cambria Math" w:eastAsia="宋体" w:cs="Cambria Math"/>
          <w:sz w:val="24"/>
          <w:szCs w:val="24"/>
        </w:rPr>
        <w:t>本文的回答是：可以部分做到。</w:t>
      </w:r>
      <w:r>
        <w:rPr>
          <w:rFonts w:ascii="Cambria Math" w:hAnsi="Cambria Math" w:eastAsia="宋体" w:cs="Cambria Math"/>
          <w:sz w:val="24"/>
          <w:szCs w:val="24"/>
          <w:lang w:eastAsia="zh-CN"/>
        </w:rPr>
        <w:t>最优选点的方向特征——即第二检测点应与干扰源正侧方对齐——由几何关系唯一确定，与源距无关；只有横向偏移量的具体取值依赖于源距的不确定程度。这一分解构成本问的建模枢纽：将整个问题划分为“与未知量无关的选点方向”和“依赖未知量的偏移量界”两部分，前者由最优性定理直接确定，后者交由鲁棒化处理。</w:t>
      </w:r>
    </w:p>
    <w:p w14:paraId="77397C03">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val="en-US" w:eastAsia="zh-CN"/>
        </w:rPr>
        <w:t>定位不确定度的</w:t>
      </w:r>
      <w:r>
        <w:rPr>
          <w:b/>
          <w:bCs/>
          <w:spacing w:val="-2"/>
          <w:lang w:eastAsia="zh-CN"/>
        </w:rPr>
        <w:t>参数画像</w:t>
      </w:r>
    </w:p>
    <w:p w14:paraId="73577E9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4F14BFC6">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7EA1533A">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0E02E490">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200731F8">
            <w:pPr>
              <w:spacing w:after="120"/>
              <w:ind w:firstLine="422"/>
              <w:jc w:val="center"/>
              <w:rPr>
                <w:lang w:eastAsia="zh-CN"/>
              </w:rPr>
            </w:pPr>
            <w:r>
              <w:rPr>
                <w:rFonts w:ascii="Cambria Math" w:hAnsi="Cambria Math" w:eastAsia="宋体" w:cs="Cambria Math"/>
                <w:b/>
                <w:lang w:eastAsia="zh-CN"/>
              </w:rPr>
              <w:t>对定位不确定度的影响</w:t>
            </w:r>
          </w:p>
        </w:tc>
      </w:tr>
      <w:tr w14:paraId="1FE26352">
        <w:tblPrEx>
          <w:tblCellMar>
            <w:top w:w="0" w:type="dxa"/>
            <w:left w:w="108" w:type="dxa"/>
            <w:bottom w:w="0" w:type="dxa"/>
            <w:right w:w="108" w:type="dxa"/>
          </w:tblCellMar>
        </w:tblPrEx>
        <w:trPr>
          <w:jc w:val="center"/>
        </w:trPr>
        <w:tc>
          <w:tcPr>
            <w:tcW w:w="2930" w:type="dxa"/>
            <w:tcBorders>
              <w:right w:val="single" w:color="auto" w:sz="4" w:space="0"/>
            </w:tcBorders>
          </w:tcPr>
          <w:p w14:paraId="6A0DF01C">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33C15291">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1A8949D6">
            <w:pPr>
              <w:spacing w:after="120"/>
              <w:ind w:firstLine="420"/>
              <w:jc w:val="center"/>
            </w:pPr>
            <w:r>
              <w:rPr>
                <w:rFonts w:ascii="Cambria Math" w:hAnsi="Cambria Math" w:eastAsia="宋体" w:cs="Cambria Math"/>
              </w:rPr>
              <w:t>线性尺度因子</w:t>
            </w:r>
          </w:p>
        </w:tc>
      </w:tr>
      <w:tr w14:paraId="03694309">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4B090CB1">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3538BC37">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5C99629F">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610367EA">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783D5881">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64793B75">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19EAD53E">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5AB66548">
      <w:pPr>
        <w:spacing w:after="0" w:afterLines="0"/>
        <w:ind w:firstLine="0" w:firstLineChars="0"/>
        <w:rPr>
          <w:rFonts w:ascii="Times New Roman" w:hAnsi="Times New Roman" w:eastAsia="宋体"/>
          <w:sz w:val="24"/>
          <w:lang w:eastAsia="zh-CN"/>
        </w:rPr>
      </w:pPr>
    </w:p>
    <w:p w14:paraId="22585CDD">
      <w:pPr>
        <w:spacing w:after="120"/>
        <w:ind w:firstLine="480"/>
        <w:rPr>
          <w:lang w:eastAsia="zh-CN"/>
        </w:rPr>
      </w:pPr>
      <w:r>
        <w:rPr>
          <w:rFonts w:ascii="Cambria Math" w:hAnsi="Cambria Math" w:eastAsia="宋体" w:cs="Cambria Math"/>
          <w:sz w:val="24"/>
          <w:szCs w:val="24"/>
          <w:lang w:eastAsia="zh-CN"/>
        </w:rPr>
        <w:t>与问题一相呼应，为直观展示 1° 测向误差在公里级尺度上的放大效应，表 5-13 给出不同源距对应的横向位置偏移，其值为源距乘以 tan1°。</w:t>
      </w:r>
    </w:p>
    <w:p w14:paraId="32EF5EB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73FCA1A0">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shd w:val="clear" w:color="auto" w:fill="D8D8D8" w:themeFill="background1" w:themeFillShade="D9"/>
          </w:tcPr>
          <w:p w14:paraId="2411FA9C">
            <w:pPr>
              <w:spacing w:after="120"/>
              <w:ind w:firstLine="422"/>
              <w:jc w:val="center"/>
            </w:pPr>
            <w:r>
              <w:rPr>
                <w:rFonts w:ascii="Cambria Math" w:hAnsi="Cambria Math" w:eastAsia="宋体" w:cs="Cambria Math"/>
                <w:b/>
              </w:rPr>
              <w:t>源距 d</w:t>
            </w:r>
          </w:p>
        </w:tc>
        <w:tc>
          <w:tcPr>
            <w:tcW w:w="4536" w:type="dxa"/>
            <w:tcBorders>
              <w:top w:val="single" w:color="auto" w:sz="12" w:space="0"/>
              <w:left w:val="single" w:color="auto" w:sz="4" w:space="0"/>
              <w:bottom w:val="single" w:color="auto" w:sz="4" w:space="0"/>
            </w:tcBorders>
            <w:shd w:val="clear" w:color="auto" w:fill="D8D8D8" w:themeFill="background1" w:themeFillShade="D9"/>
          </w:tcPr>
          <w:p w14:paraId="60C801DF">
            <w:pPr>
              <w:spacing w:after="120"/>
              <w:ind w:firstLine="422"/>
              <w:jc w:val="center"/>
            </w:pPr>
            <w:r>
              <w:rPr>
                <w:rFonts w:ascii="Cambria Math" w:hAnsi="Cambria Math" w:eastAsia="宋体" w:cs="Cambria Math"/>
                <w:b/>
              </w:rPr>
              <w:t>横向偏移 Δ = d·tan 1°</w:t>
            </w:r>
          </w:p>
        </w:tc>
      </w:tr>
      <w:tr w14:paraId="0D5AA420">
        <w:tblPrEx>
          <w:tblCellMar>
            <w:top w:w="0" w:type="dxa"/>
            <w:left w:w="108" w:type="dxa"/>
            <w:bottom w:w="0" w:type="dxa"/>
            <w:right w:w="108" w:type="dxa"/>
          </w:tblCellMar>
        </w:tblPrEx>
        <w:trPr>
          <w:jc w:val="center"/>
        </w:trPr>
        <w:tc>
          <w:tcPr>
            <w:tcW w:w="4536" w:type="dxa"/>
            <w:tcBorders>
              <w:right w:val="single" w:color="auto" w:sz="4" w:space="0"/>
            </w:tcBorders>
          </w:tcPr>
          <w:p w14:paraId="3DD15A41">
            <w:pPr>
              <w:spacing w:after="120"/>
              <w:ind w:firstLine="420"/>
              <w:jc w:val="center"/>
            </w:pPr>
            <w:r>
              <w:rPr>
                <w:rFonts w:ascii="Cambria Math" w:hAnsi="Cambria Math" w:eastAsia="宋体" w:cs="Cambria Math"/>
              </w:rPr>
              <w:t>1000 m</w:t>
            </w:r>
          </w:p>
        </w:tc>
        <w:tc>
          <w:tcPr>
            <w:tcW w:w="4536" w:type="dxa"/>
            <w:tcBorders>
              <w:top w:val="single" w:color="auto" w:sz="4" w:space="0"/>
              <w:left w:val="single" w:color="auto" w:sz="4" w:space="0"/>
            </w:tcBorders>
          </w:tcPr>
          <w:p w14:paraId="23805571">
            <w:pPr>
              <w:spacing w:after="120"/>
              <w:ind w:firstLine="420"/>
              <w:jc w:val="center"/>
            </w:pPr>
            <w:r>
              <w:rPr>
                <w:rFonts w:ascii="Cambria Math" w:hAnsi="Cambria Math" w:eastAsia="宋体" w:cs="Cambria Math"/>
                <w:highlight w:val="yellow"/>
              </w:rPr>
              <w:t>17.455 m</w:t>
            </w:r>
          </w:p>
        </w:tc>
      </w:tr>
      <w:tr w14:paraId="26A48D71">
        <w:tblPrEx>
          <w:tblCellMar>
            <w:top w:w="0" w:type="dxa"/>
            <w:left w:w="108" w:type="dxa"/>
            <w:bottom w:w="0" w:type="dxa"/>
            <w:right w:w="108" w:type="dxa"/>
          </w:tblCellMar>
        </w:tblPrEx>
        <w:trPr>
          <w:jc w:val="center"/>
        </w:trPr>
        <w:tc>
          <w:tcPr>
            <w:tcW w:w="4536" w:type="dxa"/>
            <w:tcBorders>
              <w:right w:val="single" w:color="auto" w:sz="4" w:space="0"/>
            </w:tcBorders>
            <w:shd w:val="clear" w:color="auto" w:fill="D8D8D8" w:themeFill="background1" w:themeFillShade="D9"/>
          </w:tcPr>
          <w:p w14:paraId="69570B75">
            <w:pPr>
              <w:spacing w:after="120"/>
              <w:ind w:firstLine="420"/>
              <w:jc w:val="center"/>
            </w:pPr>
            <w:r>
              <w:rPr>
                <w:rFonts w:ascii="Cambria Math" w:hAnsi="Cambria Math" w:eastAsia="宋体" w:cs="Cambria Math"/>
              </w:rPr>
              <w:t>1500 m</w:t>
            </w:r>
          </w:p>
        </w:tc>
        <w:tc>
          <w:tcPr>
            <w:tcW w:w="4536" w:type="dxa"/>
            <w:tcBorders>
              <w:left w:val="single" w:color="auto" w:sz="4" w:space="0"/>
            </w:tcBorders>
            <w:shd w:val="clear" w:color="auto" w:fill="D8D8D8" w:themeFill="background1" w:themeFillShade="D9"/>
          </w:tcPr>
          <w:p w14:paraId="4B5F6B4F">
            <w:pPr>
              <w:spacing w:after="120"/>
              <w:ind w:firstLine="420"/>
              <w:jc w:val="center"/>
            </w:pPr>
            <w:r>
              <w:rPr>
                <w:rFonts w:ascii="Cambria Math" w:hAnsi="Cambria Math" w:eastAsia="宋体" w:cs="Cambria Math"/>
                <w:highlight w:val="yellow"/>
              </w:rPr>
              <w:t>26.183 m</w:t>
            </w:r>
          </w:p>
        </w:tc>
      </w:tr>
      <w:tr w14:paraId="11ED139F">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11D2F66E">
            <w:pPr>
              <w:spacing w:after="120"/>
              <w:ind w:firstLine="420"/>
              <w:jc w:val="center"/>
            </w:pPr>
            <w:r>
              <w:rPr>
                <w:rFonts w:ascii="Cambria Math" w:hAnsi="Cambria Math" w:eastAsia="宋体" w:cs="Cambria Math"/>
              </w:rPr>
              <w:t>1800 m</w:t>
            </w:r>
          </w:p>
        </w:tc>
        <w:tc>
          <w:tcPr>
            <w:tcW w:w="4536" w:type="dxa"/>
            <w:tcBorders>
              <w:left w:val="single" w:color="auto" w:sz="4" w:space="0"/>
              <w:bottom w:val="single" w:color="auto" w:sz="12" w:space="0"/>
            </w:tcBorders>
          </w:tcPr>
          <w:p w14:paraId="65448D49">
            <w:pPr>
              <w:spacing w:after="120"/>
              <w:ind w:firstLine="420"/>
              <w:jc w:val="center"/>
            </w:pPr>
            <w:r>
              <w:rPr>
                <w:rFonts w:ascii="Cambria Math" w:hAnsi="Cambria Math" w:eastAsia="宋体" w:cs="Cambria Math"/>
                <w:highlight w:val="yellow"/>
              </w:rPr>
              <w:t>31.419 m</w:t>
            </w:r>
          </w:p>
        </w:tc>
      </w:tr>
    </w:tbl>
    <w:p w14:paraId="4F167608">
      <w:pPr>
        <w:spacing w:after="0" w:afterLines="0"/>
        <w:ind w:firstLine="0" w:firstLineChars="0"/>
        <w:rPr>
          <w:rFonts w:ascii="Times New Roman" w:hAnsi="Times New Roman" w:eastAsia="宋体"/>
          <w:sz w:val="24"/>
          <w:lang w:eastAsia="zh-CN"/>
        </w:rPr>
      </w:pPr>
    </w:p>
    <w:p w14:paraId="2BBADE62">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定位完成即直接清除”的做法在工程上并不可靠；这一结论既说明了定位不确定度分析的必要性，也构成问题三必须引入渐进逼近策略的直接依据。</w:t>
      </w:r>
    </w:p>
    <w:p w14:paraId="3AF22866">
      <w:pPr>
        <w:pStyle w:val="4"/>
        <w:spacing w:before="48" w:after="120" w:line="218" w:lineRule="auto"/>
        <w:ind w:firstLine="0" w:firstLineChars="0"/>
        <w:outlineLvl w:val="2"/>
        <w:rPr>
          <w:rFonts w:hint="default"/>
          <w:b/>
          <w:bCs/>
          <w:spacing w:val="-2"/>
          <w:lang w:val="en-US"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val="en-US" w:eastAsia="zh-CN"/>
        </w:rPr>
        <w:t>解析</w:t>
      </w:r>
      <w:r>
        <w:rPr>
          <w:b/>
          <w:bCs/>
          <w:spacing w:val="-2"/>
          <w:lang w:eastAsia="zh-CN"/>
        </w:rPr>
        <w:t>关系式</w:t>
      </w:r>
      <w:r>
        <w:rPr>
          <w:rFonts w:hint="eastAsia"/>
          <w:b/>
          <w:bCs/>
          <w:spacing w:val="-2"/>
          <w:lang w:val="en-US" w:eastAsia="zh-CN"/>
        </w:rPr>
        <w:t>推导</w:t>
      </w:r>
    </w:p>
    <w:p w14:paraId="77049FE0">
      <w:pPr>
        <w:spacing w:after="120"/>
        <w:ind w:firstLine="482"/>
        <w:rPr>
          <w:lang w:eastAsia="zh-CN"/>
        </w:rPr>
      </w:pPr>
      <w:r>
        <w:rPr>
          <w:rFonts w:ascii="Cambria Math" w:hAnsi="Cambria Math" w:eastAsia="宋体" w:cs="Cambria Math"/>
          <w:b/>
          <w:sz w:val="24"/>
          <w:szCs w:val="24"/>
          <w:lang w:eastAsia="zh-CN"/>
        </w:rPr>
        <w:t>为简化推导，进行如下坐标归约：</w:t>
      </w:r>
      <w:r>
        <w:rPr>
          <w:rFonts w:ascii="Cambria Math" w:hAnsi="Cambria Math" w:eastAsia="宋体" w:cs="Cambria Math"/>
          <w:bCs/>
          <w:sz w:val="24"/>
          <w:szCs w:val="24"/>
          <w:lang w:eastAsia="zh-CN"/>
        </w:rPr>
        <w:t xml:space="preserve">取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轴（刚体的平移与旋转不改变距离和夹角，故这一归约不失一般性）；记干扰源为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 xml:space="preserve">，第二检测点为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 xml:space="preserve">，并定义深度偏差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w:t>
      </w:r>
    </w:p>
    <w:p w14:paraId="077657E1">
      <w:pPr>
        <w:spacing w:after="120"/>
        <w:ind w:firstLine="482"/>
        <w:rPr>
          <w:lang w:eastAsia="zh-CN"/>
        </w:rPr>
      </w:pPr>
      <w:r>
        <w:rPr>
          <w:rFonts w:ascii="Cambria Math" w:hAnsi="Cambria Math" w:eastAsia="宋体" w:cs="Cambria Math"/>
          <w:b/>
          <w:sz w:val="24"/>
          <w:szCs w:val="24"/>
          <w:lang w:eastAsia="zh-CN"/>
        </w:rPr>
        <w:t>命题 5.2-1（三行关系式）：</w:t>
      </w:r>
    </w:p>
    <w:p w14:paraId="6215FDD2">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00B74C24">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在归约坐标系下，干扰源指向两检测点的向量分别为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，由点积定义可得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 xml:space="preserve">。再由勾股关系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与三角恒等式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。证毕。</w:t>
      </w:r>
    </w:p>
    <w:p w14:paraId="12F0B54E">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37683BF7">
      <w:pPr>
        <w:spacing w:after="120"/>
        <w:ind w:firstLine="482"/>
        <w:rPr>
          <w:lang w:eastAsia="zh-CN"/>
        </w:rPr>
      </w:pPr>
      <w:r>
        <w:rPr>
          <w:rFonts w:ascii="Cambria Math" w:hAnsi="Cambria Math" w:eastAsia="宋体" w:cs="Cambria Math"/>
          <w:b/>
          <w:sz w:val="24"/>
          <w:szCs w:val="24"/>
          <w:lang w:eastAsia="zh-CN"/>
        </w:rPr>
        <w:t>（1）解耦作用：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决定，而与源距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的绝对取值无关，这正是后续鲁棒化得以实施的基础；</w:t>
      </w:r>
    </w:p>
    <w:p w14:paraId="34D154C6">
      <w:pPr>
        <w:spacing w:after="120"/>
        <w:ind w:firstLine="482"/>
        <w:rPr>
          <w:rFonts w:ascii="Cambria Math" w:hAnsi="Cambria Math"/>
          <w:sz w:val="24"/>
          <w:szCs w:val="24"/>
          <w:lang w:eastAsia="zh-CN"/>
        </w:rPr>
      </w:pPr>
      <w:r>
        <w:rPr>
          <w:rFonts w:ascii="Cambria Math" w:hAnsi="Cambria Math" w:eastAsia="宋体" w:cs="Cambria Math"/>
          <w:b/>
          <w:sz w:val="24"/>
          <w:szCs w:val="24"/>
          <w:lang w:eastAsia="zh-CN"/>
        </w:rPr>
        <w:t>（2）退化判据：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可直接看出，当横向偏移为零时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，对应两视线共线的退化构型；</w:t>
      </w:r>
    </w:p>
    <w:p w14:paraId="5DAE1096">
      <w:pPr>
        <w:spacing w:after="120"/>
        <w:ind w:firstLine="482"/>
        <w:rPr>
          <w:lang w:eastAsia="zh-CN"/>
        </w:rPr>
      </w:pPr>
      <w:r>
        <w:rPr>
          <w:rFonts w:ascii="Cambria Math" w:hAnsi="Cambria Math" w:eastAsia="宋体" w:cs="Cambria Math"/>
          <w:b/>
          <w:sz w:val="24"/>
          <w:szCs w:val="24"/>
          <w:lang w:eastAsia="zh-CN"/>
        </w:rPr>
        <w:t>（3）最优条件：</w:t>
      </w:r>
      <w:r>
        <w:rPr>
          <w:rFonts w:ascii="Cambria Math" w:hAnsi="Cambria Math" w:eastAsia="宋体" w:cs="Cambria Math"/>
          <w:sz w:val="24"/>
          <w:szCs w:val="24"/>
          <w:lang w:eastAsia="zh-CN"/>
        </w:rPr>
        <w:t xml:space="preserve">同理，由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可直接得到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，即两视线正交的最优构型。</w:t>
      </w:r>
    </w:p>
    <w:p w14:paraId="79BF3077">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36B34D9A">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val="en-US" w:eastAsia="zh-CN"/>
        </w:rPr>
        <w:t>最优构型与</w:t>
      </w:r>
      <w:r>
        <w:rPr>
          <w:b/>
          <w:bCs/>
          <w:spacing w:val="-2"/>
          <w:lang w:eastAsia="zh-CN"/>
        </w:rPr>
        <w:t>最优性定理</w:t>
      </w:r>
    </w:p>
    <w:p w14:paraId="17B4D6E7">
      <w:pPr>
        <w:spacing w:after="120"/>
        <w:ind w:firstLine="482"/>
        <w:rPr>
          <w:lang w:eastAsia="zh-CN"/>
        </w:rPr>
      </w:pPr>
      <w:r>
        <w:rPr>
          <w:rFonts w:ascii="Cambria Math" w:hAnsi="Cambria Math" w:eastAsia="宋体" w:cs="Cambria Math"/>
          <w:b/>
          <w:sz w:val="24"/>
          <w:szCs w:val="24"/>
          <w:lang w:eastAsia="zh-CN"/>
        </w:rPr>
        <w:t>（1）目标函数</w:t>
      </w:r>
    </w:p>
    <w:p w14:paraId="0FA51A1D">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4BE774DF">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097B5A8B">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5C4D3D91">
      <w:pPr>
        <w:spacing w:after="120"/>
        <w:ind w:firstLine="482"/>
        <w:rPr>
          <w:highlight w:val="yellow"/>
          <w:lang w:eastAsia="zh-CN"/>
        </w:rPr>
      </w:pPr>
      <w:bookmarkStart w:id="44" w:name="OLE_LINK3"/>
      <w:r>
        <w:rPr>
          <w:rFonts w:ascii="Cambria Math" w:hAnsi="Cambria Math" w:eastAsia="宋体" w:cs="Cambria Math"/>
          <w:b/>
          <w:sz w:val="24"/>
          <w:szCs w:val="24"/>
          <w:highlight w:val="yellow"/>
          <w:lang w:eastAsia="zh-CN"/>
        </w:rPr>
        <w:t xml:space="preserve">注（位置不确定度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bookmarkEnd w:id="44"/>
    <w:p w14:paraId="1A3FD0ED">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1D3EC122">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0B83EF33">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5F7C33B1">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3AD80809">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0CB908FB">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319A3224">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03826852">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3CE8D214">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AD01D43">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2CFF5E92">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5BDBC89A">
      <w:pPr>
        <w:spacing w:after="120"/>
        <w:ind w:firstLine="482"/>
      </w:pPr>
      <w:r>
        <w:rPr>
          <w:rFonts w:ascii="Cambria Math" w:hAnsi="Cambria Math" w:eastAsia="宋体" w:cs="Cambria Math"/>
          <w:b/>
          <w:sz w:val="24"/>
          <w:szCs w:val="24"/>
        </w:rPr>
        <w:t>（2）定理 5.2-1（正交最优性）</w:t>
      </w:r>
    </w:p>
    <w:p w14:paraId="19AB9350">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663F35F5">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2205E64D">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5760D9D5">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，分母恒不为零，目标函数良定义。证毕。</w:t>
      </w:r>
    </w:p>
    <w:p w14:paraId="3991B39F">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25A49C2D">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370833C7">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50B7336E">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1F3CF082">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7FE37421">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53EB0C13">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7B3B18EE">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25384F1C">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7C3FA755">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310350A1">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673907ED">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11F20E54">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0E1C7054">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740E08C0">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59729D78">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1D0FD7D7">
      <w:pPr>
        <w:spacing w:after="120"/>
        <w:ind w:left="422" w:hanging="422" w:hangingChars="200"/>
        <w:rPr>
          <w:lang w:eastAsia="zh-CN"/>
        </w:rPr>
      </w:pPr>
      <w:bookmarkStart w:id="45"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5"/>
    <w:p w14:paraId="03D82561">
      <w:pPr>
        <w:spacing w:after="120"/>
        <w:ind w:firstLine="482"/>
        <w:rPr>
          <w:lang w:eastAsia="zh-CN"/>
        </w:rPr>
      </w:pPr>
      <w:r>
        <w:rPr>
          <w:rFonts w:ascii="Cambria Math" w:hAnsi="Cambria Math" w:eastAsia="宋体" w:cs="Cambria Math"/>
          <w:b/>
          <w:sz w:val="24"/>
          <w:szCs w:val="24"/>
          <w:lang w:eastAsia="zh-CN"/>
        </w:rPr>
        <w:t>（4）命题 5.2-3（准则无关最优性）</w:t>
      </w:r>
    </w:p>
    <w:p w14:paraId="161EBEA7">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3484B9ED">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处取得最优解。证毕。</w:t>
      </w:r>
    </w:p>
    <w:p w14:paraId="62DD87D8">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67B165FF">
      <w:pPr>
        <w:spacing w:after="120"/>
        <w:ind w:firstLine="482"/>
        <w:rPr>
          <w:lang w:eastAsia="zh-CN"/>
        </w:rPr>
      </w:pPr>
      <w:r>
        <w:rPr>
          <w:rFonts w:ascii="Cambria Math" w:hAnsi="Cambria Math" w:eastAsia="宋体" w:cs="Cambria Math"/>
          <w:b/>
          <w:sz w:val="24"/>
          <w:szCs w:val="24"/>
          <w:lang w:eastAsia="zh-CN"/>
        </w:rPr>
        <w:t>（5）命题 5.2-4（退化）</w:t>
      </w:r>
    </w:p>
    <w:p w14:paraId="1BA2E37F">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52FE3C47">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7E5B5205">
      <w:pPr>
        <w:pStyle w:val="4"/>
        <w:spacing w:before="48" w:after="120" w:line="218" w:lineRule="auto"/>
        <w:ind w:firstLine="0" w:firstLineChars="0"/>
        <w:outlineLvl w:val="2"/>
        <w:rPr>
          <w:rFonts w:hint="default"/>
          <w:b/>
          <w:bCs/>
          <w:spacing w:val="-2"/>
          <w:lang w:val="en-US"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val="en-US" w:eastAsia="zh-CN"/>
        </w:rPr>
        <w:t>与构造方法</w:t>
      </w:r>
    </w:p>
    <w:p w14:paraId="10668F0B">
      <w:pPr>
        <w:spacing w:after="120"/>
        <w:ind w:firstLine="482"/>
        <w:rPr>
          <w:lang w:eastAsia="zh-CN"/>
        </w:rPr>
      </w:pPr>
      <w:r>
        <w:rPr>
          <w:rFonts w:ascii="Cambria Math" w:hAnsi="Cambria Math" w:eastAsia="宋体" w:cs="Cambria Math"/>
          <w:b/>
          <w:sz w:val="24"/>
          <w:szCs w:val="24"/>
          <w:lang w:eastAsia="zh-CN"/>
        </w:rPr>
        <w:t>（1）鲁棒化</w:t>
      </w:r>
    </w:p>
    <w:p w14:paraId="498A4AF9">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作为最优估计，此时真实深度偏差满足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。为使结论对区间内任意源距都成立，要求下述两项约束对所有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596B1237">
      <w:pPr>
        <w:spacing w:after="120"/>
        <w:ind w:firstLine="482"/>
        <w:rPr>
          <w:lang w:eastAsia="zh-CN"/>
        </w:rPr>
      </w:pPr>
      <w:r>
        <w:rPr>
          <w:rFonts w:ascii="Cambria Math" w:hAnsi="Cambria Math" w:eastAsia="宋体" w:cs="Cambria Math"/>
          <w:b/>
          <w:sz w:val="24"/>
          <w:szCs w:val="24"/>
          <w:lang w:eastAsia="zh-CN"/>
        </w:rPr>
        <w:t>其一是角度质量约束，</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。由三行关系式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7BA6A71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4363FDE9">
      <w:pPr>
        <w:spacing w:after="120"/>
        <w:ind w:firstLine="482"/>
        <w:rPr>
          <w:bCs/>
          <w:lang w:eastAsia="zh-CN"/>
        </w:rPr>
      </w:pPr>
      <w:r>
        <w:rPr>
          <w:rFonts w:ascii="Cambria Math" w:hAnsi="Cambria Math" w:eastAsia="宋体" w:cs="Cambria Math"/>
          <w:b/>
          <w:sz w:val="24"/>
          <w:szCs w:val="24"/>
          <w:lang w:eastAsia="zh-CN"/>
        </w:rPr>
        <w:t>其二是可探测约束，</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6E10991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DCE62E6">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41B4CD1F">
      <w:pPr>
        <w:spacing w:after="120"/>
        <w:ind w:firstLine="482"/>
        <w:rPr>
          <w:lang w:eastAsia="zh-CN"/>
        </w:rPr>
      </w:pPr>
      <w:r>
        <w:rPr>
          <w:rFonts w:ascii="Cambria Math" w:hAnsi="Cambria Math" w:eastAsia="宋体" w:cs="Cambria Math"/>
          <w:b/>
          <w:sz w:val="24"/>
          <w:szCs w:val="24"/>
          <w:lang w:eastAsia="zh-CN"/>
        </w:rPr>
        <w:t>（2）候选区域</w:t>
      </w:r>
    </w:p>
    <w:p w14:paraId="502E079C">
      <w:pPr>
        <w:spacing w:after="120"/>
        <w:ind w:firstLine="482"/>
        <w:rPr>
          <w:lang w:eastAsia="zh-CN"/>
        </w:rPr>
      </w:pPr>
      <w:r>
        <w:rPr>
          <w:rFonts w:ascii="Cambria Math" w:hAnsi="Cambria Math" w:eastAsia="宋体" w:cs="Cambria Math"/>
          <w:b/>
          <w:sz w:val="24"/>
          <w:szCs w:val="24"/>
          <w:lang w:eastAsia="zh-CN"/>
        </w:rPr>
        <w:t xml:space="preserve">简化版候选区域（将纵向坐标 </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固定为源距中值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）为</w:t>
      </w:r>
    </w:p>
    <w:p w14:paraId="10E6D45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026D2AA9">
      <w:pPr>
        <w:spacing w:after="120"/>
        <w:ind w:firstLine="480"/>
        <w:rPr>
          <w:lang w:eastAsia="zh-CN"/>
        </w:rPr>
      </w:pPr>
      <w:r>
        <w:rPr>
          <w:rFonts w:ascii="Cambria Math" w:hAnsi="Cambria Math" w:eastAsia="宋体" w:cs="Cambria Math"/>
          <w:sz w:val="24"/>
          <w:szCs w:val="24"/>
          <w:lang w:eastAsia="zh-CN"/>
        </w:rPr>
        <w:t>几何上，它是关于示向度方向对称的两条短线段。</w:t>
      </w:r>
    </w:p>
    <w:p w14:paraId="310A3E15">
      <w:pPr>
        <w:spacing w:after="120"/>
        <w:ind w:firstLine="482"/>
        <w:rPr>
          <w:bCs/>
          <w:lang w:eastAsia="zh-CN"/>
        </w:rPr>
      </w:pPr>
      <w:r>
        <w:rPr>
          <w:rFonts w:ascii="Cambria Math" w:hAnsi="Cambria Math" w:eastAsia="宋体" w:cs="Cambria Math"/>
          <w:b/>
          <w:sz w:val="24"/>
          <w:szCs w:val="24"/>
          <w:lang w:eastAsia="zh-CN"/>
        </w:rPr>
        <w:t xml:space="preserve">完整版候选区域（允许纵向坐标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 xml:space="preserve"> 附近变动）：记纵向坐标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的可行幅度为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，则候选区域为</w:t>
      </w:r>
    </w:p>
    <w:p w14:paraId="70FC774E">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2079EDB7">
      <w:pPr>
        <w:spacing w:after="120"/>
        <w:ind w:firstLine="480"/>
        <w:rPr>
          <w:lang w:eastAsia="zh-CN"/>
        </w:rPr>
      </w:pPr>
      <w:r>
        <w:rPr>
          <w:rFonts w:ascii="Cambria Math" w:hAnsi="Cambria Math" w:eastAsia="宋体" w:cs="Cambria Math"/>
          <w:sz w:val="24"/>
          <w:szCs w:val="24"/>
          <w:lang w:eastAsia="zh-CN"/>
        </w:rPr>
        <w:t xml:space="preserve">几何上，它对应于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p>
    <w:p w14:paraId="00A13B0F">
      <w:pPr>
        <w:spacing w:after="120"/>
        <w:ind w:firstLine="482"/>
        <w:rPr>
          <w:bCs/>
          <w:lang w:eastAsia="zh-CN"/>
        </w:rPr>
      </w:pPr>
      <w:r>
        <w:rPr>
          <w:rFonts w:ascii="Cambria Math" w:hAnsi="Cambria Math" w:eastAsia="宋体" w:cs="Cambria Math"/>
          <w:b/>
          <w:sz w:val="24"/>
          <w:szCs w:val="24"/>
          <w:lang w:eastAsia="zh-CN"/>
        </w:rPr>
        <w:t>需要说明两级答案的取舍：</w:t>
      </w:r>
      <w:r>
        <w:rPr>
          <w:rFonts w:ascii="Cambria Math" w:hAnsi="Cambria Math" w:eastAsia="宋体" w:cs="Cambria Math"/>
          <w:bCs/>
          <w:sz w:val="24"/>
          <w:szCs w:val="24"/>
          <w:lang w:eastAsia="zh-CN"/>
        </w:rPr>
        <w:t xml:space="preserve">简化版将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锁定为源距的最优估计，候选区域退化为两条线段，便于现场直接执行；完整版则允许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在可行幅度内变动，候选区域扩展为两片翼形，便于开展灵敏度分析、体现模型的一般性。两者并行给出，供不同场景选用。</w:t>
      </w:r>
    </w:p>
    <w:p w14:paraId="44635D0E">
      <w:pPr>
        <w:spacing w:after="120"/>
        <w:ind w:firstLine="482"/>
        <w:rPr>
          <w:lang w:eastAsia="zh-CN"/>
        </w:rPr>
      </w:pPr>
      <w:r>
        <w:rPr>
          <w:rFonts w:ascii="Cambria Math" w:hAnsi="Cambria Math" w:eastAsia="宋体" w:cs="Cambria Math"/>
          <w:b/>
          <w:sz w:val="24"/>
          <w:szCs w:val="24"/>
          <w:lang w:eastAsia="zh-CN"/>
        </w:rPr>
        <w:t>（3）关于不引入优化算法的说明</w:t>
      </w:r>
    </w:p>
    <w:p w14:paraId="32F5BB2E">
      <w:pPr>
        <w:spacing w:after="240" w:afterLines="100"/>
        <w:ind w:firstLine="480"/>
        <w:rPr>
          <w:lang w:eastAsia="zh-CN"/>
        </w:rPr>
      </w:pPr>
      <w:r>
        <w:rPr>
          <w:rFonts w:ascii="Cambria Math" w:hAnsi="Cambria Math" w:eastAsia="宋体" w:cs="Cambria Math"/>
          <w:sz w:val="24"/>
          <w:szCs w:val="24"/>
          <w:lang w:eastAsia="zh-CN"/>
        </w:rPr>
        <w:t>本问的最优条件已由定理 5.2-1 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pPr>
        <w:pStyle w:val="4"/>
        <w:spacing w:before="48" w:after="120" w:line="218" w:lineRule="auto"/>
        <w:ind w:firstLine="0" w:firstLineChars="0"/>
        <w:outlineLvl w:val="2"/>
        <w:rPr>
          <w:rFonts w:hint="default"/>
          <w:b/>
          <w:bCs/>
          <w:spacing w:val="-2"/>
          <w:lang w:val="en-US"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val="en-US" w:eastAsia="zh-CN"/>
        </w:rPr>
        <w:t>模型求解</w:t>
      </w:r>
      <w:r>
        <w:rPr>
          <w:b/>
          <w:bCs/>
          <w:spacing w:val="-2"/>
          <w:lang w:eastAsia="zh-CN"/>
        </w:rPr>
        <w:t>与可视化</w:t>
      </w:r>
      <w:r>
        <w:rPr>
          <w:rFonts w:hint="eastAsia"/>
          <w:b/>
          <w:bCs/>
          <w:spacing w:val="-2"/>
          <w:lang w:val="en-US" w:eastAsia="zh-CN"/>
        </w:rPr>
        <w:t>结果</w:t>
      </w:r>
    </w:p>
    <w:p w14:paraId="4E4DBC43">
      <w:pPr>
        <w:spacing w:after="120"/>
        <w:ind w:firstLine="480"/>
        <w:rPr>
          <w:lang w:eastAsia="zh-CN"/>
        </w:rPr>
      </w:pPr>
      <w:r>
        <w:rPr>
          <w:rFonts w:ascii="Cambria Math" w:hAnsi="Cambria Math" w:eastAsia="宋体" w:cs="Cambria Math"/>
          <w:sz w:val="24"/>
          <w:szCs w:val="24"/>
          <w:lang w:eastAsia="zh-CN"/>
        </w:rPr>
        <w:t>基于上述推导，表 5-14 给出基准参数下候选区域的计算结果。</w:t>
      </w:r>
    </w:p>
    <w:p w14:paraId="173C367A">
      <w:pPr>
        <w:spacing w:after="120"/>
        <w:ind w:firstLine="482"/>
        <w:rPr>
          <w:lang w:eastAsia="zh-CN"/>
        </w:rPr>
      </w:pPr>
      <w:r>
        <w:rPr>
          <w:rFonts w:ascii="Cambria Math" w:hAnsi="Cambria Math" w:eastAsia="宋体" w:cs="Cambria Math"/>
          <w:b/>
          <w:sz w:val="24"/>
          <w:szCs w:val="24"/>
          <w:lang w:eastAsia="zh-CN"/>
        </w:rPr>
        <w:t>计算所取的基准参数为：</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ascii="Cambria Math" w:hAnsi="Cambria Math" w:eastAsia="宋体" w:cs="Cambria Math"/>
          <w:sz w:val="24"/>
          <w:szCs w:val="24"/>
          <w:lang w:eastAsia="zh-CN"/>
        </w:rPr>
        <w:t>。</w:t>
      </w:r>
    </w:p>
    <w:p w14:paraId="7C029B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308EB5A0">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0B1515CF">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42F26D9B">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6963B11E">
            <w:pPr>
              <w:spacing w:after="120"/>
              <w:ind w:firstLine="422"/>
              <w:jc w:val="center"/>
              <w:rPr>
                <w:sz w:val="24"/>
                <w:szCs w:val="24"/>
              </w:rPr>
            </w:pPr>
            <w:r>
              <w:rPr>
                <w:rFonts w:ascii="Cambria Math" w:hAnsi="Cambria Math" w:eastAsia="宋体" w:cs="Cambria Math"/>
                <w:b/>
              </w:rPr>
              <w:t>结果</w:t>
            </w:r>
          </w:p>
        </w:tc>
      </w:tr>
      <w:tr w14:paraId="74CDE32B">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DDA79EA">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7183E816">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6C6B8B5A">
            <w:pPr>
              <w:spacing w:after="120"/>
              <w:ind w:firstLine="420"/>
              <w:jc w:val="center"/>
            </w:pPr>
            <m:oMathPara>
              <m:oMath>
                <m:r>
                  <m:rPr/>
                  <w:rPr>
                    <w:rFonts w:ascii="Cambria Math" w:hAnsi="Cambria Math" w:eastAsia="宋体" w:cs="Cambria Math"/>
                    <w:highlight w:val="yellow"/>
                  </w:rPr>
                  <m:t>627.227m</m:t>
                </m:r>
              </m:oMath>
            </m:oMathPara>
          </w:p>
        </w:tc>
      </w:tr>
      <w:tr w14:paraId="42D599CC">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1990E2FB">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6660827C">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1F7ABDF1">
            <w:pPr>
              <w:spacing w:after="120"/>
              <w:ind w:firstLine="420"/>
              <w:jc w:val="center"/>
            </w:pPr>
            <m:oMathPara>
              <m:oMath>
                <m:r>
                  <m:rPr/>
                  <w:rPr>
                    <w:rFonts w:ascii="Cambria Math" w:hAnsi="Cambria Math" w:eastAsia="宋体" w:cs="Cambria Math"/>
                    <w:highlight w:val="yellow"/>
                  </w:rPr>
                  <m:t>664.262m</m:t>
                </m:r>
              </m:oMath>
            </m:oMathPara>
          </w:p>
        </w:tc>
      </w:tr>
      <w:tr w14:paraId="7B7A73DD">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779F962">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3D60E90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49D7EBB6">
            <w:pPr>
              <w:spacing w:after="120"/>
              <w:ind w:firstLine="420"/>
              <w:jc w:val="center"/>
            </w:pPr>
            <m:oMathPara>
              <m:oMath>
                <m:r>
                  <m:rPr/>
                  <w:rPr>
                    <w:rFonts w:ascii="Cambria Math" w:hAnsi="Cambria Math" w:eastAsia="宋体" w:cs="Cambria Math"/>
                    <w:highlight w:val="yellow"/>
                  </w:rPr>
                  <m:t>37.035m</m:t>
                </m:r>
              </m:oMath>
            </m:oMathPara>
          </w:p>
        </w:tc>
      </w:tr>
      <w:tr w14:paraId="111AD90A">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23BBE1D1">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79D2E491">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2A97801E">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2D16A97A">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E051BD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3508E9D5">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31FF601B">
            <w:pPr>
              <w:spacing w:after="120"/>
              <w:ind w:firstLine="420"/>
              <w:jc w:val="center"/>
            </w:pPr>
            <m:oMathPara>
              <m:oMath>
                <m:r>
                  <m:rPr/>
                  <w:rPr>
                    <w:rFonts w:ascii="Cambria Math" w:hAnsi="Cambria Math" w:eastAsia="宋体" w:cs="Cambria Math"/>
                    <w:highlight w:val="yellow"/>
                  </w:rPr>
                  <m:t>979.627→1003.743m</m:t>
                </m:r>
              </m:oMath>
            </m:oMathPara>
          </w:p>
        </w:tc>
      </w:tr>
      <w:tr w14:paraId="74F5227A">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970739A">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4A0FC352">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59C4FB9A">
            <w:pPr>
              <w:spacing w:after="120"/>
              <w:ind w:firstLine="420"/>
              <w:jc w:val="center"/>
            </w:pPr>
            <m:oMathPara>
              <m:oMath>
                <m:r>
                  <m:rPr/>
                  <w:rPr>
                    <w:rFonts w:ascii="Cambria Math" w:hAnsi="Cambria Math" w:eastAsia="宋体" w:cs="Cambria Math"/>
                    <w:highlight w:val="yellow"/>
                  </w:rPr>
                  <m:t>195.93→200.75s</m:t>
                </m:r>
              </m:oMath>
            </m:oMathPara>
          </w:p>
        </w:tc>
      </w:tr>
      <w:tr w14:paraId="64F5517D">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B3892DC">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4466FB88">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3DCC62C1">
            <w:pPr>
              <w:spacing w:after="120"/>
              <w:ind w:firstLine="420"/>
              <w:jc w:val="center"/>
            </w:pPr>
            <m:oMathPara>
              <m:oMath>
                <m:r>
                  <m:rPr/>
                  <w:rPr>
                    <w:rFonts w:ascii="Cambria Math" w:hAnsi="Cambria Math" w:eastAsia="宋体" w:cs="Cambria Math"/>
                    <w:highlight w:val="yellow"/>
                  </w:rPr>
                  <m:t>17.098m</m:t>
                </m:r>
              </m:oMath>
            </m:oMathPara>
          </w:p>
        </w:tc>
      </w:tr>
      <w:tr w14:paraId="1F8072C3">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32441E46">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7A4A328D">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0B82443C">
            <w:pPr>
              <w:spacing w:after="120"/>
              <w:ind w:firstLine="420"/>
              <w:jc w:val="center"/>
            </w:pPr>
            <m:oMathPara>
              <m:oMath>
                <m:r>
                  <m:rPr/>
                  <w:rPr>
                    <w:rFonts w:ascii="Cambria Math" w:hAnsi="Cambria Math" w:eastAsia="宋体" w:cs="Cambria Math"/>
                    <w:highlight w:val="yellow"/>
                  </w:rPr>
                  <m:t>24.208m</m:t>
                </m:r>
              </m:oMath>
            </m:oMathPara>
          </w:p>
        </w:tc>
      </w:tr>
    </w:tbl>
    <w:p w14:paraId="1DBF68D3">
      <w:pPr>
        <w:spacing w:after="0" w:afterLines="0"/>
        <w:ind w:firstLine="0" w:firstLineChars="0"/>
        <w:rPr>
          <w:rFonts w:ascii="Times New Roman" w:hAnsi="Times New Roman" w:eastAsia="宋体"/>
          <w:b/>
          <w:sz w:val="24"/>
          <w:lang w:eastAsia="zh-CN"/>
        </w:rPr>
      </w:pPr>
    </w:p>
    <w:p w14:paraId="53253327">
      <w:pPr>
        <w:spacing w:after="120"/>
        <w:ind w:firstLine="482"/>
        <w:rPr>
          <w:bCs/>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候选区域的宽度仅有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。这说明在源距完全未知的前提下，要同时满足“交会角不低于 40°”与“必定可探测”，可选范围相当狭窄，其根源在于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已逼近可行上限（详见 5.2.7 节）。名义定位误差约为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误差在千米尺度上的横向放大（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）处于同一量级，两问结果彼此自洽；同时该误差仍超过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清除半径的一半，再次说明定位之后仍需借助渐进逼近才能可靠清除。</w:t>
      </w:r>
    </w:p>
    <w:p w14:paraId="55284A7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65D217C3">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05BD9545">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551429F8">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019AE7E3">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2EBEAC4F">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3E5190E">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6FF28EE">
            <w:pPr>
              <w:spacing w:after="120"/>
              <w:ind w:firstLine="198" w:firstLineChars="94"/>
            </w:pPr>
            <w:r>
              <w:rPr>
                <w:rFonts w:ascii="Cambria Math" w:hAnsi="Cambria Math" w:eastAsia="宋体" w:cs="Cambria Math"/>
                <w:b/>
              </w:rPr>
              <w:t>可行性</w:t>
            </w:r>
          </w:p>
        </w:tc>
      </w:tr>
      <w:tr w14:paraId="61219C28">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47E683DC">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715D579A">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24F69021">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22040C18">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1050C0D9">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05030D4B">
            <w:pPr>
              <w:spacing w:after="120"/>
              <w:ind w:firstLine="199" w:firstLineChars="95"/>
            </w:pPr>
            <w:r>
              <w:rPr>
                <w:rFonts w:ascii="Cambria Math" w:hAnsi="Cambria Math" w:eastAsia="宋体" w:cs="Cambria Math"/>
              </w:rPr>
              <w:t>可行</w:t>
            </w:r>
          </w:p>
        </w:tc>
      </w:tr>
      <w:tr w14:paraId="207DED81">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6170A749">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39CE85EB">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42F45F83">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340107F2">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269AA336">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15740F5C">
            <w:pPr>
              <w:spacing w:after="120"/>
              <w:ind w:firstLine="199" w:firstLineChars="95"/>
            </w:pPr>
            <w:r>
              <w:rPr>
                <w:rFonts w:ascii="Cambria Math" w:hAnsi="Cambria Math" w:eastAsia="宋体" w:cs="Cambria Math"/>
              </w:rPr>
              <w:t>可行</w:t>
            </w:r>
          </w:p>
        </w:tc>
      </w:tr>
      <w:tr w14:paraId="36A0817F">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1A0D205E">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049F79F6">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7516949A">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7E4FC7A9">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55AB9801">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32F330B6">
            <w:pPr>
              <w:spacing w:after="120"/>
              <w:ind w:firstLine="199" w:firstLineChars="95"/>
            </w:pPr>
            <w:r>
              <w:rPr>
                <w:rFonts w:ascii="Cambria Math" w:hAnsi="Cambria Math" w:eastAsia="宋体" w:cs="Cambria Math"/>
              </w:rPr>
              <w:t>不可行</w:t>
            </w:r>
          </w:p>
        </w:tc>
      </w:tr>
    </w:tbl>
    <w:p w14:paraId="4694B4A3">
      <w:pPr>
        <w:spacing w:after="0" w:afterLines="0"/>
        <w:ind w:firstLine="0" w:firstLineChars="0"/>
        <w:rPr>
          <w:rFonts w:ascii="Times New Roman" w:hAnsi="Times New Roman" w:eastAsia="宋体"/>
          <w:b/>
          <w:sz w:val="24"/>
          <w:lang w:eastAsia="zh-CN"/>
        </w:rPr>
      </w:pPr>
    </w:p>
    <w:p w14:paraId="51E2A057">
      <w:pPr>
        <w:spacing w:after="120"/>
        <w:ind w:firstLine="482"/>
        <w:rPr>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7E2DFC3F">
      <w:pPr>
        <w:spacing w:after="120"/>
        <w:ind w:firstLine="480"/>
        <w:rPr>
          <w:lang w:eastAsia="zh-CN"/>
        </w:rPr>
      </w:pPr>
      <w:r>
        <w:rPr>
          <w:rFonts w:ascii="Cambria Math" w:hAnsi="Cambria Math" w:eastAsia="宋体" w:cs="Cambria Math"/>
          <w:sz w:val="24"/>
          <w:szCs w:val="24"/>
          <w:lang w:eastAsia="zh-CN"/>
        </w:rPr>
        <w:t xml:space="preserve">为检验本问选点规则的有效性，表 5-16 给出其与问题一基准算例的跨问交叉验证（问题一基准算例取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45330A8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6FD872D6">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shd w:val="clear" w:color="auto" w:fill="D8D8D8" w:themeFill="background1" w:themeFillShade="D9"/>
            <w:vAlign w:val="center"/>
          </w:tcPr>
          <w:p w14:paraId="5226B607">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shd w:val="clear" w:color="auto" w:fill="D8D8D8" w:themeFill="background1" w:themeFillShade="D9"/>
            <w:vAlign w:val="center"/>
          </w:tcPr>
          <w:p w14:paraId="3222091B">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shd w:val="clear" w:color="auto" w:fill="D8D8D8" w:themeFill="background1" w:themeFillShade="D9"/>
            <w:vAlign w:val="center"/>
          </w:tcPr>
          <w:p w14:paraId="5EC40D2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shd w:val="clear" w:color="auto" w:fill="D8D8D8" w:themeFill="background1" w:themeFillShade="D9"/>
            <w:vAlign w:val="center"/>
          </w:tcPr>
          <w:p w14:paraId="223866EF">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shd w:val="clear" w:color="auto" w:fill="D8D8D8" w:themeFill="background1" w:themeFillShade="D9"/>
            <w:vAlign w:val="center"/>
          </w:tcPr>
          <w:p w14:paraId="68D19E49">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shd w:val="clear" w:color="auto" w:fill="D8D8D8" w:themeFill="background1" w:themeFillShade="D9"/>
            <w:vAlign w:val="center"/>
          </w:tcPr>
          <w:p w14:paraId="4CB250F4">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5CBF4856">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DBA5F8C">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51F0559A">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0C10C353">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7A21FA7A">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0493046C">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171D5E81">
            <w:pPr>
              <w:spacing w:after="120"/>
              <w:ind w:firstLine="420"/>
              <w:jc w:val="center"/>
            </w:pPr>
            <m:oMathPara>
              <m:oMath>
                <m:r>
                  <m:rPr/>
                  <w:rPr>
                    <w:rFonts w:ascii="Cambria Math" w:hAnsi="Cambria Math" w:eastAsia="宋体" w:cs="Cambria Math"/>
                    <w:highlight w:val="yellow"/>
                  </w:rPr>
                  <m:t>16.31m</m:t>
                </m:r>
              </m:oMath>
            </m:oMathPara>
          </w:p>
        </w:tc>
      </w:tr>
      <w:tr w14:paraId="4DAB37DC">
        <w:tblPrEx>
          <w:tblCellMar>
            <w:top w:w="0" w:type="dxa"/>
            <w:left w:w="0" w:type="dxa"/>
            <w:bottom w:w="0" w:type="dxa"/>
            <w:right w:w="0" w:type="dxa"/>
          </w:tblCellMar>
        </w:tblPrEx>
        <w:trPr>
          <w:jc w:val="center"/>
        </w:trPr>
        <w:tc>
          <w:tcPr>
            <w:tcW w:w="1077" w:type="pct"/>
            <w:tcBorders>
              <w:right w:val="single" w:color="auto" w:sz="4" w:space="0"/>
            </w:tcBorders>
            <w:shd w:val="clear" w:color="auto" w:fill="D8D8D8" w:themeFill="background1" w:themeFillShade="D9"/>
            <w:vAlign w:val="center"/>
          </w:tcPr>
          <w:p w14:paraId="31470467">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shd w:val="clear" w:color="auto" w:fill="D8D8D8" w:themeFill="background1" w:themeFillShade="D9"/>
            <w:vAlign w:val="center"/>
          </w:tcPr>
          <w:p w14:paraId="0C80B23F">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shd w:val="clear" w:color="auto" w:fill="D8D8D8" w:themeFill="background1" w:themeFillShade="D9"/>
            <w:vAlign w:val="center"/>
          </w:tcPr>
          <w:p w14:paraId="4042D1A9">
            <w:pPr>
              <w:spacing w:after="120"/>
              <w:ind w:firstLine="420"/>
              <w:jc w:val="center"/>
            </w:pPr>
            <m:oMathPara>
              <m:oMath>
                <m:r>
                  <m:rPr/>
                  <w:rPr>
                    <w:rFonts w:ascii="Cambria Math" w:hAnsi="Cambria Math" w:eastAsia="宋体" w:cs="Cambria Math"/>
                    <w:highlight w:val="yellow"/>
                  </w:rPr>
                  <m:t>979.63m</m:t>
                </m:r>
              </m:oMath>
            </m:oMathPara>
          </w:p>
        </w:tc>
        <w:tc>
          <w:tcPr>
            <w:tcW w:w="578" w:type="pct"/>
            <w:shd w:val="clear" w:color="auto" w:fill="D8D8D8" w:themeFill="background1" w:themeFillShade="D9"/>
            <w:vAlign w:val="center"/>
          </w:tcPr>
          <w:p w14:paraId="5E7211C4">
            <w:pPr>
              <w:spacing w:after="120"/>
              <w:ind w:firstLine="0" w:firstLineChars="0"/>
              <w:jc w:val="center"/>
            </w:pPr>
            <w:r>
              <w:rPr>
                <w:rFonts w:ascii="Cambria Math" w:hAnsi="Cambria Math" w:eastAsia="宋体" w:cs="Cambria Math"/>
              </w:rPr>
              <w:t>74.89°</w:t>
            </w:r>
          </w:p>
        </w:tc>
        <w:tc>
          <w:tcPr>
            <w:tcW w:w="954" w:type="pct"/>
            <w:shd w:val="clear" w:color="auto" w:fill="D8D8D8" w:themeFill="background1" w:themeFillShade="D9"/>
            <w:vAlign w:val="center"/>
          </w:tcPr>
          <w:p w14:paraId="59207015">
            <w:pPr>
              <w:spacing w:after="120"/>
              <w:ind w:firstLine="420"/>
              <w:jc w:val="center"/>
            </w:pPr>
            <m:oMathPara>
              <m:oMath>
                <m:r>
                  <m:rPr/>
                  <w:rPr>
                    <w:rFonts w:ascii="Cambria Math" w:hAnsi="Cambria Math" w:eastAsia="宋体" w:cs="Cambria Math"/>
                    <w:highlight w:val="yellow"/>
                  </w:rPr>
                  <m:t>35.414m</m:t>
                </m:r>
              </m:oMath>
            </m:oMathPara>
          </w:p>
        </w:tc>
        <w:tc>
          <w:tcPr>
            <w:tcW w:w="659" w:type="pct"/>
            <w:shd w:val="clear" w:color="auto" w:fill="D8D8D8" w:themeFill="background1" w:themeFillShade="D9"/>
            <w:vAlign w:val="center"/>
          </w:tcPr>
          <w:p w14:paraId="4C78B456">
            <w:pPr>
              <w:spacing w:after="120"/>
              <w:ind w:firstLine="420"/>
              <w:jc w:val="center"/>
            </w:pPr>
            <m:oMathPara>
              <m:oMath>
                <m:r>
                  <m:rPr/>
                  <w:rPr>
                    <w:rFonts w:ascii="Cambria Math" w:hAnsi="Cambria Math" w:eastAsia="宋体" w:cs="Cambria Math"/>
                    <w:highlight w:val="yellow"/>
                  </w:rPr>
                  <m:t>15.78m</m:t>
                </m:r>
              </m:oMath>
            </m:oMathPara>
          </w:p>
        </w:tc>
      </w:tr>
      <w:tr w14:paraId="124CB7C1">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3C8ACCFC">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33E6C620">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374B86A7">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67798404">
            <w:pPr>
              <w:spacing w:after="120"/>
              <w:ind w:firstLine="0" w:firstLineChars="0"/>
              <w:jc w:val="center"/>
            </w:pPr>
            <w:r>
              <w:rPr>
                <w:rFonts w:ascii="Cambria Math" w:hAnsi="Cambria Math" w:eastAsia="宋体" w:cs="Cambria Math"/>
              </w:rPr>
              <w:t>75.69°</w:t>
            </w:r>
          </w:p>
        </w:tc>
        <w:tc>
          <w:tcPr>
            <w:tcW w:w="954" w:type="pct"/>
            <w:vAlign w:val="center"/>
          </w:tcPr>
          <w:p w14:paraId="3BCA7501">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60F78240">
            <w:pPr>
              <w:spacing w:after="120"/>
              <w:ind w:firstLine="420"/>
              <w:jc w:val="center"/>
            </w:pPr>
            <m:oMathPara>
              <m:oMath>
                <m:r>
                  <m:rPr/>
                  <w:rPr>
                    <w:rFonts w:ascii="Cambria Math" w:hAnsi="Cambria Math" w:eastAsia="宋体" w:cs="Cambria Math"/>
                    <w:highlight w:val="yellow"/>
                  </w:rPr>
                  <m:t>16.21m</m:t>
                </m:r>
              </m:oMath>
            </m:oMathPara>
          </w:p>
        </w:tc>
      </w:tr>
      <w:tr w14:paraId="4ADF774C">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shd w:val="clear" w:color="auto" w:fill="D8D8D8" w:themeFill="background1" w:themeFillShade="D9"/>
            <w:vAlign w:val="center"/>
          </w:tcPr>
          <w:p w14:paraId="24322D2C">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shd w:val="clear" w:color="auto" w:fill="D8D8D8" w:themeFill="background1" w:themeFillShade="D9"/>
            <w:vAlign w:val="center"/>
          </w:tcPr>
          <w:p w14:paraId="33FBC475">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shd w:val="clear" w:color="auto" w:fill="D8D8D8" w:themeFill="background1" w:themeFillShade="D9"/>
            <w:vAlign w:val="center"/>
          </w:tcPr>
          <w:p w14:paraId="5CAC7D51">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shd w:val="clear" w:color="auto" w:fill="D8D8D8" w:themeFill="background1" w:themeFillShade="D9"/>
            <w:vAlign w:val="center"/>
          </w:tcPr>
          <w:p w14:paraId="60506AD5">
            <w:pPr>
              <w:spacing w:after="120"/>
              <w:ind w:firstLine="420"/>
            </w:pPr>
            <w:r>
              <w:rPr>
                <w:rFonts w:ascii="Cambria Math" w:hAnsi="Cambria Math" w:eastAsia="宋体" w:cs="Cambria Math"/>
              </w:rPr>
              <w:t>—</w:t>
            </w:r>
          </w:p>
        </w:tc>
        <w:tc>
          <w:tcPr>
            <w:tcW w:w="954" w:type="pct"/>
            <w:tcBorders>
              <w:bottom w:val="single" w:color="auto" w:sz="12" w:space="0"/>
            </w:tcBorders>
            <w:shd w:val="clear" w:color="auto" w:fill="D8D8D8" w:themeFill="background1" w:themeFillShade="D9"/>
            <w:vAlign w:val="center"/>
          </w:tcPr>
          <w:p w14:paraId="081F687D">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shd w:val="clear" w:color="auto" w:fill="D8D8D8" w:themeFill="background1" w:themeFillShade="D9"/>
            <w:vAlign w:val="center"/>
          </w:tcPr>
          <w:p w14:paraId="37F84799">
            <w:pPr>
              <w:spacing w:after="120"/>
              <w:ind w:firstLine="420"/>
              <w:jc w:val="center"/>
            </w:pPr>
            <m:oMathPara>
              <m:oMath>
                <m:r>
                  <m:rPr/>
                  <w:rPr>
                    <w:rFonts w:ascii="Cambria Math" w:hAnsi="Cambria Math" w:eastAsia="宋体" w:cs="Cambria Math"/>
                    <w:highlight w:val="yellow"/>
                  </w:rPr>
                  <m:t>−3.25</m:t>
                </m:r>
              </m:oMath>
            </m:oMathPara>
          </w:p>
        </w:tc>
      </w:tr>
    </w:tbl>
    <w:p w14:paraId="79F079B8">
      <w:pPr>
        <w:spacing w:after="0" w:afterLines="0"/>
        <w:ind w:firstLine="0" w:firstLineChars="0"/>
        <w:rPr>
          <w:rFonts w:ascii="Times New Roman" w:hAnsi="Times New Roman" w:eastAsia="宋体"/>
          <w:b/>
          <w:sz w:val="24"/>
          <w:lang w:eastAsia="zh-CN"/>
        </w:rPr>
      </w:pPr>
    </w:p>
    <w:p w14:paraId="197A8341">
      <w:pPr>
        <w:spacing w:after="120"/>
        <w:ind w:firstLine="482"/>
        <w:rPr>
          <w:lang w:eastAsia="zh-CN"/>
        </w:rPr>
      </w:pPr>
      <w:r>
        <w:rPr>
          <w:rFonts w:ascii="Cambria Math" w:hAnsi="Cambria Math" w:eastAsia="宋体" w:cs="Cambria Math"/>
          <w:b/>
          <w:sz w:val="24"/>
          <w:szCs w:val="24"/>
          <w:highlight w:val="yellow"/>
          <w:lang w:eastAsia="zh-CN"/>
        </w:rPr>
        <w:t>结果解读：</w:t>
      </w:r>
      <w:r>
        <w:rPr>
          <w:rFonts w:ascii="Cambria Math" w:hAnsi="Cambria Math" w:eastAsia="宋体" w:cs="Cambria Math"/>
          <w:bCs/>
          <w:sz w:val="24"/>
          <w:szCs w:val="24"/>
          <w:highlight w:val="yellow"/>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一端后，定位区域直径由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highlight w:val="yellow"/>
          <w:lang w:eastAsia="zh-CN"/>
        </w:rPr>
        <w:t xml:space="preserve"> 下降为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highlight w:val="yellow"/>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highlight w:val="yellow"/>
          <w:lang w:eastAsia="zh-CN"/>
        </w:rPr>
        <w:t xml:space="preserve"> 增加到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highlight w:val="yellow"/>
          <w:lang w:eastAsia="zh-CN"/>
        </w:rPr>
        <w:t xml:space="preserve">（增加 63.3%）。这组结果表明两个问题在数学上彼此印证，本问选点规则确实带来了可量化的精度改善。同时注意到，直径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highlight w:val="yellow"/>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highlight w:val="yellow"/>
          <w:lang w:eastAsia="zh-CN"/>
        </w:rPr>
        <w:t xml:space="preserve"> 的实测值落在 2.23~2.43 区间（已由跨问交叉验证确认），且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highlight w:val="yellow"/>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 的对称构型下取到</w:t>
      </w:r>
      <w:r>
        <w:rPr>
          <w:rFonts w:hint="eastAsia" w:ascii="Cambria Math" w:hAnsi="Cambria Math" w:eastAsia="宋体" w:cs="Cambria Math"/>
          <w:sz w:val="24"/>
          <w:szCs w:val="24"/>
          <w:highlight w:val="darkGreen"/>
          <w:vertAlign w:val="superscript"/>
          <w:lang w:eastAsia="zh-CN"/>
        </w:rPr>
        <w:t>[4]</w:t>
      </w:r>
      <w:r>
        <w:rPr>
          <w:rFonts w:ascii="Cambria Math" w:hAnsi="Cambria Math" w:eastAsia="宋体" w:cs="Cambria Math"/>
          <w:bCs/>
          <w:sz w:val="24"/>
          <w:szCs w:val="24"/>
          <w:highlight w:val="yellow"/>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复用问题一的算法实现</w:t>
      </w:r>
      <w:r>
        <w:rPr>
          <w:rFonts w:hint="eastAsia" w:ascii="Cambria Math" w:hAnsi="Cambria Math" w:eastAsia="宋体" w:cs="Cambria Math"/>
          <w:sz w:val="24"/>
          <w:szCs w:val="24"/>
          <w:highlight w:val="darkGreen"/>
          <w:vertAlign w:val="superscript"/>
          <w:lang w:eastAsia="zh-CN"/>
        </w:rPr>
        <w:t>[5]</w:t>
      </w:r>
      <w:r>
        <w:rPr>
          <w:rFonts w:ascii="Cambria Math" w:hAnsi="Cambria Math" w:eastAsia="宋体" w:cs="Cambria Math"/>
          <w:bCs/>
          <w:sz w:val="24"/>
          <w:szCs w:val="24"/>
          <w:highlight w:val="yellow"/>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则复用旋转卡壳算法实现</w:t>
      </w:r>
      <w:r>
        <w:rPr>
          <w:rFonts w:hint="eastAsia" w:ascii="Cambria Math" w:hAnsi="Cambria Math" w:eastAsia="宋体" w:cs="Cambria Math"/>
          <w:sz w:val="24"/>
          <w:szCs w:val="24"/>
          <w:highlight w:val="darkGreen"/>
          <w:vertAlign w:val="superscript"/>
          <w:lang w:eastAsia="zh-CN"/>
        </w:rPr>
        <w:t>[6]</w:t>
      </w:r>
      <w:r>
        <w:rPr>
          <w:rFonts w:ascii="Cambria Math" w:hAnsi="Cambria Math" w:eastAsia="宋体" w:cs="Cambria Math"/>
          <w:bCs/>
          <w:sz w:val="24"/>
          <w:szCs w:val="24"/>
          <w:highlight w:val="yellow"/>
          <w:lang w:eastAsia="zh-CN"/>
        </w:rPr>
        <w:t>。</w:t>
      </w:r>
    </w:p>
    <w:p w14:paraId="0C0A0E63">
      <w:pPr>
        <w:spacing w:after="120"/>
        <w:ind w:firstLine="480"/>
        <w:rPr>
          <w:rFonts w:ascii="Times New Roman" w:hAnsi="Times New Roman" w:eastAsia="宋体"/>
          <w:sz w:val="24"/>
          <w:lang w:eastAsia="zh-CN"/>
        </w:rPr>
      </w:pPr>
      <w:r>
        <w:rPr>
          <w:rFonts w:ascii="Cambria Math" w:hAnsi="Cambria Math" w:eastAsia="宋体" w:cs="Cambria Math"/>
          <w:bCs/>
          <w:sz w:val="24"/>
          <w:szCs w:val="24"/>
          <w:highlight w:val="yellow"/>
          <w:lang w:eastAsia="zh-CN"/>
        </w:rPr>
        <w:t xml:space="preserve">为说明约束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的实质约束力，这里给出一个对照：若放宽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、直接使用真实源距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highlight w:val="yellow"/>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），形式上可得到直径仅 </w:t>
      </w:r>
      <m:oMath>
        <m:r>
          <m:rPr/>
          <w:rPr>
            <w:rFonts w:ascii="Cambria Math" w:hAnsi="Cambria Math" w:eastAsia="宋体" w:cs="Cambria Math"/>
            <w:sz w:val="24"/>
            <w:szCs w:val="24"/>
            <w:lang w:eastAsia="zh-CN"/>
          </w:rPr>
          <m:t>D=27.154m</m:t>
        </m:r>
      </m:oMath>
      <w:r>
        <w:rPr>
          <w:rFonts w:ascii="Cambria Math" w:hAnsi="Cambria Math" w:eastAsia="宋体" w:cs="Cambria Math"/>
          <w:bCs/>
          <w:sz w:val="24"/>
          <w:szCs w:val="24"/>
          <w:highlight w:val="yellow"/>
          <w:lang w:eastAsia="zh-CN"/>
        </w:rPr>
        <w:t xml:space="preserve"> 的“更优”结果（系循环论证，已被编程手实测与建模手独立复算双重判定为无效；正确的事前可保证改善值为35.414 m，降幅10.57%）。然而该点在归约坐标下满足 </w:t>
      </w:r>
      <m:oMath>
        <m:r>
          <m:rPr/>
          <w:rPr>
            <w:rFonts w:ascii="Cambria Math" w:hAnsi="Cambria Math" w:eastAsia="宋体" w:cs="Cambria Math"/>
            <w:sz w:val="24"/>
            <w:szCs w:val="24"/>
            <w:lang w:eastAsia="zh-CN"/>
          </w:rPr>
          <m:t>a=583.10m</m:t>
        </m:r>
      </m:oMath>
      <w:r>
        <w:rPr>
          <w:rFonts w:ascii="Cambria Math" w:hAnsi="Cambria Math" w:eastAsia="宋体" w:cs="Cambria Math"/>
          <w:bCs/>
          <w:sz w:val="24"/>
          <w:szCs w:val="24"/>
          <w:highlight w:val="yellow"/>
          <w:lang w:eastAsia="zh-CN"/>
        </w:rPr>
        <w:t xml:space="preserve">，即纵向坐标恰等于真实源距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，但其横向偏移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highlight w:val="yellow"/>
          <w:lang w:eastAsia="zh-CN"/>
        </w:rPr>
        <w:t xml:space="preserve">，仍落在候选区域之外——它属于依赖真实源距的“事后最优”，而非决策时可保证的“事前最优”。这一对照表明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并非可有可无的形式限制：一旦将其放宽，所得结论便失去鲁棒意义。</w:t>
      </w:r>
    </w:p>
    <w:p w14:paraId="78D6A129">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5CF1A0BF">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3CB0AD28">
      <w:pPr>
        <w:pStyle w:val="4"/>
        <w:spacing w:after="0" w:afterLines="0"/>
        <w:ind w:firstLine="0" w:firstLineChars="0"/>
        <w:rPr>
          <w:rFonts w:hint="eastAsia"/>
          <w:lang w:eastAsia="zh-CN"/>
        </w:rPr>
      </w:pPr>
    </w:p>
    <w:p w14:paraId="60EFB557">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670CB454">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6D6EDFAB">
      <w:pPr>
        <w:spacing w:after="0" w:afterLines="0"/>
        <w:ind w:firstLine="0" w:firstLineChars="0"/>
        <w:rPr>
          <w:rFonts w:ascii="Times New Roman" w:hAnsi="Times New Roman" w:eastAsia="宋体"/>
          <w:sz w:val="24"/>
          <w:lang w:eastAsia="zh-CN"/>
        </w:rPr>
      </w:pPr>
    </w:p>
    <w:p w14:paraId="51878534">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570DECE3">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4C45A7DE">
      <w:pPr>
        <w:spacing w:after="0" w:afterLines="0"/>
        <w:ind w:firstLine="0" w:firstLineChars="0"/>
        <w:rPr>
          <w:lang w:eastAsia="zh-CN"/>
        </w:rPr>
      </w:pPr>
    </w:p>
    <w:p w14:paraId="2745BC9A">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val="en-US" w:eastAsia="zh-CN"/>
        </w:rPr>
        <w:t>分析</w:t>
      </w:r>
      <w:r>
        <w:rPr>
          <w:b/>
          <w:bCs/>
          <w:spacing w:val="-2"/>
          <w:lang w:eastAsia="zh-CN"/>
        </w:rPr>
        <w:t>与</w:t>
      </w:r>
      <w:r>
        <w:rPr>
          <w:rFonts w:hint="eastAsia"/>
          <w:b/>
          <w:bCs/>
          <w:spacing w:val="-2"/>
          <w:lang w:val="en-US" w:eastAsia="zh-CN"/>
        </w:rPr>
        <w:t>边</w:t>
      </w:r>
      <w:r>
        <w:rPr>
          <w:b/>
          <w:bCs/>
          <w:spacing w:val="-2"/>
          <w:lang w:eastAsia="zh-CN"/>
        </w:rPr>
        <w:t>界验证</w:t>
      </w:r>
    </w:p>
    <w:p w14:paraId="39612854">
      <w:pPr>
        <w:spacing w:after="120"/>
        <w:ind w:firstLine="482"/>
        <w:rPr>
          <w:lang w:eastAsia="zh-CN"/>
        </w:rPr>
      </w:pPr>
      <w:r>
        <w:rPr>
          <w:rFonts w:ascii="Cambria Math" w:hAnsi="Cambria Math" w:eastAsia="宋体" w:cs="Cambria Math"/>
          <w:b/>
          <w:sz w:val="24"/>
          <w:szCs w:val="24"/>
          <w:lang w:eastAsia="zh-CN"/>
        </w:rPr>
        <w:t>（1）定理 5.2-2（可行性不等式）</w:t>
      </w:r>
    </w:p>
    <w:p w14:paraId="5F54E3D3">
      <w:pPr>
        <w:spacing w:after="120"/>
        <w:ind w:firstLine="482"/>
        <w:rPr>
          <w:bCs/>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在干扰源位于测量中线（即方向偏差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56B4F02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766E6547">
      <w:pPr>
        <w:spacing w:after="120"/>
        <w:ind w:firstLine="480"/>
        <w:rPr>
          <w:lang w:eastAsia="zh-CN"/>
        </w:rPr>
      </w:pPr>
      <w:r>
        <w:rPr>
          <w:rFonts w:ascii="Cambria Math" w:hAnsi="Cambria Math" w:eastAsia="宋体" w:cs="Cambria Math"/>
          <w:sz w:val="24"/>
          <w:szCs w:val="24"/>
          <w:lang w:eastAsia="zh-CN"/>
        </w:rPr>
        <w:t xml:space="preserve">等价地，当源距不确定半径为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时，本问能够保证的交会角上界为</w:t>
      </w:r>
    </w:p>
    <w:p w14:paraId="043055D3">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4D592B09">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情形下的特例；一旦将题设的示向度误差区间也纳入最坏化，结论须按定理 5.2-3 加以修正。</w:t>
      </w:r>
    </w:p>
    <w:p w14:paraId="70D4D8A0">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候选区域非空等价于下界不超过上界，即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，展开为</w:t>
      </w:r>
    </w:p>
    <w:p w14:paraId="3087629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54DE2D6B">
      <w:pPr>
        <w:spacing w:after="120"/>
        <w:ind w:firstLine="480"/>
        <w:rPr>
          <w:lang w:eastAsia="zh-CN"/>
        </w:rPr>
      </w:pPr>
      <w:r>
        <w:rPr>
          <w:rFonts w:ascii="Cambria Math" w:hAnsi="Cambria Math" w:eastAsia="宋体" w:cs="Cambria Math"/>
          <w:sz w:val="24"/>
          <w:szCs w:val="24"/>
          <w:lang w:eastAsia="zh-CN"/>
        </w:rPr>
        <w:t>由于不等式两端均非负，两边平方可得</w:t>
      </w:r>
    </w:p>
    <w:p w14:paraId="6A8157A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7F0CB68C">
      <w:pPr>
        <w:spacing w:after="120"/>
        <w:ind w:firstLine="480"/>
      </w:pPr>
      <w:r>
        <w:rPr>
          <w:rFonts w:ascii="Cambria Math" w:hAnsi="Cambria Math" w:eastAsia="宋体" w:cs="Cambria Math"/>
          <w:sz w:val="24"/>
          <w:szCs w:val="24"/>
        </w:rPr>
        <w:t>整理为</w:t>
      </w:r>
    </w:p>
    <w:p w14:paraId="25C415FE">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6E8C71EF">
      <w:pPr>
        <w:spacing w:after="120"/>
        <w:ind w:firstLine="480"/>
        <w:rPr>
          <w:lang w:eastAsia="zh-CN"/>
        </w:rPr>
      </w:pPr>
      <w:r>
        <w:rPr>
          <w:rFonts w:ascii="Cambria Math" w:hAnsi="Cambria Math" w:eastAsia="宋体" w:cs="Cambria Math"/>
          <w:sz w:val="24"/>
          <w:szCs w:val="24"/>
          <w:lang w:eastAsia="zh-CN"/>
        </w:rPr>
        <w:t xml:space="preserve">利用恒等式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，化简得</w:t>
      </w:r>
    </w:p>
    <w:p w14:paraId="1CFBD4A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041A3489">
      <w:pPr>
        <w:spacing w:after="120"/>
        <w:ind w:firstLine="480"/>
        <w:rPr>
          <w:lang w:eastAsia="zh-CN"/>
        </w:rPr>
      </w:pPr>
      <w:r>
        <w:rPr>
          <w:rFonts w:ascii="Cambria Math" w:hAnsi="Cambria Math" w:eastAsia="宋体" w:cs="Cambria Math"/>
          <w:sz w:val="24"/>
          <w:szCs w:val="24"/>
          <w:lang w:eastAsia="zh-CN"/>
        </w:rPr>
        <w:t>此即所需的可行性不等式。证毕。</w:t>
      </w:r>
    </w:p>
    <w:p w14:paraId="7C5E16C6">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409CB42C">
      <w:pPr>
        <w:spacing w:after="120"/>
        <w:ind w:firstLine="480"/>
        <w:rPr>
          <w:lang w:eastAsia="zh-CN"/>
        </w:rPr>
      </w:pPr>
      <w:r>
        <w:rPr>
          <w:rFonts w:ascii="Cambria Math" w:hAnsi="Cambria Math" w:eastAsia="宋体" w:cs="Cambria Math"/>
          <w:sz w:val="24"/>
          <w:szCs w:val="24"/>
          <w:lang w:eastAsia="zh-CN"/>
        </w:rPr>
        <w:t xml:space="preserve">定理 5.2-2 将干扰源置于测量中线上，即默认方向偏差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。但题设示向度误差分布在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区间内，干扰源的真实方位相对测量值存在大小为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的偏差。若把这一维不确定性也纳入最坏化，定理 5.2-2 的单式条件便不再充分——它在合并角度质量与可探测两条约束时，隐含地使用了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这一前提。</w:t>
      </w:r>
    </w:p>
    <w:p w14:paraId="56B8DAC5">
      <w:pPr>
        <w:spacing w:after="120"/>
        <w:ind w:firstLine="482"/>
        <w:rPr>
          <w:lang w:eastAsia="zh-CN"/>
        </w:rPr>
      </w:pPr>
      <w:r>
        <w:rPr>
          <w:rFonts w:ascii="Cambria Math" w:hAnsi="Cambria Math" w:eastAsia="宋体" w:cs="Cambria Math"/>
          <w:b/>
          <w:sz w:val="24"/>
          <w:szCs w:val="24"/>
          <w:lang w:eastAsia="zh-CN"/>
        </w:rPr>
        <w:t>定理陈述：</w:t>
      </w:r>
      <w:r>
        <w:rPr>
          <w:rFonts w:hint="eastAsia" w:ascii="Cambria Math" w:hAnsi="Cambria Math" w:eastAsia="宋体" w:cs="Cambria Math"/>
          <w:sz w:val="24"/>
          <w:szCs w:val="24"/>
          <w:lang w:eastAsia="zh-CN"/>
        </w:rPr>
        <w:t xml:space="preserve">设干扰源的极坐标为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hint="eastAsia" w:ascii="Cambria Math" w:hAnsi="Cambria Math" w:eastAsia="宋体" w:cs="Cambria Math"/>
          <w:sz w:val="24"/>
          <w:szCs w:val="24"/>
          <w:lang w:eastAsia="zh-CN"/>
        </w:rPr>
        <w:t xml:space="preserve">，其中源距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hint="eastAsia" w:ascii="Cambria Math" w:hAnsi="Cambria Math" w:eastAsia="宋体" w:cs="Cambria Math"/>
          <w:sz w:val="24"/>
          <w:szCs w:val="24"/>
          <w:lang w:eastAsia="zh-CN"/>
        </w:rPr>
        <w:t xml:space="preserve">、方向偏差满足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hint="eastAsia" w:ascii="Cambria Math" w:hAnsi="Cambria Math" w:eastAsia="宋体" w:cs="Cambria Math"/>
          <w:sz w:val="24"/>
          <w:szCs w:val="24"/>
          <w:lang w:eastAsia="zh-CN"/>
        </w:rPr>
        <w:t>，则交会角的正弦为</w:t>
      </w:r>
    </w:p>
    <w:p w14:paraId="0CAD88C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78658353">
      <w:pPr>
        <w:spacing w:after="120"/>
        <w:ind w:firstLine="480"/>
        <w:rPr>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时，该式退化为 5.2.3 节的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）。在此情况下，两条约束不能合并，须分别进行最坏化：</w:t>
      </w:r>
    </w:p>
    <w:p w14:paraId="696BEE1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6C9A4B7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764DDCE8">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无关，而距离平方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是开口向上的抛物线，因此它在区间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上的最大值必在端点取得，并且这一结论与方向偏差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的两个端点以及方向偏差区间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分别取最坏值。进一步地，两条约束达到最坏时的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方向恰好相反：角度约束在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取值最小、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贡献负向），距离约束则在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a·cosα+b·sinα</m:t>
        </m:r>
      </m:oMath>
      <w:r>
        <w:rPr>
          <w:rFonts w:ascii="Cambria Math" w:hAnsi="Cambria Math" w:eastAsia="宋体" w:cs="Cambria Math"/>
          <w:bCs/>
          <w:sz w:val="24"/>
          <w:szCs w:val="24"/>
          <w:lang w:eastAsia="zh-CN"/>
        </w:rPr>
        <w:t xml:space="preserve"> 取值最小，从而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2420B7FA">
      <w:pPr>
        <w:spacing w:after="120"/>
        <w:ind w:firstLine="482"/>
        <w:rPr>
          <w:lang w:eastAsia="zh-CN"/>
        </w:rPr>
      </w:pPr>
      <w:r>
        <w:rPr>
          <w:rFonts w:ascii="Cambria Math" w:hAnsi="Cambria Math" w:eastAsia="宋体" w:cs="Cambria Math"/>
          <w:b/>
          <w:sz w:val="24"/>
          <w:szCs w:val="24"/>
          <w:lang w:eastAsia="zh-CN"/>
        </w:rPr>
        <w:t xml:space="preserve">计算结果（基准参数取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下界为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、上界为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，于是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163EC9DD">
      <w:pPr>
        <w:spacing w:after="120"/>
        <w:ind w:firstLine="482"/>
        <w:rPr>
          <w:lang w:eastAsia="zh-CN"/>
        </w:rPr>
      </w:pPr>
      <w:r>
        <w:rPr>
          <w:rFonts w:ascii="Cambria Math" w:hAnsi="Cambria Math" w:eastAsia="宋体" w:cs="Cambria Math"/>
          <w:b/>
          <w:sz w:val="24"/>
          <w:szCs w:val="24"/>
          <w:lang w:eastAsia="zh-CN"/>
        </w:rPr>
        <w:t>推论（可达交会角上界）：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归约平面上寻优，本问能够保证的最大交会角为</w:t>
      </w:r>
    </w:p>
    <w:p w14:paraId="01D2E72D">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12FB4C31">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4DA6B909">
      <w:pPr>
        <w:spacing w:after="120"/>
        <w:ind w:firstLine="480"/>
        <w:rPr>
          <w:lang w:eastAsia="zh-CN"/>
        </w:rPr>
      </w:pPr>
      <w:r>
        <w:rPr>
          <w:rFonts w:ascii="Cambria Math" w:hAnsi="Cambria Math" w:eastAsia="宋体" w:cs="Cambria Math"/>
          <w:sz w:val="24"/>
          <w:szCs w:val="24"/>
          <w:highlight w:val="yellow"/>
          <w:lang w:eastAsia="zh-CN"/>
        </w:rPr>
        <w:t xml:space="preserve">数值求解得该上界为 39.6161°（最优点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highlight w:val="yellow"/>
          <w:lang w:eastAsia="zh-CN"/>
        </w:rPr>
        <w:t xml:space="preserve">(764, 651)），这意味着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highlight w:val="yellow"/>
          <w:lang w:eastAsia="zh-CN"/>
        </w:rPr>
        <w:t xml:space="preserve"> 的要求并不可达。作为对照，令 </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highlight w:val="yellow"/>
          <w:lang w:eastAsia="zh-CN"/>
        </w:rPr>
        <w:t xml:space="preserve"> 时同一优化问题给出 41.626°，可见 ±1° 的示向度误差单独使可达上界下降了约 2.0°。</w:t>
      </w:r>
    </w:p>
    <w:p w14:paraId="101578D2">
      <w:pPr>
        <w:spacing w:after="120"/>
        <w:ind w:firstLine="482"/>
        <w:rPr>
          <w:lang w:eastAsia="zh-CN"/>
        </w:rPr>
      </w:pPr>
      <w:r>
        <w:rPr>
          <w:rFonts w:ascii="Cambria Math" w:hAnsi="Cambria Math" w:eastAsia="宋体" w:cs="Cambria Math"/>
          <w:b/>
          <w:sz w:val="24"/>
          <w:szCs w:val="24"/>
          <w:lang w:eastAsia="zh-CN"/>
        </w:rPr>
        <w:t>（3）结果</w:t>
      </w:r>
    </w:p>
    <w:p w14:paraId="22C8CF0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9"/>
        <w:tblW w:w="5000" w:type="pct"/>
        <w:jc w:val="center"/>
        <w:tblLayout w:type="autofit"/>
        <w:tblCellMar>
          <w:top w:w="0" w:type="dxa"/>
          <w:left w:w="0" w:type="dxa"/>
          <w:bottom w:w="0" w:type="dxa"/>
          <w:right w:w="0" w:type="dxa"/>
        </w:tblCellMar>
      </w:tblPr>
      <w:tblGrid>
        <w:gridCol w:w="3801"/>
        <w:gridCol w:w="2418"/>
        <w:gridCol w:w="2362"/>
      </w:tblGrid>
      <w:tr w14:paraId="69BE2F10">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shd w:val="clear" w:color="auto" w:fill="D8D8D8" w:themeFill="background1" w:themeFillShade="D9"/>
            <w:vAlign w:val="center"/>
          </w:tcPr>
          <w:p w14:paraId="0CBA347B">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shd w:val="clear" w:color="auto" w:fill="D8D8D8" w:themeFill="background1" w:themeFillShade="D9"/>
            <w:vAlign w:val="center"/>
          </w:tcPr>
          <w:p w14:paraId="5E7C015D">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shd w:val="clear" w:color="auto" w:fill="D8D8D8" w:themeFill="background1" w:themeFillShade="D9"/>
            <w:vAlign w:val="center"/>
          </w:tcPr>
          <w:p w14:paraId="564D2CD8">
            <w:pPr>
              <w:spacing w:after="120"/>
              <w:ind w:firstLine="422"/>
              <w:jc w:val="center"/>
            </w:pPr>
            <w:r>
              <w:rPr>
                <w:rFonts w:ascii="Cambria Math" w:hAnsi="Cambria Math" w:eastAsia="宋体" w:cs="Cambria Math"/>
                <w:b/>
              </w:rPr>
              <w:t>结果</w:t>
            </w:r>
          </w:p>
        </w:tc>
      </w:tr>
      <w:tr w14:paraId="450DE85D">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4020556D">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3379FD8E">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6A010AF2">
            <w:pPr>
              <w:spacing w:after="120"/>
              <w:ind w:firstLine="420"/>
              <w:jc w:val="center"/>
            </w:pPr>
            <w:r>
              <w:rPr>
                <w:rFonts w:ascii="Cambria Math" w:hAnsi="Cambria Math" w:eastAsia="宋体" w:cs="Cambria Math"/>
                <w:highlight w:val="yellow"/>
              </w:rPr>
              <w:t>41.626°</w:t>
            </w:r>
          </w:p>
        </w:tc>
      </w:tr>
      <w:tr w14:paraId="01DC7C44">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41981AB1">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shd w:val="clear" w:color="auto" w:fill="D8D8D8" w:themeFill="background1" w:themeFillShade="D9"/>
            <w:vAlign w:val="center"/>
          </w:tcPr>
          <w:p w14:paraId="0344C927">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shd w:val="clear" w:color="auto" w:fill="D8D8D8" w:themeFill="background1" w:themeFillShade="D9"/>
            <w:vAlign w:val="center"/>
          </w:tcPr>
          <w:p w14:paraId="00E59046">
            <w:pPr>
              <w:spacing w:after="120"/>
              <w:ind w:firstLine="420"/>
              <w:jc w:val="center"/>
            </w:pPr>
            <w:r>
              <w:rPr>
                <w:rFonts w:ascii="Cambria Math" w:hAnsi="Cambria Math" w:eastAsia="宋体" w:cs="Cambria Math"/>
                <w:highlight w:val="yellow"/>
              </w:rPr>
              <w:t>39.6161°</w:t>
            </w:r>
          </w:p>
        </w:tc>
      </w:tr>
      <w:tr w14:paraId="0AB0572D">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0297F4F9">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1A9DA49F">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2CC13238">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79054D4E">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2A0D221B">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shd w:val="clear" w:color="auto" w:fill="D8D8D8" w:themeFill="background1" w:themeFillShade="D9"/>
            <w:vAlign w:val="center"/>
          </w:tcPr>
          <w:p w14:paraId="54E22798">
            <w:pPr>
              <w:spacing w:after="120"/>
              <w:ind w:firstLine="420"/>
              <w:jc w:val="center"/>
            </w:pPr>
            <w:r>
              <w:rPr>
                <w:rFonts w:ascii="Cambria Math" w:hAnsi="Cambria Math" w:eastAsia="宋体" w:cs="Cambria Math"/>
              </w:rPr>
              <w:t>定理 5.2-3 的两条不等式</w:t>
            </w:r>
          </w:p>
        </w:tc>
        <w:tc>
          <w:tcPr>
            <w:tcW w:w="1376" w:type="pct"/>
            <w:shd w:val="clear" w:color="auto" w:fill="D8D8D8" w:themeFill="background1" w:themeFillShade="D9"/>
            <w:vAlign w:val="center"/>
          </w:tcPr>
          <w:p w14:paraId="0315DE7F">
            <w:pPr>
              <w:spacing w:after="120"/>
              <w:ind w:firstLine="420"/>
              <w:jc w:val="center"/>
            </w:pPr>
            <w:r>
              <w:rPr>
                <w:rFonts w:ascii="Cambria Math" w:hAnsi="Cambria Math" w:eastAsia="宋体" w:cs="Cambria Math"/>
                <w:highlight w:val="yellow"/>
              </w:rPr>
              <w:t>空集（650.00 &gt; 638.00）</w:t>
            </w:r>
          </w:p>
        </w:tc>
      </w:tr>
      <w:tr w14:paraId="0C4C2A50">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5B7398C1">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7CB818C6">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3D9B5D04">
            <w:pPr>
              <w:spacing w:after="120"/>
              <w:ind w:firstLine="420"/>
              <w:jc w:val="center"/>
            </w:pPr>
            <m:oMathPara>
              <m:oMath>
                <m:r>
                  <m:rPr/>
                  <w:rPr>
                    <w:rFonts w:ascii="Cambria Math" w:hAnsi="Cambria Math" w:eastAsia="宋体" w:cs="Cambria Math"/>
                    <w:highlight w:val="yellow"/>
                  </w:rPr>
                  <m:t>766.044m</m:t>
                </m:r>
              </m:oMath>
            </m:oMathPara>
          </w:p>
        </w:tc>
      </w:tr>
    </w:tbl>
    <w:p w14:paraId="60FFF9F4">
      <w:pPr>
        <w:spacing w:after="0" w:afterLines="0"/>
        <w:ind w:firstLine="420"/>
      </w:pPr>
    </w:p>
    <w:p w14:paraId="5724FD00">
      <w:pPr>
        <w:spacing w:after="120"/>
        <w:ind w:firstLine="482"/>
        <w:rPr>
          <w:lang w:eastAsia="zh-CN"/>
        </w:rPr>
      </w:pPr>
      <w:r>
        <w:rPr>
          <w:rFonts w:ascii="Cambria Math" w:hAnsi="Cambria Math" w:eastAsia="宋体" w:cs="Cambria Math"/>
          <w:b/>
          <w:sz w:val="24"/>
          <w:szCs w:val="24"/>
          <w:lang w:eastAsia="zh-CN"/>
        </w:rPr>
        <w:t>（4）讨论：两个独立的信息缺口</w:t>
      </w:r>
    </w:p>
    <w:p w14:paraId="410AD067">
      <w:pPr>
        <w:spacing w:after="120"/>
        <w:ind w:firstLine="480"/>
        <w:rPr>
          <w:lang w:eastAsia="zh-CN"/>
        </w:rPr>
      </w:pPr>
      <w:r>
        <w:rPr>
          <w:rFonts w:ascii="Cambria Math" w:hAnsi="Cambria Math" w:eastAsia="宋体" w:cs="Cambria Math"/>
          <w:sz w:val="24"/>
          <w:szCs w:val="24"/>
          <w:lang w:eastAsia="zh-CN"/>
        </w:rPr>
        <w:t xml:space="preserve">表 5-17 揭示了一个值得注意的事实：源距未知与示向度误差虽然都表现为“精度损失”，但它们对可行域作用在两个相互独立的方向上——前者经由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 决定交会角的上限尺度，后者再在该上限之上削去约 2°。两者叠加，使候选区域在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时恰好消失。这并非算法能力不足，而是现有先验信息不足以同时支撑既定交会角要求与全区间鲁棒性。</w:t>
      </w:r>
    </w:p>
    <w:p w14:paraId="625220E4">
      <w:pPr>
        <w:spacing w:after="240" w:afterLines="100"/>
        <w:ind w:firstLine="480"/>
        <w:rPr>
          <w:lang w:eastAsia="zh-CN"/>
        </w:rPr>
      </w:pPr>
      <w:r>
        <w:rPr>
          <w:rFonts w:ascii="Cambria Math" w:hAnsi="Cambria Math" w:eastAsia="宋体" w:cs="Cambria Math"/>
          <w:sz w:val="24"/>
          <w:szCs w:val="24"/>
          <w:lang w:eastAsia="zh-CN"/>
        </w:rPr>
        <w:t>因此，本问结论应严谨表述为：在源距完全未知（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）且示向度误差为 ±1° 的条件下，两个检测点的布设最多只能保证约 39.6° 的交会角。若要达到 40° 乃至更高，必须补充额外信息，例如借助场强估计收窄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的取值区间，或增设观测点以引入冗余约束；从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的表达式中，可清楚看到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与可达交会角上界之间的定量关系。</w:t>
      </w:r>
    </w:p>
    <w:p w14:paraId="03C4B681">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2C9A2704">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30D7881D">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578D9B33">
      <w:pPr>
        <w:spacing w:before="2" w:after="120" w:line="230" w:lineRule="auto"/>
        <w:ind w:firstLine="408"/>
        <w:jc w:val="center"/>
        <w:rPr>
          <w:rFonts w:hint="eastAsia" w:ascii="黑体" w:hAnsi="黑体" w:eastAsia="黑体" w:cs="黑体"/>
          <w:spacing w:val="4"/>
          <w:sz w:val="20"/>
          <w:szCs w:val="20"/>
          <w:lang w:eastAsia="zh-CN"/>
        </w:rPr>
      </w:pPr>
      <w:bookmarkStart w:id="46"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6"/>
    <w:tbl>
      <w:tblPr>
        <w:tblStyle w:val="9"/>
        <w:tblW w:w="0" w:type="auto"/>
        <w:jc w:val="center"/>
        <w:tblLayout w:type="autofit"/>
        <w:tblCellMar>
          <w:top w:w="0" w:type="dxa"/>
          <w:left w:w="108" w:type="dxa"/>
          <w:bottom w:w="0" w:type="dxa"/>
          <w:right w:w="108" w:type="dxa"/>
        </w:tblCellMar>
      </w:tblPr>
      <w:tblGrid>
        <w:gridCol w:w="2927"/>
        <w:gridCol w:w="5870"/>
      </w:tblGrid>
      <w:tr w14:paraId="0DF3B1B5">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6E87C51F">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69A22F0B">
            <w:pPr>
              <w:spacing w:after="120"/>
              <w:ind w:firstLine="422"/>
              <w:jc w:val="center"/>
              <w:rPr>
                <w:highlight w:val="yellow"/>
              </w:rPr>
            </w:pPr>
            <w:r>
              <w:rPr>
                <w:rFonts w:ascii="Cambria Math" w:hAnsi="Cambria Math" w:eastAsia="宋体" w:cs="Cambria Math"/>
                <w:b/>
                <w:highlight w:val="yellow"/>
              </w:rPr>
              <w:t>问题三中的用法</w:t>
            </w:r>
          </w:p>
        </w:tc>
      </w:tr>
      <w:tr w14:paraId="43D95D52">
        <w:tblPrEx>
          <w:tblCellMar>
            <w:top w:w="0" w:type="dxa"/>
            <w:left w:w="108" w:type="dxa"/>
            <w:bottom w:w="0" w:type="dxa"/>
            <w:right w:w="108" w:type="dxa"/>
          </w:tblCellMar>
        </w:tblPrEx>
        <w:trPr>
          <w:jc w:val="center"/>
        </w:trPr>
        <w:tc>
          <w:tcPr>
            <w:tcW w:w="2927" w:type="dxa"/>
            <w:tcBorders>
              <w:right w:val="single" w:color="auto" w:sz="4" w:space="0"/>
            </w:tcBorders>
          </w:tcPr>
          <w:p w14:paraId="58F53821">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52773FDA">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567D7EC7">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04DDE570">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4FB7BA93">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68AB2B09">
        <w:tblPrEx>
          <w:tblCellMar>
            <w:top w:w="0" w:type="dxa"/>
            <w:left w:w="108" w:type="dxa"/>
            <w:bottom w:w="0" w:type="dxa"/>
            <w:right w:w="108" w:type="dxa"/>
          </w:tblCellMar>
        </w:tblPrEx>
        <w:trPr>
          <w:jc w:val="center"/>
        </w:trPr>
        <w:tc>
          <w:tcPr>
            <w:tcW w:w="2927" w:type="dxa"/>
            <w:tcBorders>
              <w:right w:val="single" w:color="auto" w:sz="4" w:space="0"/>
            </w:tcBorders>
          </w:tcPr>
          <w:p w14:paraId="27758F48">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640681B7">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5D674116">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099EE525">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2FC96CFF">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5D38C9A6">
      <w:pPr>
        <w:spacing w:after="0" w:afterLines="0"/>
        <w:ind w:firstLine="420"/>
        <w:rPr>
          <w:lang w:eastAsia="zh-CN"/>
        </w:rPr>
      </w:pPr>
    </w:p>
    <w:p w14:paraId="669CCB48">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3E2EF436">
      <w:pPr>
        <w:spacing w:after="120"/>
        <w:ind w:firstLine="480"/>
        <w:rPr>
          <w:lang w:eastAsia="zh-CN"/>
        </w:rPr>
      </w:pPr>
      <w:r>
        <w:rPr>
          <w:rFonts w:ascii="Cambria Math" w:hAnsi="Cambria Math" w:eastAsia="宋体" w:cs="Cambria Math"/>
          <w:sz w:val="24"/>
          <w:szCs w:val="24"/>
          <w:lang w:eastAsia="zh-CN"/>
        </w:rPr>
        <w:t xml:space="preserve">为保证后续几何推导与运动计算的参照一致，本问沿用 5.1.1 节约定的平面坐标系：以目标圆域中心为原点、正东方向为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轴正向，方位角沿逆时针方向度量，空间单位为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。考虑到方位角跨越零点时会产生缠绕误差，这里沿用归一化角度差函数 </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，以避免方位角跨越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时出现环绕错误。</w:t>
      </w:r>
    </w:p>
    <w:p w14:paraId="2A5BA02C">
      <w:pPr>
        <w:spacing w:after="120"/>
        <w:ind w:firstLine="482"/>
        <w:rPr>
          <w:lang w:eastAsia="zh-CN"/>
        </w:rPr>
      </w:pPr>
      <w:r>
        <w:rPr>
          <w:rFonts w:ascii="Cambria Math" w:hAnsi="Cambria Math" w:eastAsia="宋体" w:cs="Cambria Math"/>
          <w:b/>
          <w:bCs/>
          <w:sz w:val="24"/>
          <w:szCs w:val="24"/>
          <w:lang w:eastAsia="zh-CN"/>
        </w:rPr>
        <w:t xml:space="preserve">在时间核算上，本问严格区分两个时钟（承 </w:t>
      </w:r>
      <m:oMath>
        <m:r>
          <m:rPr/>
          <w:rPr>
            <w:rFonts w:ascii="Cambria Math" w:hAnsi="Cambria Math" w:eastAsia="宋体" w:cs="Cambria Math"/>
            <w:sz w:val="24"/>
            <w:szCs w:val="24"/>
            <w:lang w:eastAsia="zh-CN"/>
          </w:rPr>
          <m:t>2.1</m:t>
        </m:r>
      </m:oMath>
      <w:r>
        <w:rPr>
          <w:rFonts w:ascii="Cambria Math" w:hAnsi="Cambria Math" w:eastAsia="宋体" w:cs="Cambria Math"/>
          <w:b/>
          <w:bCs/>
          <w:sz w:val="24"/>
          <w:szCs w:val="24"/>
          <w:lang w:eastAsia="zh-CN"/>
        </w:rPr>
        <w:t xml:space="preserve"> 节）：</w:t>
      </w:r>
    </w:p>
    <w:p w14:paraId="181C88AF">
      <w:pPr>
        <w:spacing w:after="120"/>
        <w:ind w:firstLine="480"/>
        <w:jc w:val="distribute"/>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（虚拟时钟：移动、测量频道切换、光学定位与清除各项耗时之和，作为考核指标的分子）</w:t>
      </w:r>
    </w:p>
    <w:p w14:paraId="19B46D1B">
      <w:pPr>
        <w:spacing w:after="120"/>
        <w:ind w:firstLine="420"/>
        <w:rPr>
          <w:lang w:eastAsia="zh-CN"/>
        </w:rPr>
      </w:pPr>
      <m:oMath>
        <m:sSub>
          <m:sSubPr>
            <m:ctrlPr>
              <w:rPr>
                <w:rFonts w:ascii="Cambria Math" w:hAnsi="Cambria Math"/>
              </w:rPr>
            </m:ctrlPr>
          </m:sSubPr>
          <m:e>
            <m:r>
              <m:rPr/>
              <w:rPr>
                <w:rFonts w:ascii="Cambria Math" w:hAnsi="Cambria Math" w:eastAsia="宋体" w:cs="Cambria Math"/>
                <w:sz w:val="24"/>
                <w:szCs w:val="24"/>
                <w:lang w:eastAsia="zh-CN"/>
              </w:rPr>
              <m:t>T</m:t>
            </m:r>
            <m:ctrlPr>
              <w:rPr>
                <w:rFonts w:ascii="Cambria Math" w:hAnsi="Cambria Math"/>
              </w:rPr>
            </m:ctrlPr>
          </m:e>
          <m:sub>
            <m:r>
              <m:rPr/>
              <w:rPr>
                <w:rFonts w:ascii="Cambria Math" w:hAnsi="Cambria Math" w:eastAsia="宋体" w:cs="Cambria Math"/>
                <w:sz w:val="24"/>
                <w:szCs w:val="24"/>
                <w:lang w:eastAsia="zh-CN"/>
              </w:rPr>
              <m:t>real</m:t>
            </m:r>
            <m:ctrlPr>
              <w:rPr>
                <w:rFonts w:ascii="Cambria Math" w:hAnsi="Cambria Math"/>
              </w:rPr>
            </m:ctrlPr>
          </m:sub>
        </m:sSub>
      </m:oMath>
      <w:r>
        <w:rPr>
          <w:rFonts w:ascii="Cambria Math" w:hAnsi="Cambria Math" w:eastAsia="宋体" w:cs="Cambria Math"/>
          <w:sz w:val="24"/>
          <w:szCs w:val="24"/>
          <w:lang w:eastAsia="zh-CN"/>
        </w:rPr>
        <w:t xml:space="preserve"> 为现实墙钟时间（自 /enter 起至任务结束止），并须满足 </w:t>
      </w:r>
      <m:oMath>
        <m:r>
          <m:rPr/>
          <w:rPr>
            <w:rFonts w:ascii="Cambria Math" w:hAnsi="Cambria Math" w:eastAsia="宋体" w:cs="Cambria Math"/>
            <w:sz w:val="24"/>
            <w:szCs w:val="24"/>
            <w:lang w:eastAsia="zh-CN"/>
          </w:rPr>
          <m:t>≤1200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的硬性时限。</w:t>
      </w:r>
    </w:p>
    <w:p w14:paraId="39CA5BE2">
      <w:pPr>
        <w:spacing w:after="120"/>
        <w:ind w:firstLine="480"/>
        <w:jc w:val="center"/>
        <w:rPr>
          <w:iCs/>
        </w:rPr>
      </w:pPr>
      <m:oMathPara>
        <m:oMath>
          <m:r>
            <m:rPr>
              <m:sty m:val="p"/>
            </m:rPr>
            <w:rPr>
              <w:rFonts w:ascii="Cambria Math" w:hAnsi="Cambria Math" w:eastAsia="宋体" w:cs="Cambria Math"/>
              <w:sz w:val="24"/>
              <w:szCs w:val="24"/>
            </w:rPr>
            <m:t>题面</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平均定位清除时间</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hAnsi="Cambria Math" w:eastAsia="宋体" w:cs="Cambria Math"/>
                      <w:sz w:val="24"/>
                      <w:szCs w:val="24"/>
                    </w:rPr>
                    <m:t>T</m:t>
                  </m:r>
                  <m:ctrlPr>
                    <w:rPr>
                      <w:rFonts w:ascii="Cambria Math" w:hAnsi="Cambria Math"/>
                      <w:iCs/>
                      <w:sz w:val="24"/>
                      <w:szCs w:val="24"/>
                    </w:rPr>
                  </m:ctrlPr>
                </m:e>
                <m:sub>
                  <m:r>
                    <m:rPr>
                      <m:sty m:val="p"/>
                    </m:rPr>
                    <w:rPr>
                      <w:rFonts w:ascii="Cambria Math" w:hAnsi="Cambria Math" w:eastAsia="宋体" w:cs="Cambria Math"/>
                      <w:sz w:val="24"/>
                      <w:szCs w:val="24"/>
                    </w:rPr>
                    <m:t>vir</m:t>
                  </m:r>
                  <m:ctrlPr>
                    <w:rPr>
                      <w:rFonts w:ascii="Cambria Math" w:hAnsi="Cambria Math"/>
                      <w:iCs/>
                      <w:sz w:val="24"/>
                      <w:szCs w:val="24"/>
                    </w:rPr>
                  </m:ctrlPr>
                </m:sub>
              </m:sSub>
              <m:ctrlPr>
                <w:rPr>
                  <w:rFonts w:ascii="Cambria Math" w:hAnsi="Cambria Math"/>
                  <w:iCs/>
                  <w:sz w:val="24"/>
                  <w:szCs w:val="24"/>
                </w:rPr>
              </m:ctrlPr>
            </m:num>
            <m:den>
              <m:r>
                <m:rPr>
                  <m:sty m:val="p"/>
                </m:rPr>
                <w:rPr>
                  <w:rFonts w:ascii="Cambria Math" w:hAnsi="Cambria Math" w:eastAsia="宋体" w:cs="Cambria Math"/>
                  <w:sz w:val="24"/>
                  <w:szCs w:val="24"/>
                </w:rPr>
                <m:t>被清除源个数</m:t>
              </m:r>
              <m:ctrlPr>
                <w:rPr>
                  <w:rFonts w:ascii="Cambria Math" w:hAnsi="Cambria Math"/>
                  <w:iCs/>
                  <w:sz w:val="24"/>
                  <w:szCs w:val="24"/>
                </w:rPr>
              </m:ctrlPr>
            </m:den>
          </m:f>
        </m:oMath>
      </m:oMathPara>
    </w:p>
    <w:p w14:paraId="2333B3FC">
      <w:pPr>
        <w:spacing w:after="240" w:afterLines="100"/>
        <w:ind w:left="361" w:hanging="361" w:hangingChars="200"/>
        <w:rPr>
          <w:sz w:val="18"/>
          <w:szCs w:val="18"/>
          <w:lang w:eastAsia="zh-CN"/>
        </w:rPr>
      </w:pPr>
      <w:r>
        <w:rPr>
          <w:rFonts w:ascii="Cambria Math" w:hAnsi="Cambria Math" w:eastAsia="宋体" w:cs="Cambria Math"/>
          <w:b/>
          <w:bCs/>
          <w:sz w:val="18"/>
          <w:szCs w:val="18"/>
          <w:lang w:eastAsia="zh-CN"/>
        </w:rPr>
        <w:t>注（考核口径的病态激励）：</w:t>
      </w:r>
      <w:r>
        <w:rPr>
          <w:rFonts w:ascii="Cambria Math" w:hAnsi="Cambria Math" w:eastAsia="宋体" w:cs="Cambria Math"/>
          <w:sz w:val="18"/>
          <w:szCs w:val="18"/>
          <w:lang w:eastAsia="zh-CN"/>
        </w:rPr>
        <w:t>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个数便会相应</w:t>
      </w:r>
      <w:bookmarkStart w:id="47" w:name="OLE_LINK5"/>
      <w:r>
        <w:rPr>
          <w:rFonts w:ascii="Cambria Math" w:hAnsi="Cambria Math" w:eastAsia="宋体" w:cs="Cambria Math"/>
          <w:sz w:val="18"/>
          <w:szCs w:val="18"/>
          <w:lang w:eastAsia="zh-CN"/>
        </w:rPr>
        <w:t>下降</w:t>
      </w:r>
      <w:bookmarkEnd w:id="47"/>
      <w:r>
        <w:rPr>
          <w:rFonts w:ascii="Cambria Math" w:hAnsi="Cambria Math" w:eastAsia="宋体" w:cs="Cambria Math"/>
          <w:sz w:val="18"/>
          <w:szCs w:val="18"/>
          <w:lang w:eastAsia="zh-CN"/>
        </w:rPr>
        <w:t>。</w:t>
      </w:r>
    </w:p>
    <w:p w14:paraId="118C9DF2">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5A9406C2">
      <w:pPr>
        <w:spacing w:after="120"/>
        <w:ind w:firstLine="482"/>
        <w:rPr>
          <w:lang w:eastAsia="zh-CN"/>
        </w:rPr>
      </w:pPr>
      <w:r>
        <w:rPr>
          <w:rFonts w:ascii="Cambria Math" w:hAnsi="Cambria Math" w:eastAsia="宋体" w:cs="Cambria Math"/>
          <w:b/>
          <w:bCs/>
          <w:sz w:val="24"/>
          <w:szCs w:val="24"/>
          <w:lang w:eastAsia="zh-CN"/>
        </w:rPr>
        <w:t>覆盖层的首要目标，是保证所有干扰源都能够被发现。</w:t>
      </w:r>
      <w:r>
        <w:rPr>
          <w:rFonts w:ascii="Cambria Math" w:hAnsi="Cambria Math" w:eastAsia="宋体" w:cs="Cambria Math"/>
          <w:sz w:val="24"/>
          <w:szCs w:val="24"/>
          <w:lang w:eastAsia="zh-CN"/>
        </w:rPr>
        <w:t xml:space="preserve">由于干扰源的位置事先未知，若存在某个干扰源落在全部检测点的有效测量范围之外，它将始终无法被发现，“全部清除”也就无从谈起。因此，检测点集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必须首先满足如下 1000-覆盖条件：</w:t>
      </w:r>
    </w:p>
    <w:p w14:paraId="7BD42301">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144FD819">
      <w:pPr>
        <w:spacing w:after="120"/>
        <w:ind w:left="360" w:hanging="360" w:hangingChars="200"/>
        <w:rPr>
          <w:sz w:val="18"/>
          <w:szCs w:val="18"/>
          <w:lang w:eastAsia="zh-CN"/>
        </w:rPr>
      </w:pPr>
      <w:r>
        <w:rPr>
          <w:rFonts w:ascii="Cambria Math" w:hAnsi="Cambria Math" w:eastAsia="宋体" w:cs="Cambria Math"/>
          <w:sz w:val="18"/>
          <w:szCs w:val="18"/>
          <w:lang w:eastAsia="zh-CN"/>
        </w:rPr>
        <w:t xml:space="preserve">注：该覆盖条件在问题四中将被加强为 </w:t>
      </w:r>
      <m:oMath>
        <m:r>
          <m:rPr/>
          <w:rPr>
            <w:rFonts w:ascii="Cambria Math" w:hAnsi="Cambria Math" w:eastAsia="宋体" w:cs="Cambria Math"/>
            <w:sz w:val="18"/>
            <w:szCs w:val="18"/>
            <w:lang w:eastAsia="zh-CN"/>
          </w:rPr>
          <m:t>surrounding</m:t>
        </m:r>
      </m:oMath>
      <w:r>
        <w:rPr>
          <w:rFonts w:ascii="Cambria Math" w:hAnsi="Cambria Math" w:eastAsia="宋体" w:cs="Cambria Math"/>
          <w:sz w:val="18"/>
          <w:szCs w:val="18"/>
          <w:lang w:eastAsia="zh-CN"/>
        </w:rPr>
        <w:t xml:space="preserve"> 条件，详见 </w:t>
      </w:r>
      <m:oMath>
        <m:r>
          <m:rPr/>
          <w:rPr>
            <w:rFonts w:ascii="Cambria Math" w:hAnsi="Cambria Math" w:eastAsia="宋体" w:cs="Cambria Math"/>
            <w:sz w:val="18"/>
            <w:szCs w:val="18"/>
            <w:lang w:eastAsia="zh-CN"/>
          </w:rPr>
          <m:t>5.3</m:t>
        </m:r>
        <m:r>
          <m:rPr>
            <m:sty m:val="p"/>
          </m:rPr>
          <w:rPr>
            <w:rFonts w:ascii="Cambria Math" w:hAnsi="Cambria Math" w:eastAsia="宋体" w:cs="Cambria Math"/>
            <w:sz w:val="18"/>
            <w:szCs w:val="18"/>
            <w:lang w:eastAsia="zh-CN"/>
          </w:rPr>
          <m:t>.8</m:t>
        </m:r>
      </m:oMath>
      <w:r>
        <w:rPr>
          <w:rFonts w:ascii="Cambria Math" w:hAnsi="Cambria Math" w:eastAsia="宋体" w:cs="Cambria Math"/>
          <w:sz w:val="18"/>
          <w:szCs w:val="18"/>
          <w:lang w:eastAsia="zh-CN"/>
        </w:rPr>
        <w:t>。</w:t>
      </w:r>
    </w:p>
    <w:p w14:paraId="5621FEF0">
      <w:pPr>
        <w:spacing w:after="120"/>
        <w:ind w:firstLine="482"/>
        <w:rPr>
          <w:lang w:eastAsia="zh-CN"/>
        </w:rPr>
      </w:pPr>
      <w:r>
        <w:rPr>
          <w:rFonts w:ascii="Cambria Math" w:hAnsi="Cambria Math" w:eastAsia="宋体" w:cs="Cambria Math"/>
          <w:b/>
          <w:bCs/>
          <w:sz w:val="24"/>
          <w:szCs w:val="24"/>
          <w:lang w:eastAsia="zh-CN"/>
        </w:rPr>
        <w:t>引理 5.3-1（最小检测点数下界，双证）。</w:t>
      </w:r>
    </w:p>
    <w:p w14:paraId="713E1E71">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）面积界。单个半径为 1000 m 的圆盘面积为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，而半径为 1800 m 的目标圆域面积为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 xml:space="preserve">；以若干等半径圆盘覆盖该圆域，由面积关系即得点数下界 </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7722CC69">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）覆盖密度界。平面等圆覆盖所能达到的最优密度为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，该最优值由正三角格构型取得（</w:t>
      </w:r>
      <m:oMath>
        <m:r>
          <m:rPr/>
          <w:rPr>
            <w:rFonts w:ascii="Cambria Math" w:hAnsi="Cambria Math" w:eastAsia="宋体" w:cs="Cambria Math"/>
            <w:sz w:val="24"/>
            <w:szCs w:val="24"/>
            <w:lang w:eastAsia="zh-CN"/>
          </w:rPr>
          <m:t>Kershner1939</m:t>
        </m:r>
      </m:oMath>
      <w:r>
        <w:rPr>
          <w:rFonts w:hint="eastAsia"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）；据此由覆盖密度关系可得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。两条途径给出相同的点数下界，结论彼此印证。</w:t>
      </w:r>
    </w:p>
    <w:p w14:paraId="0D08BFA0">
      <w:pPr>
        <w:spacing w:after="120"/>
        <w:ind w:firstLine="480"/>
        <w:rPr>
          <w:lang w:eastAsia="zh-CN"/>
        </w:rPr>
      </w:pPr>
      <w:r>
        <w:rPr>
          <w:rFonts w:ascii="Cambria Math" w:hAnsi="Cambria Math" w:eastAsia="宋体" w:cs="Cambria Math"/>
          <w:sz w:val="24"/>
          <w:szCs w:val="24"/>
          <w:lang w:eastAsia="zh-CN"/>
        </w:rPr>
        <w:t xml:space="preserve">在正三角格与正方形格两种规则构型中，本文选用正三角格，理由有二：其一，在相同格点间距下，正三角格的最大覆盖空隙为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，小于正方形格的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，且正三角格恰好达到上述最优覆盖密度；其二，正方形格在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，已不满足 1000-覆盖要求。后一条是比“密度最优”更为刚性的排除依据。</w:t>
      </w:r>
    </w:p>
    <w:p w14:paraId="23AC0AC2">
      <w:pPr>
        <w:spacing w:after="120"/>
        <w:ind w:firstLine="482"/>
        <w:rPr>
          <w:lang w:eastAsia="zh-CN"/>
        </w:rPr>
      </w:pPr>
      <w:r>
        <w:rPr>
          <w:rFonts w:ascii="Cambria Math" w:hAnsi="Cambria Math" w:eastAsia="宋体" w:cs="Cambria Math"/>
          <w:b/>
          <w:bCs/>
          <w:sz w:val="24"/>
          <w:szCs w:val="24"/>
          <w:lang w:eastAsia="zh-CN"/>
        </w:rPr>
        <w:t>按上述构型布点并经第三方独立复算，实际所需点数与最大空隙如表 5-19 所示。</w:t>
      </w:r>
    </w:p>
    <w:p w14:paraId="1A257FB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9"/>
        <w:tblW w:w="5000" w:type="pct"/>
        <w:jc w:val="center"/>
        <w:tblLayout w:type="autofit"/>
        <w:tblCellMar>
          <w:top w:w="0" w:type="dxa"/>
          <w:left w:w="0" w:type="dxa"/>
          <w:bottom w:w="0" w:type="dxa"/>
          <w:right w:w="0" w:type="dxa"/>
        </w:tblCellMar>
      </w:tblPr>
      <w:tblGrid>
        <w:gridCol w:w="1067"/>
        <w:gridCol w:w="1098"/>
        <w:gridCol w:w="2035"/>
        <w:gridCol w:w="4381"/>
      </w:tblGrid>
      <w:tr w14:paraId="4CCD3B3D">
        <w:trPr>
          <w:jc w:val="center"/>
        </w:trPr>
        <w:tc>
          <w:tcPr>
            <w:tcW w:w="465"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2BA10451">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5B2F6ECA">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shd w:val="clear" w:color="auto" w:fill="D8D8D8" w:themeFill="background1" w:themeFillShade="D9"/>
            <w:vAlign w:val="center"/>
          </w:tcPr>
          <w:p w14:paraId="45BA33A5">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shd w:val="clear" w:color="auto" w:fill="D8D8D8" w:themeFill="background1" w:themeFillShade="D9"/>
            <w:vAlign w:val="center"/>
          </w:tcPr>
          <w:p w14:paraId="135C08E0">
            <w:pPr>
              <w:spacing w:after="120"/>
              <w:ind w:firstLine="198" w:firstLineChars="94"/>
              <w:jc w:val="center"/>
              <w:rPr>
                <w:b/>
                <w:bCs/>
              </w:rPr>
            </w:pPr>
            <w:r>
              <w:rPr>
                <w:rFonts w:ascii="Cambria Math" w:hAnsi="Cambria Math" w:eastAsia="宋体" w:cs="Cambria Math"/>
                <w:b/>
                <w:bCs/>
              </w:rPr>
              <w:t>覆盖自检</w:t>
            </w:r>
          </w:p>
        </w:tc>
      </w:tr>
      <w:tr w14:paraId="35632AC1">
        <w:tblPrEx>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78666009">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0A7F210C">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4A2392DD">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51C60964">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47600C5A">
        <w:tblPrEx>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shd w:val="clear" w:color="auto" w:fill="D8D8D8" w:themeFill="background1" w:themeFillShade="D9"/>
            <w:vAlign w:val="center"/>
          </w:tcPr>
          <w:p w14:paraId="386BF765">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shd w:val="clear" w:color="auto" w:fill="D8D8D8" w:themeFill="background1" w:themeFillShade="D9"/>
            <w:vAlign w:val="center"/>
          </w:tcPr>
          <w:p w14:paraId="20FEA9E5">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shd w:val="clear" w:color="auto" w:fill="D8D8D8" w:themeFill="background1" w:themeFillShade="D9"/>
            <w:vAlign w:val="center"/>
          </w:tcPr>
          <w:p w14:paraId="64C8859D">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shd w:val="clear" w:color="auto" w:fill="D8D8D8" w:themeFill="background1" w:themeFillShade="D9"/>
            <w:vAlign w:val="center"/>
          </w:tcPr>
          <w:p w14:paraId="7BBAC68D">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4AC6BFB9">
      <w:pPr>
        <w:spacing w:after="0" w:afterLines="0"/>
        <w:ind w:firstLine="480"/>
        <w:rPr>
          <w:rFonts w:ascii="Times New Roman" w:hAnsi="Times New Roman" w:eastAsia="宋体"/>
          <w:sz w:val="24"/>
          <w:lang w:eastAsia="zh-CN"/>
        </w:rPr>
      </w:pPr>
    </w:p>
    <w:p w14:paraId="45B5ECAE">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需要如实说明的是，</w:t>
      </w:r>
      <w:r>
        <w:rPr>
          <w:rFonts w:ascii="Cambria Math" w:hAnsi="Cambria Math" w:eastAsia="宋体" w:cs="Cambria Math"/>
          <w:sz w:val="24"/>
          <w:szCs w:val="24"/>
          <w:lang w:eastAsia="zh-CN"/>
        </w:rPr>
        <w:t xml:space="preserve">理想正三角格的最大空隙为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，但将无限网格裁剪到目标圆域时，圆域外的格点被舍弃，边界环带的实际空隙劣化至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。因此本文一律报告经裁剪后的实测值而非理想格点值，并据实测值核算覆盖裕量。边界处的这种覆盖退化，正是问题四改用“外扩环带、不作裁剪”方案的直接动因。</w:t>
      </w:r>
    </w:p>
    <w:p w14:paraId="6F45AC32">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5EEBE3F6">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覆盖网格与边界加密自检（含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=1500</m:t>
        </m:r>
      </m:oMath>
      <w:r>
        <w:rPr>
          <w:rFonts w:ascii="黑体" w:hAnsi="黑体" w:eastAsia="黑体" w:cs="黑体"/>
          <w:spacing w:val="4"/>
          <w:sz w:val="20"/>
          <w:szCs w:val="20"/>
          <w:lang w:eastAsia="zh-CN"/>
        </w:rPr>
        <w:t xml:space="preserve"> 的 7 点与最大空隙标注）</w:t>
      </w:r>
    </w:p>
    <w:p w14:paraId="1A95407E">
      <w:pPr>
        <w:pStyle w:val="4"/>
        <w:spacing w:after="120"/>
        <w:ind w:firstLine="0" w:firstLineChars="0"/>
        <w:jc w:val="center"/>
        <w:rPr>
          <w:rFonts w:hint="eastAsia" w:ascii="黑体" w:hAnsi="黑体" w:eastAsia="黑体" w:cs="黑体"/>
          <w:spacing w:val="4"/>
          <w:sz w:val="20"/>
          <w:szCs w:val="20"/>
          <w:lang w:eastAsia="zh-CN"/>
        </w:rPr>
      </w:pPr>
    </w:p>
    <w:p w14:paraId="6AD7D95E">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网格间距的设计承接问题二的交会几何结论（</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）。在对称双站、且干扰源恰落在两相邻格点连线中点附近时，交会角取到正三角格的自然角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，此时定位区域的尺度满足</w:t>
      </w:r>
    </w:p>
    <w:p w14:paraId="1D9BFC30">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042680F4">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式中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为两个检测点之间的间距。令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，并代入 </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，可得</w:t>
      </w:r>
    </w:p>
    <w:p w14:paraId="542DB701">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78D27B33">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要使干扰源得以直接清除而无需扫掠，由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节将给出的清除判据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，可推得网格间距须满足</w:t>
      </w:r>
    </w:p>
    <w:p w14:paraId="3DCD4B90">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07D8ACD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；部分文献给出的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采用了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的宽松换算口径，两者相差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，本文统一采用更严格的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1E6C035C">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 xml:space="preserve">网格间距 </w:t>
      </w:r>
      <m:oMath>
        <m:r>
          <m:rPr/>
          <w:rPr>
            <w:rFonts w:ascii="Cambria Math" w:hAnsi="Cambria Math" w:eastAsia="宋体" w:cs="Cambria Math"/>
            <w:sz w:val="24"/>
            <w:szCs w:val="24"/>
            <w:lang w:eastAsia="zh-CN"/>
          </w:rPr>
          <m:t>d</m:t>
        </m:r>
      </m:oMath>
      <w:r>
        <w:rPr>
          <w:rFonts w:ascii="Cambria Math" w:hAnsi="Cambria Math" w:eastAsia="宋体" w:cs="Cambria Math"/>
          <w:b/>
          <w:bCs/>
          <w:sz w:val="24"/>
          <w:szCs w:val="24"/>
          <w:lang w:eastAsia="zh-CN"/>
        </w:rPr>
        <w:t xml:space="preserve"> 的取值须立足全域分布而非个别点位，本文默认取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b/>
          <w:bCs/>
          <w:sz w:val="24"/>
          <w:szCs w:val="24"/>
          <w:lang w:eastAsia="zh-CN"/>
        </w:rPr>
        <w:t>，理由如下。</w:t>
      </w:r>
    </w:p>
    <w:p w14:paraId="30C9A3EF">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时，全域有 81.6% 的面积可免扫掠直接清除，且全部面积均满足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，即任意位置的干扰源都能通过直接清除或扫掠清除完成处置；</w:t>
      </w:r>
    </w:p>
    <w:p w14:paraId="42A2D48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时，仅格心处便有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 而超出直接清除阈值，全域范围内更有大量干扰源须借助扫掠乃至渐进逼近；其清除侧耗时粗估为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时仅约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，两者相差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，已超过扫描侧 </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的耗时之差，故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方案净优约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仅作为对照构型保留。</w:t>
      </w:r>
    </w:p>
    <w:p w14:paraId="7BC0FF0F">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需要如实说明的是，前述格心取值并非全域上界：</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）仅是干扰源恰位于格心时的结果。为刻画全域情形，本文在 </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的条件下对圆域作 6000 点均匀抽样。可解区内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的统计分布为：中位数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分位数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，最大值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的样本超过扫掠与渐进逼近的分界拐点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。这意味着渐进逼近（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）在实际运行中将被常规触发，清除策略必须显式分档，而不能采用“以扫掠为主、以 </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兜底”的结构。这一分布的成因在于：当干扰源趋近两个格点的连线时交会角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，定位区域退化为狭长弓形，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随之增大；该现象同时说明网格间距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越小越有利，因为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的全域上界为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3605DA7C">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199BA097">
      <w:pPr>
        <w:pStyle w:val="4"/>
        <w:spacing w:after="120"/>
        <w:ind w:firstLine="0" w:firstLineChars="0"/>
        <w:jc w:val="center"/>
        <w:rPr>
          <w:rFonts w:hint="eastAsia" w:ascii="黑体" w:hAnsi="黑体" w:eastAsia="黑体" w:cs="黑体"/>
          <w:spacing w:val="4"/>
          <w:sz w:val="20"/>
          <w:szCs w:val="20"/>
          <w:lang w:eastAsia="zh-CN"/>
        </w:rPr>
      </w:pPr>
      <w:bookmarkStart w:id="48" w:name="OLE_LINK25"/>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w:t>
      </w:r>
      <m:oMath>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R</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MEC</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 xml:space="preserve"> 全域分布（直方图 + 分位线；标注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=1000</m:t>
        </m:r>
      </m:oMath>
      <w:r>
        <w:rPr>
          <w:rFonts w:ascii="黑体" w:hAnsi="黑体" w:eastAsia="黑体" w:cs="黑体"/>
          <w:spacing w:val="4"/>
          <w:sz w:val="20"/>
          <w:szCs w:val="20"/>
          <w:lang w:eastAsia="zh-CN"/>
        </w:rPr>
        <w:t xml:space="preserve"> 的 81.6% 免扫掠面积与拐点 </w:t>
      </w:r>
      <w:bookmarkEnd w:id="48"/>
      <w:r>
        <w:rPr>
          <w:rFonts w:ascii="黑体" w:hAnsi="黑体" w:eastAsia="黑体" w:cs="黑体"/>
          <w:spacing w:val="4"/>
          <w:sz w:val="20"/>
          <w:szCs w:val="20"/>
          <w:lang w:eastAsia="zh-CN"/>
        </w:rPr>
        <w:t>84.03</w:t>
      </w:r>
    </w:p>
    <w:p w14:paraId="026C76A8">
      <w:pPr>
        <w:spacing w:after="0" w:afterLines="0"/>
        <w:ind w:firstLine="420"/>
        <w:rPr>
          <w:lang w:eastAsia="zh-CN"/>
        </w:rPr>
      </w:pPr>
    </w:p>
    <w:p w14:paraId="1610CE8B">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1DD0773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定理 5.3-1（清除判据）：</w:t>
      </w:r>
      <w:r>
        <w:rPr>
          <w:rFonts w:ascii="Cambria Math" w:hAnsi="Cambria Math" w:eastAsia="宋体" w:cs="Cambria Math"/>
          <w:sz w:val="24"/>
          <w:szCs w:val="24"/>
          <w:lang w:eastAsia="zh-CN"/>
        </w:rPr>
        <w:t xml:space="preserve">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为紧凸集，记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为其最小包围圆的圆心、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为最小包围圆半径。则在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处执行清除操作能够成功，当且仅当</w:t>
      </w:r>
    </w:p>
    <w:p w14:paraId="617AB68C">
      <w:pPr>
        <w:spacing w:after="120"/>
        <w:ind w:firstLine="480"/>
        <w:jc w:val="center"/>
        <w:rPr>
          <w:rFonts w:ascii="Cambria Math" w:hAnsi="Cambria Math" w:eastAsia="宋体"/>
          <w:i/>
          <w:sz w:val="24"/>
          <w:lang w:eastAsia="zh-CN"/>
        </w:rPr>
      </w:pPr>
      <m:oMathPara>
        <m:oMath>
          <m:r>
            <m:rPr>
              <m:nor/>
              <m:sty m:val="p"/>
            </m:rPr>
            <w:rPr>
              <w:rFonts w:ascii="Cambria Math" w:hAnsi="Cambria Math" w:eastAsia="宋体" w:cs="Cambria Math"/>
              <w:iCs/>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3BBA07D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充分性（⇐）。由最小包围圆的定义，对区域内任意点均有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；而真实干扰源满足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，即真源到清除点的距离满足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，依据附录 2 第（8）条“距离不超过 20 m 必清除成功”可知 /clear 操作成功。必要性（⇒）。反设 /clear 总能成功，则存在真源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。又由半径定义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及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为最小包围圆圆心，有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，则必存在边界点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，此时若真实干扰源恰为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，清除便会失败，与“总能成功”矛盾。故必有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。证毕。</w:t>
      </w:r>
    </w:p>
    <w:p w14:paraId="6ACB2A3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上述判据在实现中有两点极易出错，特列为必须遵守的红线：</w:t>
      </w:r>
    </w:p>
    <w:p w14:paraId="0F1FE796">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（1）清除点必须取最小包围圆圆心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，而不能取定位区域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的几何质心。当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形态细长时，质心到远端顶点的距离可能超过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，此时在质心处清除必然失败；</w:t>
      </w:r>
    </w:p>
    <w:p w14:paraId="56042A5A">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（2）</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在全文中统一称为“最小包围圆圆心”。凸优化文献中的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中心”通常指最大内切圆的圆心，含义与本文恰好相反，为避免混淆，全文不使用该术语。</w:t>
      </w:r>
    </w:p>
    <w:p w14:paraId="78D995C2">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4E53363A">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-12</w:t>
      </w:r>
      <w:r>
        <w:rPr>
          <w:rFonts w:ascii="黑体" w:hAnsi="黑体" w:eastAsia="黑体" w:cs="黑体"/>
          <w:spacing w:val="4"/>
          <w:sz w:val="20"/>
          <w:szCs w:val="20"/>
          <w:lang w:eastAsia="zh-CN"/>
        </w:rPr>
        <w:t xml:space="preserve"> 清除判据与三档分流的决策流程（配图由编程手提供）</w:t>
      </w:r>
    </w:p>
    <w:p w14:paraId="6954278F">
      <w:pPr>
        <w:pStyle w:val="4"/>
        <w:spacing w:after="0" w:afterLines="0"/>
        <w:ind w:firstLine="0" w:firstLineChars="0"/>
        <w:jc w:val="left"/>
        <w:rPr>
          <w:rFonts w:hint="eastAsia" w:ascii="黑体" w:hAnsi="黑体" w:eastAsia="黑体" w:cs="黑体"/>
          <w:spacing w:val="4"/>
          <w:sz w:val="20"/>
          <w:szCs w:val="20"/>
          <w:lang w:eastAsia="zh-CN"/>
        </w:rPr>
      </w:pPr>
    </w:p>
    <w:p w14:paraId="5C7E86A5">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7D003EC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Layout w:type="autofit"/>
        <w:tblCellMar>
          <w:top w:w="0" w:type="dxa"/>
          <w:left w:w="0" w:type="dxa"/>
          <w:bottom w:w="0" w:type="dxa"/>
          <w:right w:w="0" w:type="dxa"/>
        </w:tblCellMar>
      </w:tblPr>
      <w:tblGrid>
        <w:gridCol w:w="1800"/>
        <w:gridCol w:w="1888"/>
        <w:gridCol w:w="2749"/>
        <w:gridCol w:w="2144"/>
      </w:tblGrid>
      <w:tr w14:paraId="7B7BA70C">
        <w:tblPrEx>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shd w:val="clear" w:color="auto" w:fill="D8D8D8" w:themeFill="background1" w:themeFillShade="D9"/>
            <w:vAlign w:val="center"/>
          </w:tcPr>
          <w:p w14:paraId="0D756C81">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shd w:val="clear" w:color="auto" w:fill="D8D8D8" w:themeFill="background1" w:themeFillShade="D9"/>
            <w:vAlign w:val="center"/>
          </w:tcPr>
          <w:p w14:paraId="6CD04F6D">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shd w:val="clear" w:color="auto" w:fill="D8D8D8" w:themeFill="background1" w:themeFillShade="D9"/>
            <w:vAlign w:val="center"/>
          </w:tcPr>
          <w:p w14:paraId="0E83FC24">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shd w:val="clear" w:color="auto" w:fill="D8D8D8" w:themeFill="background1" w:themeFillShade="D9"/>
            <w:vAlign w:val="center"/>
          </w:tcPr>
          <w:p w14:paraId="786CA826">
            <w:pPr>
              <w:spacing w:after="120"/>
              <w:ind w:firstLine="422"/>
              <w:jc w:val="center"/>
            </w:pPr>
            <w:r>
              <w:rPr>
                <w:rFonts w:ascii="Cambria Math" w:hAnsi="Cambria Math" w:eastAsia="宋体" w:cs="Cambria Math"/>
                <w:b/>
              </w:rPr>
              <w:t>成本</w:t>
            </w:r>
          </w:p>
        </w:tc>
      </w:tr>
      <w:tr w14:paraId="7E604035">
        <w:tblPrEx>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51C47144">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783A2BEB">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6AB3DDFD">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11582A6D">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6EEDD470">
        <w:tblPrEx>
          <w:tblCellMar>
            <w:top w:w="0" w:type="dxa"/>
            <w:left w:w="0" w:type="dxa"/>
            <w:bottom w:w="0" w:type="dxa"/>
            <w:right w:w="0" w:type="dxa"/>
          </w:tblCellMar>
        </w:tblPrEx>
        <w:trPr>
          <w:jc w:val="center"/>
        </w:trPr>
        <w:tc>
          <w:tcPr>
            <w:tcW w:w="1049" w:type="pct"/>
            <w:tcBorders>
              <w:top w:val="nil"/>
              <w:left w:val="nil"/>
              <w:bottom w:val="nil"/>
              <w:right w:val="single" w:color="auto" w:sz="4" w:space="0"/>
            </w:tcBorders>
            <w:shd w:val="clear" w:color="auto" w:fill="D8D8D8" w:themeFill="background1" w:themeFillShade="D9"/>
            <w:vAlign w:val="center"/>
          </w:tcPr>
          <w:p w14:paraId="4D8C1C53">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shd w:val="clear" w:color="auto" w:fill="D8D8D8" w:themeFill="background1" w:themeFillShade="D9"/>
            <w:vAlign w:val="center"/>
          </w:tcPr>
          <w:p w14:paraId="13278BB9">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shd w:val="clear" w:color="auto" w:fill="D8D8D8" w:themeFill="background1" w:themeFillShade="D9"/>
            <w:vAlign w:val="center"/>
          </w:tcPr>
          <w:p w14:paraId="6F27FD70">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shd w:val="clear" w:color="auto" w:fill="D8D8D8" w:themeFill="background1" w:themeFillShade="D9"/>
            <w:vAlign w:val="center"/>
          </w:tcPr>
          <w:p w14:paraId="6C32AB98">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78480503">
        <w:tblPrEx>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34FBAE05">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364FCDDC">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2E9934CF">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468BB267">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7DF53DFF">
      <w:pPr>
        <w:spacing w:after="0" w:afterLines="0"/>
        <w:ind w:firstLine="420"/>
        <w:rPr>
          <w:lang w:eastAsia="zh-CN"/>
        </w:rPr>
      </w:pPr>
    </w:p>
    <w:p w14:paraId="44584DD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分档拐点由两类成本的平衡确定。</w:t>
      </w:r>
      <w:r>
        <w:rPr>
          <w:rFonts w:ascii="Cambria Math" w:hAnsi="Cambria Math" w:eastAsia="宋体" w:cs="Cambria Math"/>
          <w:sz w:val="24"/>
          <w:szCs w:val="24"/>
          <w:lang w:eastAsia="zh-CN"/>
        </w:rPr>
        <w:t xml:space="preserve">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的平方增长，而单次渐进逼近成本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无关；令两类成本相等，有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，此即扫掠与渐进逼近之间的分档拐点。结合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节的全域抽样结果，32.7% 的可解区域超过该拐点，因此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属于常规档位，而非仅在退化情形下才启用的兜底手段。</w:t>
      </w:r>
    </w:p>
    <w:p w14:paraId="0AAFABE5">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扫掠清除的完备性可由覆盖论证保证。</w:t>
      </w:r>
      <w:r>
        <w:rPr>
          <w:rFonts w:ascii="Cambria Math" w:hAnsi="Cambria Math" w:eastAsia="宋体" w:cs="Cambria Math"/>
          <w:sz w:val="24"/>
          <w:szCs w:val="24"/>
          <w:lang w:eastAsia="zh-CN"/>
        </w:rPr>
        <w:t xml:space="preserve">由附录 2 第（8）条，/clear 的成败仅取决于距离而与干扰源朝向无关，因此它本质上是一个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距离判别器。只要扫掠中心集构成定位区域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 m 半径覆盖，依次尝试各中心便必有一次成功。在实现上须满足两点：其一，中心集须真正形成覆盖，取方格步距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时其覆盖半径为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，满足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；其二，须按各中心到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的距离由近及远遍历全部中心，不得只取前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个，否则“必有一次成功”的完备性不再成立。至于中心数量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，可由六边形构造（含边界修正）估计为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属渐近密度计数，其方向为“至少”，仅可作为上界参考。</w:t>
      </w:r>
    </w:p>
    <w:p w14:paraId="106221CC">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5.3-2（收缩率与方位误差无关）：</w:t>
      </w:r>
      <w:r>
        <w:rPr>
          <w:rFonts w:ascii="Cambria Math" w:hAnsi="Cambria Math" w:eastAsia="宋体" w:cs="Cambria Math"/>
          <w:sz w:val="24"/>
          <w:szCs w:val="24"/>
          <w:lang w:eastAsia="zh-CN"/>
        </w:rPr>
        <w:t xml:space="preserve">设当前点到干扰源的估计距离为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（满足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，且在同一地点保持固定）。若沿所测方位移动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，则移动后的新距离为</w:t>
      </w:r>
    </w:p>
    <w:p w14:paraId="55EC75DE">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6B72B0DE">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不妨将干扰源置于原点、当前点置于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，设测得的方位偏差为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。沿该方位移动距离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后到达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，其到源的距离平方为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，开方即得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；再借助半角公式可写为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的形式（</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的符号按约定选取）。两种写法在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范围内仅相差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的高阶小量，本文取更为保守的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29F83215">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 xml:space="preserve">要点在于，收缩率 </w:t>
      </w:r>
      <m:oMath>
        <m:r>
          <m:rPr/>
          <w:rPr>
            <w:rFonts w:ascii="Cambria Math" w:hAnsi="Cambria Math" w:eastAsia="宋体" w:cs="Cambria Math"/>
            <w:sz w:val="24"/>
            <w:szCs w:val="24"/>
            <w:lang w:eastAsia="zh-CN"/>
          </w:rPr>
          <m:t>λ</m:t>
        </m:r>
      </m:oMath>
      <w:r>
        <w:rPr>
          <w:rFonts w:ascii="Cambria Math" w:hAnsi="Cambria Math" w:eastAsia="宋体" w:cs="Cambria Math"/>
          <w:b/>
          <w:bCs/>
          <w:sz w:val="24"/>
          <w:szCs w:val="24"/>
          <w:lang w:eastAsia="zh-CN"/>
        </w:rPr>
        <w:t xml:space="preserve"> 与方位偏差 </w:t>
      </w:r>
      <m:oMath>
        <m:r>
          <m:rPr/>
          <w:rPr>
            <w:rFonts w:ascii="Cambria Math" w:hAnsi="Cambria Math" w:eastAsia="宋体" w:cs="Cambria Math"/>
            <w:sz w:val="24"/>
            <w:szCs w:val="24"/>
            <w:lang w:eastAsia="zh-CN"/>
          </w:rPr>
          <m:t>δ</m:t>
        </m:r>
      </m:oMath>
      <w:r>
        <w:rPr>
          <w:rFonts w:ascii="Cambria Math" w:hAnsi="Cambria Math" w:eastAsia="宋体" w:cs="Cambria Math"/>
          <w:b/>
          <w:bCs/>
          <w:sz w:val="24"/>
          <w:szCs w:val="24"/>
          <w:lang w:eastAsia="zh-CN"/>
        </w:rPr>
        <w:t xml:space="preserve"> 相互独立：</w:t>
      </w:r>
      <w:r>
        <w:rPr>
          <w:rFonts w:ascii="Cambria Math" w:hAnsi="Cambria Math" w:eastAsia="宋体" w:cs="Cambria Math"/>
          <w:sz w:val="24"/>
          <w:szCs w:val="24"/>
          <w:lang w:eastAsia="zh-CN"/>
        </w:rPr>
        <w:t xml:space="preserve">这正是渐进逼近必然收敛的解析依据，且整个收敛过程无需事先获知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的具体数值。数值上，距离依次收敛为 </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，仅两步便进入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近距阈值。作为工程保护，若新测得的方位与旧方位反向（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），则判定已经越过干扰源，应后退半步后重新测量。</w:t>
      </w:r>
    </w:p>
    <w:p w14:paraId="31A605CE">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49396FD3">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图 </w:t>
      </w:r>
      <m:oMath>
        <m:r>
          <m:rPr>
            <m:sty m:val="p"/>
          </m:rPr>
          <w:rPr>
            <w:rFonts w:ascii="Cambria Math" w:hAnsi="Cambria Math" w:eastAsia="黑体" w:cs="Cambria Math"/>
            <w:spacing w:val="4"/>
            <w:sz w:val="20"/>
            <w:szCs w:val="20"/>
            <w:lang w:eastAsia="zh-CN"/>
          </w:rPr>
          <m:t xml:space="preserve">5−13 </m:t>
        </m:r>
        <m:r>
          <m:rPr/>
          <w:rPr>
            <w:rFonts w:ascii="Cambria Math" w:hAnsi="Cambria Math" w:eastAsia="黑体" w:cs="Cambria Math"/>
            <w:spacing w:val="4"/>
            <w:sz w:val="20"/>
            <w:szCs w:val="20"/>
            <w:lang w:eastAsia="zh-CN"/>
          </w:rPr>
          <m:t>homing</m:t>
        </m:r>
      </m:oMath>
      <w:r>
        <w:rPr>
          <w:rFonts w:ascii="黑体" w:hAnsi="黑体" w:eastAsia="黑体" w:cs="黑体"/>
          <w:spacing w:val="4"/>
          <w:sz w:val="20"/>
          <w:szCs w:val="20"/>
          <w:lang w:eastAsia="zh-CN"/>
        </w:rPr>
        <w:t xml:space="preserve"> 收缩的两步收敛（含 </w:t>
      </w:r>
      <m:oMath>
        <m:r>
          <m:rPr/>
          <w:rPr>
            <w:rFonts w:ascii="Cambria Math" w:hAnsi="Cambria Math" w:eastAsia="黑体" w:cs="Cambria Math"/>
            <w:spacing w:val="4"/>
            <w:sz w:val="20"/>
            <w:szCs w:val="20"/>
            <w:lang w:eastAsia="zh-CN"/>
          </w:rPr>
          <m:t>λ</m:t>
        </m:r>
      </m:oMath>
      <w:r>
        <w:rPr>
          <w:rFonts w:ascii="黑体" w:hAnsi="黑体" w:eastAsia="黑体" w:cs="黑体"/>
          <w:spacing w:val="4"/>
          <w:sz w:val="20"/>
          <w:szCs w:val="20"/>
          <w:lang w:eastAsia="zh-CN"/>
        </w:rPr>
        <w:t xml:space="preserve"> 与 </w:t>
      </w:r>
      <m:oMath>
        <m:r>
          <m:rPr/>
          <w:rPr>
            <w:rFonts w:ascii="Cambria Math" w:hAnsi="Cambria Math" w:eastAsia="黑体" w:cs="Cambria Math"/>
            <w:spacing w:val="4"/>
            <w:sz w:val="20"/>
            <w:szCs w:val="20"/>
            <w:lang w:eastAsia="zh-CN"/>
          </w:rPr>
          <m:t>δ</m:t>
        </m:r>
      </m:oMath>
      <w:r>
        <w:rPr>
          <w:rFonts w:ascii="黑体" w:hAnsi="黑体" w:eastAsia="黑体" w:cs="黑体"/>
          <w:spacing w:val="4"/>
          <w:sz w:val="20"/>
          <w:szCs w:val="20"/>
          <w:lang w:eastAsia="zh-CN"/>
        </w:rPr>
        <w:t xml:space="preserve"> 无关的数值验证）（配图由编程手提供）</w:t>
      </w:r>
    </w:p>
    <w:p w14:paraId="3B83D023">
      <w:pPr>
        <w:pStyle w:val="4"/>
        <w:spacing w:after="0" w:afterLines="0"/>
        <w:ind w:firstLine="0" w:firstLineChars="0"/>
        <w:rPr>
          <w:rFonts w:hint="eastAsia" w:cs="黑体"/>
          <w:spacing w:val="4"/>
          <w:lang w:eastAsia="zh-CN"/>
        </w:rPr>
      </w:pPr>
    </w:p>
    <w:p w14:paraId="4AD4AA6D">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5.3-3（移动时间下界）：</w:t>
      </w:r>
      <w:r>
        <w:rPr>
          <w:rFonts w:ascii="Cambria Math" w:hAnsi="Cambria Math" w:eastAsia="宋体" w:cs="Cambria Math"/>
          <w:sz w:val="24"/>
          <w:szCs w:val="24"/>
          <w:lang w:eastAsia="zh-CN"/>
        </w:rPr>
        <w:t xml:space="preserve">要发现全部干扰源，检测点必须覆盖整个目标圆域；因此，任何覆盖区域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的巡游路径，其长度都不小于实现该覆盖所需的最小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641011A1">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57814B7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该下界只取决于覆盖的几何要求，与具体搜索策略无关，因而没有任何策略能够突破它。</w:t>
      </w:r>
    </w:p>
    <w:p w14:paraId="163814D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移动、松弛与巡游三个层次的时间下界汇总于表 5-21。</w:t>
      </w:r>
    </w:p>
    <w:p w14:paraId="0084D12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9"/>
        <w:tblW w:w="5000" w:type="pct"/>
        <w:jc w:val="center"/>
        <w:tblLayout w:type="autofit"/>
        <w:tblCellMar>
          <w:top w:w="0" w:type="dxa"/>
          <w:left w:w="0" w:type="dxa"/>
          <w:bottom w:w="0" w:type="dxa"/>
          <w:right w:w="0" w:type="dxa"/>
        </w:tblCellMar>
      </w:tblPr>
      <w:tblGrid>
        <w:gridCol w:w="2061"/>
        <w:gridCol w:w="2081"/>
        <w:gridCol w:w="4439"/>
      </w:tblGrid>
      <w:tr w14:paraId="44D30F28">
        <w:tblPrEx>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0257A1FA">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76EDB621">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shd w:val="clear" w:color="auto" w:fill="D8D8D8" w:themeFill="background1" w:themeFillShade="D9"/>
            <w:vAlign w:val="center"/>
          </w:tcPr>
          <w:p w14:paraId="1871122D">
            <w:pPr>
              <w:spacing w:after="120"/>
              <w:ind w:firstLine="422"/>
              <w:jc w:val="center"/>
            </w:pPr>
            <w:r>
              <w:rPr>
                <w:rFonts w:ascii="Cambria Math" w:hAnsi="Cambria Math" w:eastAsia="宋体" w:cs="Cambria Math"/>
                <w:b/>
              </w:rPr>
              <w:t>含义</w:t>
            </w:r>
          </w:p>
        </w:tc>
      </w:tr>
      <w:tr w14:paraId="0DE1B809">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6FF93DF5">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47CAC455">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48DAD31C">
            <w:pPr>
              <w:spacing w:after="120"/>
              <w:ind w:firstLine="420"/>
              <w:jc w:val="center"/>
            </w:pPr>
            <w:r>
              <w:rPr>
                <w:rFonts w:ascii="Cambria Math" w:hAnsi="Cambria Math" w:eastAsia="宋体" w:cs="Cambria Math"/>
              </w:rPr>
              <w:t>纯几何，与策略无关</w:t>
            </w:r>
          </w:p>
        </w:tc>
      </w:tr>
      <w:tr w14:paraId="2A9606DF">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shd w:val="clear" w:color="auto" w:fill="D8D8D8" w:themeFill="background1" w:themeFillShade="D9"/>
            <w:vAlign w:val="center"/>
          </w:tcPr>
          <w:p w14:paraId="275DE319">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shd w:val="clear" w:color="auto" w:fill="D8D8D8" w:themeFill="background1" w:themeFillShade="D9"/>
            <w:vAlign w:val="center"/>
          </w:tcPr>
          <w:p w14:paraId="57DE07E7">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shd w:val="clear" w:color="auto" w:fill="D8D8D8" w:themeFill="background1" w:themeFillShade="D9"/>
            <w:vAlign w:val="center"/>
          </w:tcPr>
          <w:p w14:paraId="7BE2103E">
            <w:pPr>
              <w:spacing w:after="120"/>
              <w:ind w:firstLine="420"/>
              <w:jc w:val="center"/>
              <w:rPr>
                <w:lang w:eastAsia="zh-CN"/>
              </w:rPr>
            </w:pPr>
            <w:r>
              <w:rPr>
                <w:rFonts w:ascii="Cambria Math" w:hAnsi="Cambria Math" w:eastAsia="宋体" w:cs="Cambria Math"/>
                <w:lang w:eastAsia="zh-CN"/>
              </w:rPr>
              <w:t>含检测与切换的松弛问题</w:t>
            </w:r>
          </w:p>
        </w:tc>
      </w:tr>
      <w:tr w14:paraId="17FAA62D">
        <w:tblPrEx>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589265AA">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0352FDA2">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21D8DF49">
            <w:pPr>
              <w:spacing w:after="120"/>
              <w:ind w:firstLine="420"/>
              <w:jc w:val="center"/>
            </w:pPr>
            <w:r>
              <w:rPr>
                <w:rFonts w:ascii="Cambria Math" w:hAnsi="Cambria Math" w:eastAsia="宋体" w:cs="Cambria Math"/>
                <w:highlight w:val="yellow"/>
              </w:rPr>
              <w:t>见下（待实测复核）</w:t>
            </w:r>
          </w:p>
        </w:tc>
      </w:tr>
    </w:tbl>
    <w:p w14:paraId="05C5CEBD">
      <w:pPr>
        <w:spacing w:after="0" w:afterLines="0"/>
        <w:ind w:firstLine="420"/>
      </w:pPr>
    </w:p>
    <w:p w14:paraId="1098D997">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关于下界与粗估之间的差距，须如实归因如下。</w:t>
      </w:r>
      <w:r>
        <w:rPr>
          <w:rFonts w:ascii="Cambria Math" w:hAnsi="Cambria Math" w:eastAsia="宋体" w:cs="Cambria Math"/>
          <w:sz w:val="24"/>
          <w:szCs w:val="24"/>
          <w:lang w:eastAsia="zh-CN"/>
        </w:rPr>
        <w:t xml:space="preserve">粗估结果与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松弛解相差 3~4 倍，其来源是三项“保险性”开销：其一为全频道保险扫描，每个检测点须扫描 20 个频道，耗时约 </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；其二为逐源的渐进逼近，约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 源；其三为收尾阶段的空频道确认。这三项均不属于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松弛问题的范畴，因此上述差距源于核算口径不同，而非算法效率低下。</w:t>
      </w:r>
    </w:p>
    <w:p w14:paraId="52E040C8">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00222B13">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39DB3964">
      <w:pPr>
        <w:spacing w:after="120"/>
        <w:ind w:firstLine="482"/>
        <w:rPr>
          <w:lang w:eastAsia="zh-CN"/>
        </w:rPr>
      </w:pPr>
      <w:r>
        <w:rPr>
          <w:rFonts w:ascii="Cambria Math" w:hAnsi="Cambria Math" w:eastAsia="宋体" w:cs="Cambria Math"/>
          <w:b/>
          <w:bCs/>
          <w:sz w:val="24"/>
          <w:szCs w:val="24"/>
          <w:lang w:eastAsia="zh-CN"/>
        </w:rPr>
        <w:t>定理 5.3-2（停止条件的完备性）：</w:t>
      </w:r>
      <w:r>
        <w:rPr>
          <w:rFonts w:ascii="Cambria Math" w:hAnsi="Cambria Math" w:eastAsia="宋体" w:cs="Cambria Math"/>
          <w:sz w:val="24"/>
          <w:szCs w:val="24"/>
          <w:lang w:eastAsia="zh-CN"/>
        </w:rPr>
        <w:t xml:space="preserve">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1000-覆盖，且测试结束时对每一个频道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，其状态要么为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sz w:val="24"/>
          <w:szCs w:val="24"/>
          <w:lang w:eastAsia="zh-CN"/>
        </w:rPr>
        <w:t xml:space="preserve">，要么为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2A3581BB">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61BEA0F9">
      <w:pPr>
        <w:spacing w:after="120"/>
        <w:ind w:firstLine="480"/>
        <w:rPr>
          <w:lang w:eastAsia="zh-CN"/>
        </w:rPr>
      </w:pPr>
      <w:r>
        <w:rPr>
          <w:rFonts w:ascii="Cambria Math" w:hAnsi="Cambria Math" w:eastAsia="宋体" w:cs="Cambria Math"/>
          <w:sz w:val="24"/>
          <w:szCs w:val="24"/>
          <w:lang w:eastAsia="zh-CN"/>
        </w:rPr>
        <w:t>则目标区域内的全部干扰源均已被清除，即清除比例为 100%。</w:t>
      </w:r>
      <w:r>
        <w:rPr>
          <w:rFonts w:ascii="Cambria Math" w:hAnsi="Cambria Math" w:eastAsia="宋体" w:cs="Cambria Math"/>
          <w:b/>
          <w:bCs/>
          <w:sz w:val="24"/>
          <w:szCs w:val="24"/>
          <w:lang w:eastAsia="zh-CN"/>
        </w:rPr>
        <w:t>证明（反证法）：</w:t>
      </w:r>
      <w:r>
        <w:rPr>
          <w:rFonts w:ascii="Cambria Math" w:hAnsi="Cambria Math" w:eastAsia="宋体" w:cs="Cambria Math"/>
          <w:sz w:val="24"/>
          <w:szCs w:val="24"/>
          <w:lang w:eastAsia="zh-CN"/>
        </w:rPr>
        <w:t xml:space="preserve">假设仍存在未被清除的干扰源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，其频道为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。由 1000-覆盖性质，必存在检测点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，于是在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处必能测得该源的方向信息，即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（返回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），这与该频道已被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的状态矛盾；而频道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又确未被清除，两种状态均无法成立，故假设不成立。证毕。</w:t>
      </w:r>
    </w:p>
    <w:p w14:paraId="69325994">
      <w:pPr>
        <w:spacing w:after="120"/>
        <w:ind w:firstLine="482"/>
        <w:rPr>
          <w:lang w:eastAsia="zh-CN"/>
        </w:rPr>
      </w:pPr>
      <w:r>
        <w:rPr>
          <w:rFonts w:ascii="Cambria Math" w:hAnsi="Cambria Math" w:eastAsia="宋体" w:cs="Cambria Math"/>
          <w:b/>
          <w:bCs/>
          <w:sz w:val="24"/>
          <w:szCs w:val="24"/>
          <w:lang w:eastAsia="zh-CN"/>
        </w:rPr>
        <w:t>要使上述定理在实现中不被架空，必须配套以下两条规则。</w:t>
      </w:r>
    </w:p>
    <w:p w14:paraId="4BA37CE6">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（1）干扰源计数必须按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去重。若把同一检测点重复返回的“</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误当作“全网格已确认空”，会导致流程提前终止而漏掉干扰源；正确的判据是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，即集合中的每一个检测点都返回无信号；</w:t>
      </w:r>
    </w:p>
    <w:p w14:paraId="59FB603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（2）扫掠中心集必须完整遍历，不得截断（见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 xml:space="preserve"> 节）。</w:t>
      </w:r>
    </w:p>
    <w:p w14:paraId="1BA7F874">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推论 5.3-1（无需预知干扰源总数）：</w:t>
      </w:r>
      <w:r>
        <w:rPr>
          <w:rFonts w:ascii="Cambria Math" w:hAnsi="Cambria Math" w:eastAsia="宋体" w:cs="Cambria Math"/>
          <w:sz w:val="24"/>
          <w:szCs w:val="24"/>
          <w:lang w:eastAsia="zh-CN"/>
        </w:rPr>
        <w:t xml:space="preserve">定理 5.3-2 的停止判据只依赖各频道状态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，并不需要预先知道干扰源总数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；因此本策略能够在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未知的条件下可靠地判定何时停止。</w:t>
      </w:r>
    </w:p>
    <w:p w14:paraId="15F32A06">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2C9FDE48">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与问题一的联系（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中是刻画定位区域的输出量，到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中则转变为决定清除方式的判据输入，这是四个问题之间最关键的一次结论传递；</w:t>
      </w:r>
    </w:p>
    <w:p w14:paraId="0C1F292E">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与问题二的联系（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中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的最优点构型，在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中落地为网格间距的设计准则——间距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。但须注意，</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的结论是针对单一未知源的单点最优，而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面对的是位置未知的多个干扰源，只能采用全域分布口径（见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w:t>
      </w:r>
    </w:p>
    <w:p w14:paraId="227B85F5">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与问题四的联系（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b/>
          <w:bCs/>
          <w:sz w:val="24"/>
          <w:szCs w:val="24"/>
          <w:lang w:eastAsia="zh-CN"/>
        </w:rPr>
        <w:t>）：</w:t>
      </w:r>
      <w:r>
        <w:rPr>
          <w:rFonts w:ascii="Cambria Math" w:hAnsi="Cambria Math" w:eastAsia="宋体" w:cs="Cambria Math"/>
          <w:sz w:val="24"/>
          <w:szCs w:val="24"/>
          <w:lang w:eastAsia="zh-CN"/>
        </w:rPr>
        <w:t xml:space="preserve">由本问到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只需替换两处、扩展一处：发现条件由 1000-覆盖加强为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，检测点集由圆内裁剪改为外扩环带（环带宽度须满足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），清除环节新增扫掠档位；其余的交会定位管线、清除判据、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收缩引理与时间下界均由本问直接继承。</w:t>
      </w:r>
    </w:p>
    <w:p w14:paraId="77CEBCFA">
      <w:pPr>
        <w:spacing w:after="120"/>
        <w:ind w:firstLine="482"/>
        <w:rPr>
          <w:lang w:eastAsia="zh-CN"/>
        </w:rPr>
      </w:pPr>
      <w:r>
        <w:rPr>
          <w:rFonts w:ascii="Cambria Math" w:hAnsi="Cambria Math" w:eastAsia="宋体" w:cs="Cambria Math"/>
          <w:b/>
          <w:sz w:val="24"/>
          <w:szCs w:val="24"/>
          <w:lang w:eastAsia="zh-CN"/>
        </w:rPr>
        <w:t>表 1三次正式测试结果</w:t>
      </w:r>
    </w:p>
    <w:p w14:paraId="5134ACC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9"/>
        <w:tblW w:w="5000" w:type="pct"/>
        <w:jc w:val="center"/>
        <w:tblLayout w:type="autofit"/>
        <w:tblCellMar>
          <w:top w:w="0" w:type="dxa"/>
          <w:left w:w="0" w:type="dxa"/>
          <w:bottom w:w="0" w:type="dxa"/>
          <w:right w:w="0" w:type="dxa"/>
        </w:tblCellMar>
      </w:tblPr>
      <w:tblGrid>
        <w:gridCol w:w="1910"/>
        <w:gridCol w:w="2228"/>
        <w:gridCol w:w="2539"/>
        <w:gridCol w:w="1904"/>
      </w:tblGrid>
      <w:tr w14:paraId="49ABCCDE">
        <w:tblPrEx>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6CD4D569">
            <w:pPr>
              <w:spacing w:after="120"/>
              <w:ind w:firstLine="422"/>
              <w:jc w:val="center"/>
            </w:pPr>
            <w:bookmarkStart w:id="49"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3C0C00CD">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shd w:val="clear" w:color="auto" w:fill="D8D8D8" w:themeFill="background1" w:themeFillShade="D9"/>
            <w:vAlign w:val="center"/>
          </w:tcPr>
          <w:p w14:paraId="3387826E">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shd w:val="clear" w:color="auto" w:fill="D8D8D8" w:themeFill="background1" w:themeFillShade="D9"/>
            <w:vAlign w:val="center"/>
          </w:tcPr>
          <w:p w14:paraId="70A37426">
            <w:pPr>
              <w:spacing w:after="120"/>
              <w:ind w:firstLine="422"/>
              <w:jc w:val="center"/>
            </w:pPr>
            <w:r>
              <w:rPr>
                <w:rFonts w:ascii="Cambria Math" w:hAnsi="Cambria Math" w:eastAsia="宋体" w:cs="Cambria Math"/>
                <w:b/>
              </w:rPr>
              <w:t>程序运行时间</w:t>
            </w:r>
          </w:p>
        </w:tc>
      </w:tr>
      <w:tr w14:paraId="3FDB81A4">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5EDF2C40">
            <w:pPr>
              <w:spacing w:after="120"/>
              <w:ind w:firstLine="420"/>
              <w:jc w:val="center"/>
            </w:pPr>
            <w:r>
              <w:rPr>
                <w:rFonts w:ascii="Cambria Math" w:hAnsi="Cambria Math" w:eastAsia="宋体" w:cs="Cambria Math"/>
                <w:highlight w:val="yellow"/>
              </w:rPr>
              <w:t>【实测待填】</w:t>
            </w:r>
          </w:p>
        </w:tc>
        <w:tc>
          <w:tcPr>
            <w:tcW w:w="1298" w:type="pct"/>
            <w:tcBorders>
              <w:top w:val="single" w:color="auto" w:sz="4" w:space="0"/>
              <w:left w:val="single" w:color="auto" w:sz="4" w:space="0"/>
              <w:bottom w:val="nil"/>
              <w:right w:val="nil"/>
            </w:tcBorders>
            <w:vAlign w:val="center"/>
          </w:tcPr>
          <w:p w14:paraId="32B177A8">
            <w:pPr>
              <w:spacing w:after="120"/>
              <w:ind w:firstLine="420"/>
              <w:jc w:val="center"/>
            </w:pPr>
            <w:r>
              <w:rPr>
                <w:rFonts w:ascii="Cambria Math" w:hAnsi="Cambria Math" w:eastAsia="宋体" w:cs="Cambria Math"/>
                <w:highlight w:val="yellow"/>
              </w:rPr>
              <w:t>【实测待填】</w:t>
            </w:r>
          </w:p>
        </w:tc>
        <w:tc>
          <w:tcPr>
            <w:tcW w:w="1479" w:type="pct"/>
            <w:tcBorders>
              <w:top w:val="single" w:color="auto" w:sz="4" w:space="0"/>
              <w:left w:val="nil"/>
              <w:bottom w:val="nil"/>
              <w:right w:val="nil"/>
            </w:tcBorders>
            <w:vAlign w:val="center"/>
          </w:tcPr>
          <w:p w14:paraId="5D482ACA">
            <w:pPr>
              <w:spacing w:after="120"/>
              <w:ind w:firstLine="420"/>
              <w:jc w:val="center"/>
            </w:pPr>
            <w:r>
              <w:rPr>
                <w:rFonts w:ascii="Cambria Math" w:hAnsi="Cambria Math" w:eastAsia="宋体" w:cs="Cambria Math"/>
                <w:highlight w:val="yellow"/>
              </w:rPr>
              <w:t>【实测待填】</w:t>
            </w:r>
          </w:p>
        </w:tc>
        <w:tc>
          <w:tcPr>
            <w:tcW w:w="1109" w:type="pct"/>
            <w:tcBorders>
              <w:top w:val="single" w:color="auto" w:sz="4" w:space="0"/>
              <w:left w:val="nil"/>
              <w:bottom w:val="nil"/>
              <w:right w:val="nil"/>
            </w:tcBorders>
            <w:vAlign w:val="center"/>
          </w:tcPr>
          <w:p w14:paraId="349E8184">
            <w:pPr>
              <w:spacing w:after="120"/>
              <w:ind w:firstLine="420"/>
              <w:jc w:val="center"/>
            </w:pPr>
            <w:r>
              <w:rPr>
                <w:rFonts w:ascii="Cambria Math" w:hAnsi="Cambria Math" w:eastAsia="宋体" w:cs="Cambria Math"/>
                <w:highlight w:val="yellow"/>
              </w:rPr>
              <w:t>【实测待填】</w:t>
            </w:r>
          </w:p>
        </w:tc>
      </w:tr>
      <w:tr w14:paraId="24DB1920">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shd w:val="clear" w:color="auto" w:fill="D8D8D8" w:themeFill="background1" w:themeFillShade="D9"/>
            <w:vAlign w:val="center"/>
          </w:tcPr>
          <w:p w14:paraId="63093E80">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nil"/>
              <w:right w:val="nil"/>
            </w:tcBorders>
            <w:shd w:val="clear" w:color="auto" w:fill="D8D8D8" w:themeFill="background1" w:themeFillShade="D9"/>
            <w:vAlign w:val="center"/>
          </w:tcPr>
          <w:p w14:paraId="74AFB11A">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nil"/>
              <w:right w:val="nil"/>
            </w:tcBorders>
            <w:shd w:val="clear" w:color="auto" w:fill="D8D8D8" w:themeFill="background1" w:themeFillShade="D9"/>
            <w:vAlign w:val="center"/>
          </w:tcPr>
          <w:p w14:paraId="132A3546">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nil"/>
              <w:right w:val="nil"/>
            </w:tcBorders>
            <w:shd w:val="clear" w:color="auto" w:fill="D8D8D8" w:themeFill="background1" w:themeFillShade="D9"/>
            <w:vAlign w:val="center"/>
          </w:tcPr>
          <w:p w14:paraId="554A7799">
            <w:pPr>
              <w:spacing w:after="120"/>
              <w:ind w:firstLine="420"/>
              <w:jc w:val="center"/>
            </w:pPr>
            <w:r>
              <w:rPr>
                <w:rFonts w:ascii="Cambria Math" w:hAnsi="Cambria Math" w:eastAsia="宋体" w:cs="Cambria Math"/>
                <w:highlight w:val="yellow"/>
              </w:rPr>
              <w:t>【实测待填】</w:t>
            </w:r>
          </w:p>
        </w:tc>
      </w:tr>
      <w:tr w14:paraId="1455B3A5">
        <w:tblPrEx>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045FB3B9">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single" w:color="auto" w:sz="12" w:space="0"/>
              <w:right w:val="nil"/>
            </w:tcBorders>
            <w:vAlign w:val="center"/>
          </w:tcPr>
          <w:p w14:paraId="667E848A">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single" w:color="auto" w:sz="12" w:space="0"/>
              <w:right w:val="nil"/>
            </w:tcBorders>
            <w:vAlign w:val="center"/>
          </w:tcPr>
          <w:p w14:paraId="1EAF9526">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single" w:color="auto" w:sz="12" w:space="0"/>
              <w:right w:val="nil"/>
            </w:tcBorders>
            <w:vAlign w:val="center"/>
          </w:tcPr>
          <w:p w14:paraId="50F9A5AD">
            <w:pPr>
              <w:spacing w:after="120"/>
              <w:ind w:firstLine="420"/>
              <w:jc w:val="center"/>
            </w:pPr>
            <w:r>
              <w:rPr>
                <w:rFonts w:ascii="Cambria Math" w:hAnsi="Cambria Math" w:eastAsia="宋体" w:cs="Cambria Math"/>
                <w:highlight w:val="yellow"/>
              </w:rPr>
              <w:t>【实测待填】</w:t>
            </w:r>
          </w:p>
        </w:tc>
      </w:tr>
      <w:bookmarkEnd w:id="49"/>
    </w:tbl>
    <w:p w14:paraId="36D97398">
      <w:pPr>
        <w:spacing w:after="0" w:afterLines="0"/>
        <w:ind w:firstLine="420"/>
      </w:pPr>
    </w:p>
    <w:p w14:paraId="4F345FF7">
      <w:pPr>
        <w:spacing w:after="240" w:afterLines="100"/>
        <w:ind w:firstLine="482"/>
        <w:rPr>
          <w:lang w:eastAsia="zh-CN"/>
        </w:rPr>
      </w:pPr>
      <w:r>
        <w:rPr>
          <w:rFonts w:ascii="Cambria Math" w:hAnsi="Cambria Math" w:eastAsia="宋体" w:cs="Cambria Math"/>
          <w:b/>
          <w:bCs/>
          <w:sz w:val="24"/>
          <w:szCs w:val="24"/>
          <w:lang w:eastAsia="zh-CN"/>
        </w:rPr>
        <w:t>表注：</w:t>
      </w:r>
      <w:r>
        <w:rPr>
          <w:rFonts w:ascii="Cambria Math" w:hAnsi="Cambria Math" w:eastAsia="宋体" w:cs="Cambria Math"/>
          <w:sz w:val="24"/>
          <w:szCs w:val="24"/>
          <w:lang w:eastAsia="zh-CN"/>
        </w:rPr>
        <w:t xml:space="preserve">（1）被清除干扰源个数依据完备性自行判定，当各频道状态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穷尽时即为 100%；（2）“平均定位清除时间”采用虚拟时间，按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 xml:space="preserve"> 计算；（3）“程序运行时间”采用现实墙钟（自 /enter 起至结束止）。其中（2）与（3）分属两个不同的时钟，不可混用。</w:t>
      </w:r>
    </w:p>
    <w:p w14:paraId="27526717">
      <w:pPr>
        <w:pStyle w:val="4"/>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pPr>
        <w:pStyle w:val="4"/>
        <w:spacing w:after="120"/>
        <w:ind w:firstLine="480"/>
        <w:rPr>
          <w:rFonts w:hint="eastAsia"/>
          <w:lang w:eastAsia="zh-CN"/>
        </w:rPr>
      </w:pPr>
      <w:bookmarkStart w:id="50" w:name="OLE_LINK39"/>
      <w:r>
        <w:rPr>
          <w:rFonts w:ascii="Cambria Math" w:hAnsi="Cambria Math" w:cs="Cambria Math"/>
          <w:lang w:eastAsia="zh-CN"/>
        </w:rPr>
        <w:t>本节主要研究当模块扩展为L型或T型、旋转扩至90°、180°和270°时，问题一所建模型的修正方法，并用给定的4个异形模块验证修正方案的有效性。</w:t>
      </w:r>
    </w:p>
    <w:bookmarkEnd w:id="50"/>
    <w:p w14:paraId="67AA25FE">
      <w:pPr>
        <w:pStyle w:val="4"/>
        <w:numPr>
          <w:ilvl w:val="0"/>
          <w:numId w:val="4"/>
        </w:numPr>
        <w:spacing w:after="120"/>
        <w:ind w:left="924" w:hanging="442" w:firstLineChars="0"/>
        <w:rPr>
          <w:rFonts w:hint="eastAsia"/>
          <w:lang w:eastAsia="zh-CN"/>
        </w:rPr>
      </w:pPr>
      <w:r>
        <w:rPr>
          <w:rFonts w:hint="eastAsia" w:ascii="Cambria Math" w:hAnsi="Cambria Math" w:cs="Cambria Math"/>
          <w:b/>
          <w:bCs/>
          <w:lang w:eastAsia="zh-CN"/>
        </w:rPr>
        <w:t>模块形状扩展：</w:t>
      </w:r>
      <w:r>
        <w:rPr>
          <w:rFonts w:ascii="Cambria Math" w:hAnsi="Cambria Math" w:cs="Cambria Math"/>
          <w:lang w:eastAsia="zh-CN"/>
        </w:rPr>
        <w:t>从矩形扩展为L型、T型正交多边形，顶点数不少于6，含凹角；</w:t>
      </w:r>
    </w:p>
    <w:p w14:paraId="05807019">
      <w:pPr>
        <w:pStyle w:val="4"/>
        <w:numPr>
          <w:ilvl w:val="0"/>
          <w:numId w:val="4"/>
        </w:numPr>
        <w:spacing w:after="120"/>
        <w:ind w:left="924" w:hanging="442" w:firstLineChars="0"/>
        <w:rPr>
          <w:rFonts w:hint="eastAsia"/>
          <w:lang w:eastAsia="zh-CN"/>
        </w:rPr>
      </w:pPr>
      <w:r>
        <w:rPr>
          <w:rFonts w:hint="eastAsia" w:ascii="Cambria Math" w:hAnsi="Cambria Math" w:cs="Cambria Math"/>
          <w:b/>
          <w:bCs/>
          <w:lang w:eastAsia="zh-CN"/>
        </w:rPr>
        <w:t>旋转群扩展：</w:t>
      </w:r>
      <w:r>
        <w:rPr>
          <w:rFonts w:ascii="Cambria Math" w:hAnsi="Cambria Math" w:cs="Cambria Math"/>
          <w:lang w:eastAsia="zh-CN"/>
        </w:rPr>
        <w:t>矩形旋转群C2（2朝向）扩展为L/T旋转群C4（4朝向全不同，缺口朝向随旋转改变）；</w:t>
      </w:r>
    </w:p>
    <w:p w14:paraId="2B5914FF">
      <w:pPr>
        <w:pStyle w:val="4"/>
        <w:numPr>
          <w:ilvl w:val="0"/>
          <w:numId w:val="4"/>
        </w:numPr>
        <w:spacing w:after="120"/>
        <w:ind w:left="924" w:hanging="442" w:firstLineChars="0"/>
        <w:rPr>
          <w:rFonts w:hint="eastAsia"/>
          <w:lang w:eastAsia="zh-CN"/>
        </w:rPr>
      </w:pPr>
      <w:r>
        <w:rPr>
          <w:rFonts w:hint="eastAsia" w:ascii="Cambria Math" w:hAnsi="Cambria Math" w:cs="Cambria Math"/>
          <w:b/>
          <w:bCs/>
          <w:lang w:eastAsia="zh-CN"/>
        </w:rPr>
        <w:t>验证题：</w:t>
      </w:r>
      <w:r>
        <w:rPr>
          <w:rFonts w:ascii="Cambria Math" w:hAnsi="Cambria Math" w:cs="Cambria Math"/>
          <w:lang w:eastAsia="zh-CN"/>
        </w:rPr>
        <w:t>4个给定模块（1个T型、1个L型、2个矩形）的最小包络面积问题。</w:t>
      </w:r>
    </w:p>
    <w:p w14:paraId="13875108">
      <w:pPr>
        <w:pStyle w:val="4"/>
        <w:spacing w:after="240" w:afterLines="10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493C63F1">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pPr>
        <w:pStyle w:val="4"/>
        <w:spacing w:after="120"/>
        <w:ind w:firstLine="480"/>
        <w:rPr>
          <w:rFonts w:hint="eastAsia"/>
          <w:lang w:eastAsia="zh-CN"/>
        </w:rPr>
      </w:pPr>
      <w:r>
        <w:rPr>
          <w:rFonts w:ascii="Cambria Math" w:hAnsi="Cambria Math" w:cs="Cambria Math"/>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pPr>
        <w:pStyle w:val="4"/>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：矩形（4顶点）→L/T正交多边形（≥6顶点，凹角），模块可剖分为2-3个矩形子块。其二，</w:t>
      </w:r>
      <w:r>
        <w:rPr>
          <w:rFonts w:ascii="Cambria Math" w:hAnsi="Cambria Math" w:cs="Cambria Math"/>
          <w:b/>
          <w:bCs/>
          <w:lang w:eastAsia="zh-CN"/>
        </w:rPr>
        <w:t>旋转群扩展</w:t>
      </w:r>
      <w:r>
        <w:rPr>
          <w:rFonts w:ascii="Cambria Math" w:hAnsi="Cambria Math" w:cs="Cambria Math"/>
          <w:lang w:eastAsia="zh-CN"/>
        </w:rPr>
        <w:t>：矩形C2（2朝向）→L/T C4（4朝向全不同），旋转是否到位直接影响缺口能否被互补填充。其三，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：四模块总面积24为面积下界，凹口总面积6恰等于两小矩形面积之和，预示最紧可能路径。</w:t>
      </w:r>
    </w:p>
    <w:p w14:paraId="1026A954">
      <w:pPr>
        <w:pStyle w:val="4"/>
        <w:spacing w:after="120"/>
        <w:ind w:firstLine="480"/>
        <w:rPr>
          <w:rFonts w:hint="eastAsia"/>
          <w:lang w:eastAsia="zh-CN"/>
        </w:rPr>
      </w:pPr>
      <w:bookmarkStart w:id="51" w:name="OLE_LINK42"/>
      <w:r>
        <w:rPr>
          <w:rFonts w:ascii="Cambria Math" w:hAnsi="Cambria Math" w:cs="Cambria Math"/>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51"/>
    <w:p w14:paraId="363ABC41">
      <w:pPr>
        <w:pStyle w:val="4"/>
        <w:spacing w:before="48" w:after="120" w:afterLines="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pPr>
        <w:pStyle w:val="4"/>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让表示层容纳凹多边形，同时保留B*-Tree的表示效率</w:t>
      </w:r>
      <w:r>
        <w:rPr>
          <w:rFonts w:ascii="Cambria Math" w:hAnsi="Cambria Math" w:cs="Cambria Math"/>
          <w:lang w:eastAsia="zh-CN"/>
        </w:rPr>
        <w:t>。</w:t>
      </w:r>
    </w:p>
    <w:p w14:paraId="014AAEF4">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表示修正：部分-粘合-化归</w:t>
      </w:r>
    </w:p>
    <w:p w14:paraId="29268A74">
      <w:pPr>
        <w:pStyle w:val="4"/>
        <w:spacing w:after="120"/>
        <w:ind w:firstLine="480"/>
        <w:rPr>
          <w:rFonts w:hint="eastAsia"/>
          <w:lang w:eastAsia="zh-CN"/>
        </w:rPr>
      </w:pPr>
      <w:r>
        <w:rPr>
          <w:rFonts w:ascii="Cambria Math" w:hAnsi="Cambria Math" w:cs="Cambria Math"/>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rFonts w:ascii="Cambria Math" w:hAnsi="Cambria Math" w:cs="Cambria Math"/>
          <w:b/>
          <w:bCs/>
          <w:lang w:eastAsia="zh-CN"/>
        </w:rPr>
        <w:t>化归回问题一的矩形装箱</w:t>
      </w:r>
      <w:r>
        <w:rPr>
          <w:rFonts w:ascii="Cambria Math" w:hAnsi="Cambria Math" w:cs="Cambria Math"/>
          <w:lang w:eastAsia="zh-CN"/>
        </w:rPr>
        <w:t>：</w:t>
      </w:r>
    </w:p>
    <w:p w14:paraId="469A4661">
      <w:pPr>
        <w:pStyle w:val="4"/>
        <w:spacing w:after="120"/>
        <w:ind w:firstLine="480"/>
        <w:rPr>
          <w:rFonts w:hint="eastAsia"/>
          <w:lang w:eastAsia="zh-CN"/>
        </w:rPr>
      </w:pPr>
      <m:oMathPara>
        <m:oMath>
          <m:r>
            <m:rPr>
              <m:nor/>
              <m:sty m:val="p"/>
            </m:rPr>
            <w:rPr>
              <w:rFonts w:ascii="Cambria Math" w:hAnsi="Cambria Math" w:cs="Cambria Math"/>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cs="Cambria Math"/>
              <w:lang w:eastAsia="zh-CN"/>
            </w:rPr>
            <m:t>2−3</m:t>
          </m:r>
          <m:r>
            <m:rPr>
              <m:nor/>
              <m:sty m:val="p"/>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B*-Tree节点</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Q1模型原样</m:t>
          </m:r>
        </m:oMath>
      </m:oMathPara>
    </w:p>
    <w:p w14:paraId="278ACC19">
      <w:pPr>
        <w:pStyle w:val="4"/>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绕了一圈又回到矩形装箱，但凹多边形是被表示层消化而非被塞进去的。修正代价为复合块预打包成矩形包络含额外空（如b2真面积6、包络8，空2）。</w:t>
      </w:r>
    </w:p>
    <w:p w14:paraId="12C49694">
      <w:pPr>
        <w:pStyle w:val="4"/>
        <w:spacing w:after="120"/>
        <w:ind w:firstLine="482"/>
        <w:rPr>
          <w:rFonts w:hint="eastAsia"/>
          <w:b/>
          <w:bCs/>
          <w:lang w:eastAsia="zh-CN"/>
        </w:rPr>
      </w:pPr>
      <w:bookmarkStart w:id="52" w:name="OLE_LINK43"/>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重叠判定修正：两级判定+单位格精确判定</w:t>
      </w:r>
    </w:p>
    <w:bookmarkEnd w:id="52"/>
    <w:p w14:paraId="1AD167C9">
      <w:pPr>
        <w:pStyle w:val="4"/>
        <w:spacing w:after="120"/>
        <w:ind w:firstLine="480"/>
        <w:rPr>
          <w:rFonts w:hint="eastAsia"/>
          <w:lang w:eastAsia="zh-CN"/>
        </w:rPr>
      </w:pPr>
      <w:r>
        <w:rPr>
          <w:rFonts w:ascii="Cambria Math" w:hAnsi="Cambria Math" w:cs="Cambria Math"/>
          <w:lang w:eastAsia="zh-CN"/>
        </w:rPr>
        <w:t>矩形模块靠B*-Tree解码天然免重叠；凹多边形下包围盒不相交⇒形状必不相交（快速拒绝），但</w:t>
      </w:r>
      <w:r>
        <w:rPr>
          <w:rFonts w:ascii="Cambria Math" w:hAnsi="Cambria Math" w:cs="Cambria Math"/>
          <w:b/>
          <w:bCs/>
          <w:lang w:eastAsia="zh-CN"/>
        </w:rPr>
        <w:t>包围盒相交⇒形状未必相交</w:t>
      </w:r>
      <w:r>
        <w:rPr>
          <w:rFonts w:ascii="Cambria Math" w:hAnsi="Cambria Math" w:cs="Cambria Math"/>
          <w:lang w:eastAsia="zh-CN"/>
        </w:rPr>
        <w:t>（凹口可互补嵌套）。故重叠检测升级为两级判定：包围盒快速拒绝 + 精确几何测试。</w:t>
      </w:r>
    </w:p>
    <w:p w14:paraId="6E875073">
      <w:pPr>
        <w:pStyle w:val="4"/>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m:rPr/>
              <w:rPr>
                <w:rFonts w:ascii="Cambria Math" w:hAnsi="Cambria Math" w:cs="Cambria Math"/>
                <w:lang w:eastAsia="zh-CN"/>
              </w:rPr>
              <m:t>x</m:t>
            </m:r>
            <m:ctrlPr>
              <w:rPr>
                <w:rFonts w:ascii="Cambria Math" w:hAnsi="Cambria Math"/>
                <w:lang w:eastAsia="zh-CN"/>
              </w:rPr>
            </m:ctrlPr>
          </m:e>
          <m:e>
            <m:r>
              <m:rPr/>
              <w:rPr>
                <w:rFonts w:ascii="Cambria Math" w:hAnsi="Cambria Math" w:cs="Cambria Math"/>
                <w:lang w:eastAsia="zh-CN"/>
              </w:rPr>
              <m:t>+0.5y+0.5</m:t>
            </m:r>
            <m:ctrlPr>
              <w:rPr>
                <w:rFonts w:ascii="Cambria Math" w:hAnsi="Cambria Math"/>
                <w:lang w:eastAsia="zh-CN"/>
              </w:rPr>
            </m:ctrlPr>
          </m:e>
        </m:d>
      </m:oMath>
      <w:r>
        <w:rPr>
          <w:rFonts w:ascii="Cambria Math" w:hAnsi="Cambria Math" w:cs="Cambria Math"/>
          <w:lang w:eastAsia="zh-CN"/>
        </w:rPr>
        <w:t>，检查是否同时在两多边形内部；存在共同格点中心⇒重叠，否则分离。对整数顶点正交多边形精确，且天然正确处理共线贴边——贴边边界在整数坐标，格点中心在半整数坐标，不会同时落入两个贴边多边形的内部。</w:t>
      </w:r>
      <w:r>
        <w:rPr>
          <w:rFonts w:ascii="Cambria Math" w:hAnsi="Cambria Math" w:cs="Cambria Math"/>
          <w:b/>
          <w:bCs/>
          <w:lang w:eastAsia="zh-CN"/>
        </w:rPr>
        <w:t>禁用凸SAT</w:t>
      </w:r>
      <w:r>
        <w:rPr>
          <w:rFonts w:ascii="Cambria Math" w:hAnsi="Cambria Math" w:cs="Cambria Math"/>
          <w:lang w:eastAsia="zh-CN"/>
        </w:rPr>
        <w:t>（分离轴定理对凹块会漏判重叠）。从“编码免检”到“编码+几何验证”，从矩形到凹多边形，表示层天然免重叠的边界扩展到这里——凹多边形的重叠不能仅靠树保证，判定必须外挂。</w:t>
      </w:r>
    </w:p>
    <w:p w14:paraId="58264217">
      <w:pPr>
        <w:pStyle w:val="4"/>
        <w:spacing w:after="120"/>
        <w:ind w:firstLine="482"/>
        <w:rPr>
          <w:rFonts w:hint="eastAsia"/>
          <w:b/>
          <w:bCs/>
          <w:lang w:eastAsia="zh-CN"/>
        </w:rPr>
      </w:pPr>
      <w:r>
        <w:rPr>
          <w:rFonts w:hint="eastAsia" w:ascii="Cambria Math" w:hAnsi="Cambria Math" w:cs="Cambria Math"/>
          <w:b/>
          <w:bCs/>
          <w:lang w:eastAsia="zh-CN"/>
        </w:rPr>
        <w:t>（3）面积口径修正：真实面积</w:t>
      </w:r>
    </w:p>
    <w:p w14:paraId="4EC23F00">
      <w:pPr>
        <w:pStyle w:val="4"/>
        <w:spacing w:after="120"/>
        <w:ind w:firstLine="480"/>
        <w:rPr>
          <w:rFonts w:hint="eastAsia"/>
          <w:lang w:eastAsia="zh-CN"/>
        </w:rPr>
      </w:pPr>
      <w:r>
        <w:rPr>
          <w:rFonts w:ascii="Cambria Math" w:hAnsi="Cambria Math" w:cs="Cambria Math"/>
          <w:lang w:eastAsia="zh-CN"/>
        </w:rPr>
        <w:t>L/T真实面积=子矩形面积和（b1=12、b2=6），</w:t>
      </w:r>
      <w:r>
        <w:rPr>
          <w:rFonts w:ascii="Cambria Math" w:hAnsi="Cambria Math" w:cs="Cambria Math"/>
          <w:b/>
          <w:bCs/>
          <w:lang w:eastAsia="zh-CN"/>
        </w:rPr>
        <w:t>不等于包围盒面积</w:t>
      </w:r>
      <w:r>
        <w:rPr>
          <w:rFonts w:ascii="Cambria Math" w:hAnsi="Cambria Math" w:cs="Cambria Math"/>
          <w:lang w:eastAsia="zh-CN"/>
        </w:rPr>
        <w:t>（b1=16、b2=8）。缺口不计面积：</w:t>
      </w:r>
    </w:p>
    <w:p w14:paraId="0CF7CA41">
      <w:pPr>
        <w:pStyle w:val="4"/>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nary>
            <m:naryPr>
              <m:chr m:val="∑"/>
              <m:grow m:val="1"/>
              <m:limLoc m:val="subSup"/>
              <m:supHide m:val="1"/>
              <m:ctrlPr>
                <w:rPr>
                  <w:rFonts w:ascii="Cambria Math" w:hAnsi="Cambria Math"/>
                  <w:lang w:eastAsia="zh-CN"/>
                </w:rPr>
              </m:ctrlPr>
            </m:naryPr>
            <m:sub>
              <m:r>
                <m:rPr>
                  <m:nor/>
                  <m:sty m:val="p"/>
                </m:rPr>
                <w:rPr>
                  <w:rFonts w:ascii="Cambria Math" w:hAnsi="Cambria Math" w:cs="Cambria Math"/>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cs="Cambria Math"/>
                  <w:lang w:eastAsia="zh-CN"/>
                </w:rPr>
                <m:t>w</m:t>
              </m:r>
              <m:ctrlPr>
                <w:rPr>
                  <w:rFonts w:ascii="Cambria Math" w:hAnsi="Cambria Math"/>
                  <w:lang w:eastAsia="zh-CN"/>
                </w:rPr>
              </m:ctrlPr>
            </m:e>
          </m:nary>
          <m:r>
            <m:rPr/>
            <w:rPr>
              <w:rFonts w:ascii="Cambria Math" w:hAnsi="Cambria Math" w:cs="Cambria Math"/>
              <w:lang w:eastAsia="zh-CN"/>
            </w:rPr>
            <m:t>⋅h, </m:t>
          </m:r>
          <m:r>
            <m:rPr>
              <m:nor/>
              <m:sty m:val="p"/>
            </m:rPr>
            <w:rPr>
              <w:rFonts w:ascii="Cambria Math" w:hAnsi="Cambria Math" w:cs="Cambria Math"/>
              <w:lang w:eastAsia="zh-CN"/>
            </w:rPr>
            <m:t>死区</m:t>
          </m:r>
          <m:r>
            <m:rP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r>
                <m:rPr/>
                <w:rPr>
                  <w:rFonts w:ascii="Cambria Math" w:hAnsi="Cambria Math" w:cs="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ctrlPr>
                <w:rPr>
                  <w:rFonts w:ascii="Cambria Math" w:hAnsi="Cambria Math"/>
                  <w:lang w:eastAsia="zh-CN"/>
                </w:rPr>
              </m:ctrlPr>
            </m:den>
          </m:f>
        </m:oMath>
      </m:oMathPara>
    </w:p>
    <w:p w14:paraId="1916DEA1">
      <w:pPr>
        <w:pStyle w:val="4"/>
        <w:spacing w:after="120"/>
        <w:ind w:firstLine="480"/>
        <w:rPr>
          <w:rFonts w:hint="eastAsia"/>
          <w:lang w:eastAsia="zh-CN"/>
        </w:rPr>
      </w:pPr>
      <w:r>
        <w:rPr>
          <w:rFonts w:ascii="Cambria Math" w:hAnsi="Cambria Math" w:cs="Cambria Math"/>
          <w:lang w:eastAsia="zh-CN"/>
        </w:rPr>
        <w:t>这是面积定义从矩形w×h到正交多边形真面积的推广，贯通问题一-四的面积口径。</w:t>
      </w:r>
    </w:p>
    <w:p w14:paraId="1D67971D">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旋转修正：C4整数旋转</w:t>
      </w:r>
    </w:p>
    <w:p w14:paraId="2A1CF819">
      <w:pPr>
        <w:pStyle w:val="4"/>
        <w:spacing w:after="240" w:afterLines="100"/>
        <w:ind w:firstLine="480"/>
        <w:rPr>
          <w:rFonts w:hint="eastAsia"/>
          <w:lang w:eastAsia="zh-CN"/>
        </w:rPr>
      </w:pPr>
      <w:r>
        <w:rPr>
          <w:rFonts w:ascii="Cambria Math" w:hAnsi="Cambria Math" w:cs="Cambria Math"/>
          <w:lang w:eastAsia="zh-CN"/>
        </w:rPr>
        <w:t>矩形旋转群C2（2朝向），L/T旋转群</w:t>
      </w:r>
      <w:r>
        <w:rPr>
          <w:rFonts w:ascii="Cambria Math" w:hAnsi="Cambria Math" w:cs="Cambria Math"/>
          <w:b/>
          <w:bCs/>
          <w:lang w:eastAsia="zh-CN"/>
        </w:rPr>
        <w:t>C4</w:t>
      </w:r>
      <w:r>
        <w:rPr>
          <w:rFonts w:ascii="Cambria Math" w:hAnsi="Cambria Math" w:cs="Cambria Math"/>
          <w:lang w:eastAsia="zh-CN"/>
        </w:rPr>
        <w:t>（4朝向全不同）。朝向编码</w:t>
      </w:r>
      <m:oMath>
        <m:sSub>
          <m:sSubPr>
            <m:ctrlPr>
              <w:rPr>
                <w:rFonts w:ascii="Cambria Math" w:hAnsi="Cambria Math"/>
                <w:lang w:eastAsia="zh-CN"/>
              </w:rPr>
            </m:ctrlPr>
          </m:sSubPr>
          <m:e>
            <m:r>
              <m:rPr/>
              <w:rPr>
                <w:rFonts w:ascii="Cambria Math" w:hAnsi="Cambria Math" w:cs="Cambria Math"/>
                <w:lang w:eastAsia="zh-CN"/>
              </w:rPr>
              <m:t>σ</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e>
            <m:r>
              <m:rPr/>
              <w:rPr>
                <w:rFonts w:ascii="Cambria Math" w:hAnsi="Cambria Math" w:cs="Cambria Math"/>
                <w:lang w:eastAsia="zh-CN"/>
              </w:rPr>
              <m:t>180</m:t>
            </m:r>
            <m:ctrlPr>
              <w:rPr>
                <w:rFonts w:ascii="Cambria Math" w:hAnsi="Cambria Math"/>
                <w:lang w:eastAsia="zh-CN"/>
              </w:rPr>
            </m:ctrlPr>
          </m:e>
          <m:e>
            <m:r>
              <m:rPr/>
              <w:rPr>
                <w:rFonts w:ascii="Cambria Math" w:hAnsi="Cambria Math" w:cs="Cambria Math"/>
                <w:lang w:eastAsia="zh-CN"/>
              </w:rPr>
              <m:t>270</m:t>
            </m:r>
            <m:ctrlPr>
              <w:rPr>
                <w:rFonts w:ascii="Cambria Math" w:hAnsi="Cambria Math"/>
                <w:lang w:eastAsia="zh-CN"/>
              </w:rPr>
            </m:ctrlP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d>
      </m:oMath>
      <w:r>
        <w:rPr>
          <w:rFonts w:ascii="Cambria Math" w:hAnsi="Cambria Math" w:cs="Cambria Math"/>
          <w:lang w:eastAsia="zh-CN"/>
        </w:rPr>
        <w:t>。旋转用整数旋转（90°:(x,γ)→(−γ,x)）精确无浮点误差，每朝向重算包围盒。朝向必须全枚举——验证题中仅b3转90°即达24，而竖版最优解依赖b1/b2的180°，漏掉180/270会漏掉部分最优解。</w:t>
      </w:r>
    </w:p>
    <w:p w14:paraId="34669247">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pPr>
        <w:pStyle w:val="4"/>
        <w:spacing w:after="120"/>
        <w:ind w:firstLine="482"/>
        <w:rPr>
          <w:rFonts w:hint="eastAsia"/>
          <w:spacing w:val="-2"/>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下界锚</w:t>
      </w:r>
    </w:p>
    <w:p w14:paraId="38A884E4">
      <w:pPr>
        <w:pStyle w:val="4"/>
        <w:spacing w:after="120"/>
        <w:ind w:firstLine="476"/>
        <w:rPr>
          <w:rFonts w:hint="eastAsia"/>
          <w:spacing w:val="-6"/>
          <w:lang w:eastAsia="zh-CN"/>
        </w:rPr>
      </w:pPr>
      <w:bookmarkStart w:id="53" w:name="OLE_LINK46"/>
      <w:r>
        <w:rPr>
          <w:rFonts w:ascii="Cambria Math" w:hAnsi="Cambria Math" w:cs="Cambria Math"/>
          <w:spacing w:val="-2"/>
          <w:lang w:eastAsia="zh-CN"/>
        </w:rPr>
        <w:t>四模块总面积24为面积下界。缺口结构：b1缺口4（左右各1×2）+ b2缺口2（右上1×2）=6，恰等于b3+b4面积（2+4）。</w:t>
      </w:r>
    </w:p>
    <w:bookmarkEnd w:id="53"/>
    <w:p w14:paraId="33FEED47">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枚举求解</w:t>
      </w:r>
    </w:p>
    <w:p w14:paraId="55E19D73">
      <w:pPr>
        <w:pStyle w:val="4"/>
        <w:spacing w:after="120"/>
        <w:ind w:firstLine="476"/>
        <w:rPr>
          <w:rFonts w:hint="eastAsia"/>
          <w:spacing w:val="-2"/>
          <w:lang w:eastAsia="zh-CN"/>
        </w:rPr>
      </w:pPr>
      <w:r>
        <w:rPr>
          <w:rFonts w:ascii="Cambria Math" w:hAnsi="Cambria Math" w:cs="Cambria Math"/>
          <w:spacing w:val="-2"/>
          <w:lang w:eastAsia="zh-CN"/>
        </w:rPr>
        <w:t>验证题4模块为有限组合，采用</w:t>
      </w:r>
      <w:r>
        <w:rPr>
          <w:rFonts w:ascii="Cambria Math" w:hAnsi="Cambria Math" w:cs="Cambria Math"/>
          <w:b/>
          <w:bCs/>
          <w:spacing w:val="-2"/>
          <w:lang w:eastAsia="zh-CN"/>
        </w:rPr>
        <w:t>枚举+精确几何验证</w:t>
      </w:r>
      <w:r>
        <w:rPr>
          <w:rFonts w:ascii="Cambria Math" w:hAnsi="Cambria Math" w:cs="Cambria Math"/>
          <w:spacing w:val="-2"/>
          <w:lang w:eastAsia="zh-CN"/>
        </w:rPr>
        <w:t>（b1各朝向固定原点保证平移完备，其余模块全排列×全朝向×嵌套位置，重叠检测用单位格两级判定，面积下界剪枝）：</w:t>
      </w:r>
    </w:p>
    <w:p w14:paraId="4B622AC1">
      <w:pPr>
        <w:pStyle w:val="4"/>
        <w:numPr>
          <w:ilvl w:val="0"/>
          <w:numId w:val="5"/>
        </w:numPr>
        <w:spacing w:after="120"/>
        <w:ind w:firstLine="478"/>
        <w:rPr>
          <w:rFonts w:hint="eastAsia"/>
          <w:spacing w:val="-2"/>
          <w:lang w:eastAsia="zh-CN"/>
        </w:rPr>
      </w:pPr>
      <w:r>
        <w:rPr>
          <w:rFonts w:ascii="Cambria Math" w:hAnsi="Cambria Math" w:cs="Cambria Math"/>
          <w:b/>
          <w:bCs/>
          <w:spacing w:val="-2"/>
          <w:lang w:eastAsia="zh-CN"/>
        </w:rPr>
        <w:t>最小包络面积：24（=面积下界=全局最优）</w:t>
      </w:r>
    </w:p>
    <w:p w14:paraId="100F101F">
      <w:pPr>
        <w:pStyle w:val="4"/>
        <w:numPr>
          <w:ilvl w:val="0"/>
          <w:numId w:val="5"/>
        </w:numPr>
        <w:spacing w:after="120"/>
        <w:ind w:firstLine="476"/>
        <w:rPr>
          <w:rFonts w:hint="eastAsia"/>
          <w:spacing w:val="-2"/>
          <w:lang w:eastAsia="zh-CN"/>
        </w:rPr>
      </w:pPr>
      <w:r>
        <w:rPr>
          <w:rFonts w:ascii="Cambria Math" w:hAnsi="Cambria Math" w:cs="Cambria Math"/>
          <w:spacing w:val="-2"/>
          <w:lang w:eastAsia="zh-CN"/>
        </w:rPr>
        <w:t>死区占比：0%（完美平铺）</w:t>
      </w:r>
    </w:p>
    <w:p w14:paraId="2CEA3F38">
      <w:pPr>
        <w:pStyle w:val="4"/>
        <w:numPr>
          <w:ilvl w:val="0"/>
          <w:numId w:val="5"/>
        </w:numPr>
        <w:spacing w:after="120"/>
        <w:ind w:firstLine="476"/>
        <w:rPr>
          <w:rFonts w:hint="eastAsia"/>
          <w:spacing w:val="-2"/>
          <w:lang w:eastAsia="zh-CN"/>
        </w:rPr>
      </w:pPr>
      <w:r>
        <w:rPr>
          <w:rFonts w:ascii="Cambria Math" w:hAnsi="Cambria Math" w:cs="Cambria Math"/>
          <w:spacing w:val="-2"/>
          <w:lang w:eastAsia="zh-CN"/>
        </w:rPr>
        <w:t>灵敏度：全固定0°→28；仅b3旋转→24；全自由→24</w:t>
      </w:r>
    </w:p>
    <w:p w14:paraId="31880589">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20"/>
        <w:tblW w:w="0" w:type="auto"/>
        <w:tblInd w:w="0" w:type="dxa"/>
        <w:tblLayout w:type="autofit"/>
        <w:tblCellMar>
          <w:top w:w="0" w:type="dxa"/>
          <w:left w:w="108" w:type="dxa"/>
          <w:bottom w:w="0" w:type="dxa"/>
          <w:right w:w="108" w:type="dxa"/>
        </w:tblCellMar>
      </w:tblPr>
      <w:tblGrid>
        <w:gridCol w:w="2199"/>
        <w:gridCol w:w="2199"/>
        <w:gridCol w:w="2199"/>
        <w:gridCol w:w="2200"/>
      </w:tblGrid>
      <w:tr w14:paraId="524FA0FC">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4A49297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模块</w:t>
            </w:r>
          </w:p>
        </w:tc>
        <w:tc>
          <w:tcPr>
            <w:tcW w:w="2199" w:type="dxa"/>
            <w:tcBorders>
              <w:top w:val="single" w:color="000000" w:themeColor="text1" w:sz="12" w:space="0"/>
              <w:bottom w:val="single" w:color="000000" w:themeColor="text1" w:sz="4" w:space="0"/>
              <w:insideH w:val="single" w:sz="4" w:space="0"/>
            </w:tcBorders>
          </w:tcPr>
          <w:p w14:paraId="73C8AC1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朝向</w:t>
            </w:r>
          </w:p>
        </w:tc>
        <w:tc>
          <w:tcPr>
            <w:tcW w:w="2199" w:type="dxa"/>
            <w:tcBorders>
              <w:top w:val="single" w:color="000000" w:themeColor="text1" w:sz="12" w:space="0"/>
              <w:bottom w:val="single" w:color="000000" w:themeColor="text1" w:sz="4" w:space="0"/>
              <w:insideH w:val="single" w:sz="4" w:space="0"/>
            </w:tcBorders>
          </w:tcPr>
          <w:p w14:paraId="747FFEB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6D5ADFF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包围盒</w:t>
            </w:r>
          </w:p>
        </w:tc>
      </w:tr>
      <w:tr w14:paraId="7AF91346">
        <w:tblPrEx>
          <w:tblCellMar>
            <w:top w:w="0" w:type="dxa"/>
            <w:left w:w="108" w:type="dxa"/>
            <w:bottom w:w="0" w:type="dxa"/>
            <w:right w:w="108" w:type="dxa"/>
          </w:tblCellMar>
        </w:tblPrEx>
        <w:tc>
          <w:tcPr>
            <w:tcW w:w="2199" w:type="dxa"/>
            <w:tcBorders>
              <w:right w:val="single" w:color="auto" w:sz="4" w:space="0"/>
              <w:insideV w:val="single" w:sz="4" w:space="0"/>
            </w:tcBorders>
          </w:tcPr>
          <w:p w14:paraId="53DFC6A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b1 T型</w:t>
            </w:r>
          </w:p>
        </w:tc>
        <w:tc>
          <w:tcPr>
            <w:tcW w:w="2199" w:type="dxa"/>
          </w:tcPr>
          <w:p w14:paraId="4AD5C09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054AA10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（0,0）</w:t>
            </w:r>
          </w:p>
        </w:tc>
        <w:tc>
          <w:tcPr>
            <w:tcW w:w="2200" w:type="dxa"/>
          </w:tcPr>
          <w:p w14:paraId="1B111FA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4×4</w:t>
            </w:r>
          </w:p>
        </w:tc>
      </w:tr>
      <w:tr w14:paraId="18614160">
        <w:tblPrEx>
          <w:tblCellMar>
            <w:top w:w="0" w:type="dxa"/>
            <w:left w:w="108" w:type="dxa"/>
            <w:bottom w:w="0" w:type="dxa"/>
            <w:right w:w="108" w:type="dxa"/>
          </w:tblCellMar>
        </w:tblPrEx>
        <w:tc>
          <w:tcPr>
            <w:tcW w:w="2199" w:type="dxa"/>
            <w:tcBorders>
              <w:right w:val="single" w:color="auto" w:sz="4" w:space="0"/>
              <w:insideV w:val="single" w:sz="4" w:space="0"/>
            </w:tcBorders>
          </w:tcPr>
          <w:p w14:paraId="4065660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b2 L型</w:t>
            </w:r>
          </w:p>
        </w:tc>
        <w:tc>
          <w:tcPr>
            <w:tcW w:w="2199" w:type="dxa"/>
          </w:tcPr>
          <w:p w14:paraId="0D090A3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2ED9C5B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(-1,0)</w:t>
            </w:r>
          </w:p>
        </w:tc>
        <w:tc>
          <w:tcPr>
            <w:tcW w:w="2200" w:type="dxa"/>
          </w:tcPr>
          <w:p w14:paraId="73838A6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2×4</w:t>
            </w:r>
          </w:p>
        </w:tc>
      </w:tr>
      <w:tr w14:paraId="0BE38048">
        <w:tblPrEx>
          <w:tblCellMar>
            <w:top w:w="0" w:type="dxa"/>
            <w:left w:w="108" w:type="dxa"/>
            <w:bottom w:w="0" w:type="dxa"/>
            <w:right w:w="108" w:type="dxa"/>
          </w:tblCellMar>
        </w:tblPrEx>
        <w:tc>
          <w:tcPr>
            <w:tcW w:w="2199" w:type="dxa"/>
            <w:tcBorders>
              <w:right w:val="single" w:color="auto" w:sz="4" w:space="0"/>
              <w:insideV w:val="single" w:sz="4" w:space="0"/>
            </w:tcBorders>
          </w:tcPr>
          <w:p w14:paraId="6615BCF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b3 矩形</w:t>
            </w:r>
          </w:p>
        </w:tc>
        <w:tc>
          <w:tcPr>
            <w:tcW w:w="2199" w:type="dxa"/>
          </w:tcPr>
          <w:p w14:paraId="6AFE44D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90°</w:t>
            </w:r>
          </w:p>
        </w:tc>
        <w:tc>
          <w:tcPr>
            <w:tcW w:w="2199" w:type="dxa"/>
          </w:tcPr>
          <w:p w14:paraId="37A2C28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(3,0)</w:t>
            </w:r>
          </w:p>
        </w:tc>
        <w:tc>
          <w:tcPr>
            <w:tcW w:w="2200" w:type="dxa"/>
          </w:tcPr>
          <w:p w14:paraId="7A0E266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1×2</w:t>
            </w:r>
          </w:p>
        </w:tc>
      </w:tr>
      <w:tr w14:paraId="148D54A2">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31BCF53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b4.矩形</w:t>
            </w:r>
          </w:p>
        </w:tc>
        <w:tc>
          <w:tcPr>
            <w:tcW w:w="2199" w:type="dxa"/>
            <w:tcBorders>
              <w:bottom w:val="single" w:color="auto" w:sz="12" w:space="0"/>
            </w:tcBorders>
          </w:tcPr>
          <w:p w14:paraId="3919100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Borders>
              <w:bottom w:val="single" w:color="auto" w:sz="12" w:space="0"/>
            </w:tcBorders>
          </w:tcPr>
          <w:p w14:paraId="1187F75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(4,0)</w:t>
            </w:r>
          </w:p>
        </w:tc>
        <w:tc>
          <w:tcPr>
            <w:tcW w:w="2200" w:type="dxa"/>
            <w:tcBorders>
              <w:bottom w:val="single" w:color="auto" w:sz="12" w:space="0"/>
            </w:tcBorders>
          </w:tcPr>
          <w:p w14:paraId="2827A90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1×4</w:t>
            </w:r>
          </w:p>
        </w:tc>
      </w:tr>
    </w:tbl>
    <w:p w14:paraId="0CF47677">
      <w:pPr>
        <w:spacing w:after="0" w:afterLines="0"/>
        <w:ind w:firstLine="420"/>
      </w:pPr>
    </w:p>
    <w:p w14:paraId="19715BC5">
      <w:pPr>
        <w:pStyle w:val="4"/>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m:rPr/>
              <w:rPr>
                <w:rFonts w:ascii="Cambria Math" w:hAnsi="Cambria Math" w:cs="Cambria Math"/>
                <w:lang w:eastAsia="zh-CN"/>
              </w:rPr>
              <m:t>−</m:t>
            </m:r>
            <m:ctrlPr>
              <w:rPr>
                <w:rFonts w:ascii="Cambria Math" w:hAnsi="Cambria Math"/>
                <w:lang w:eastAsia="zh-CN"/>
              </w:rPr>
            </m:ctrlPr>
          </m:e>
          <m:e>
            <m:r>
              <m:rPr/>
              <w:rPr>
                <w:rFonts w:ascii="Cambria Math" w:hAnsi="Cambria Math" w:cs="Cambria Math"/>
                <w:lang w:eastAsia="zh-CN"/>
              </w:rPr>
              <m:t>15</m:t>
            </m:r>
            <m:ctrlPr>
              <w:rPr>
                <w:rFonts w:ascii="Cambria Math" w:hAnsi="Cambria Math"/>
                <w:lang w:eastAsia="zh-CN"/>
              </w:rPr>
            </m:ctrlPr>
          </m:e>
        </m:d>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4</m:t>
            </m:r>
            <m:ctrlPr>
              <w:rPr>
                <w:rFonts w:ascii="Cambria Math" w:hAnsi="Cambria Math"/>
                <w:lang w:eastAsia="zh-CN"/>
              </w:rPr>
            </m:ctrlPr>
          </m:e>
        </m:d>
        <m:r>
          <m:rP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：b1 rot0缺口朝下两侧，b2从左侧补，b3转90°恰好填b1右下缺口（共线贴边），b4补右侧竖条。</w:t>
      </w:r>
    </w:p>
    <w:p w14:paraId="2CDA524F">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w:t>
      </w:r>
      <w:r>
        <w:rPr>
          <w:rFonts w:hint="eastAsia" w:ascii="Cambria Math" w:hAnsi="Cambria Math" w:cs="Cambria Math"/>
          <w:b/>
          <w:bCs/>
          <w:lang w:eastAsia="zh-CN"/>
        </w:rPr>
        <w:t>结果解读：24可达、旋转价值、多解性</w:t>
      </w:r>
    </w:p>
    <w:p w14:paraId="4E946DF3">
      <w:pPr>
        <w:pStyle w:val="4"/>
        <w:spacing w:after="120"/>
        <w:ind w:firstLine="482"/>
        <w:rPr>
          <w:rFonts w:hint="eastAsia"/>
          <w:lang w:eastAsia="zh-CN"/>
        </w:rPr>
      </w:pPr>
      <w:r>
        <w:rPr>
          <w:rFonts w:ascii="Cambria Math" w:hAnsi="Cambria Math" w:cs="Cambria Math"/>
          <w:b/>
          <w:bCs/>
          <w:lang w:eastAsia="zh-CN"/>
        </w:rPr>
        <w:t>核心结论：最小包络24=面积下界=全局最优，且可达（完美平铺，死区0%）。</w:t>
      </w:r>
    </w:p>
    <w:p w14:paraId="2F4AE788">
      <w:pPr>
        <w:pStyle w:val="4"/>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：仅b3（2×1矩形）转90°即达24；全固定0°退化到28（死区14.3%）。旋转价值集中在能把缺口“恰好填平”的那个模块上。</w:t>
      </w:r>
    </w:p>
    <w:p w14:paraId="67A12798">
      <w:pPr>
        <w:pStyle w:val="4"/>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：穷举（b1固定原点去平移）得≥24个规范最优解，含横版6×4与竖版4×6两种非旋转/镜像等价的构型。论文不写“唯一最优解”，写“存在多个最优解，表5-6给出其一”。</w:t>
      </w:r>
    </w:p>
    <w:p w14:paraId="2C78CE3B">
      <w:pPr>
        <w:pStyle w:val="4"/>
        <w:spacing w:after="240" w:afterLines="100"/>
        <w:ind w:firstLine="482"/>
        <w:rPr>
          <w:rFonts w:hint="eastAsia"/>
          <w:lang w:eastAsia="zh-CN"/>
        </w:rPr>
      </w:pPr>
      <w:r>
        <w:rPr>
          <w:rFonts w:ascii="Cambria Math" w:hAnsi="Cambria Math" w:cs="Cambria Math"/>
          <w:b/>
          <w:bCs/>
          <w:lang w:eastAsia="zh-CN"/>
        </w:rPr>
        <w:t>24可达路径</w:t>
      </w:r>
      <w:r>
        <w:rPr>
          <w:rFonts w:ascii="Cambria Math" w:hAnsi="Cambria Math" w:cs="Cambria Math"/>
          <w:lang w:eastAsia="zh-CN"/>
        </w:rPr>
        <w:t>：b3转90°恰好填进b1缺口（共线贴边）——</w:t>
      </w:r>
      <w:r>
        <w:rPr>
          <w:rFonts w:ascii="Cambria Math" w:hAnsi="Cambria Math" w:cs="Cambria Math"/>
          <w:b/>
          <w:bCs/>
          <w:lang w:eastAsia="zh-CN"/>
        </w:rPr>
        <w:t>缺口互补+单模块旋转是完美平铺的构造路径</w:t>
      </w:r>
      <w:r>
        <w:rPr>
          <w:rFonts w:ascii="Cambria Math" w:hAnsi="Cambria Math" w:cs="Cambria Math"/>
          <w:lang w:eastAsia="zh-CN"/>
        </w:rPr>
        <w:t>。早期严格SAT把共线贴边误判为重叠而漏掉该解（曾报30），换单位格法后24可达，经扫描线、单位格、半格三法交叉确认无重叠。</w:t>
      </w:r>
    </w:p>
    <w:p w14:paraId="318C895F">
      <w:pPr>
        <w:pStyle w:val="4"/>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777ED67A">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优点：</w:t>
      </w:r>
    </w:p>
    <w:p w14:paraId="57F705C6">
      <w:pPr>
        <w:pStyle w:val="4"/>
        <w:numPr>
          <w:ilvl w:val="0"/>
          <w:numId w:val="6"/>
        </w:numPr>
        <w:spacing w:after="120"/>
        <w:ind w:left="0" w:firstLine="476"/>
        <w:rPr>
          <w:rFonts w:hint="eastAsia"/>
          <w:spacing w:val="-2"/>
          <w:lang w:eastAsia="zh-CN"/>
        </w:rPr>
      </w:pPr>
      <w:r>
        <w:rPr>
          <w:rFonts w:ascii="Cambria Math" w:hAnsi="Cambria Math" w:cs="Cambria Math"/>
          <w:spacing w:val="-2"/>
          <w:lang w:eastAsia="zh-CN"/>
        </w:rPr>
        <w:t>表示层零侵入：L/T凹块化归回矩形装箱，B*-Tree全部性质保留；</w:t>
      </w:r>
    </w:p>
    <w:p w14:paraId="3AA555B8">
      <w:pPr>
        <w:pStyle w:val="4"/>
        <w:numPr>
          <w:ilvl w:val="0"/>
          <w:numId w:val="6"/>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重叠判定精确处理共线贴边（单位格法），直接导致发现24完美平铺；</w:t>
      </w:r>
    </w:p>
    <w:p w14:paraId="73D6570C">
      <w:pPr>
        <w:pStyle w:val="4"/>
        <w:numPr>
          <w:ilvl w:val="0"/>
          <w:numId w:val="6"/>
        </w:numPr>
        <w:spacing w:after="120"/>
        <w:ind w:left="0" w:firstLine="476"/>
        <w:rPr>
          <w:rFonts w:hint="eastAsia"/>
          <w:spacing w:val="-2"/>
          <w:lang w:eastAsia="zh-CN"/>
        </w:rPr>
      </w:pPr>
      <w:r>
        <w:rPr>
          <w:rFonts w:ascii="Cambria Math" w:hAnsi="Cambria Math" w:cs="Cambria Math"/>
          <w:spacing w:val="-2"/>
          <w:lang w:eastAsia="zh-CN"/>
        </w:rPr>
        <w:t>真实面积口径贯通问题一-四；</w:t>
      </w:r>
    </w:p>
    <w:p w14:paraId="00D65416">
      <w:pPr>
        <w:pStyle w:val="4"/>
        <w:numPr>
          <w:ilvl w:val="0"/>
          <w:numId w:val="6"/>
        </w:numPr>
        <w:spacing w:after="120"/>
        <w:ind w:left="0" w:firstLine="476"/>
        <w:rPr>
          <w:rFonts w:hint="eastAsia"/>
          <w:spacing w:val="-2"/>
          <w:lang w:eastAsia="zh-CN"/>
        </w:rPr>
      </w:pPr>
      <w:r>
        <w:rPr>
          <w:rFonts w:ascii="Cambria Math" w:hAnsi="Cambria Math" w:cs="Cambria Math"/>
          <w:spacing w:val="-2"/>
          <w:lang w:eastAsia="zh-CN"/>
        </w:rPr>
        <w:t>旋转自由度价值实证（24 vs 28）。</w:t>
      </w:r>
    </w:p>
    <w:p w14:paraId="396472AF">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局限：</w:t>
      </w:r>
    </w:p>
    <w:p w14:paraId="5D90813C">
      <w:pPr>
        <w:pStyle w:val="4"/>
        <w:numPr>
          <w:ilvl w:val="0"/>
          <w:numId w:val="7"/>
        </w:numPr>
        <w:spacing w:after="120"/>
        <w:ind w:left="0" w:firstLine="476"/>
        <w:rPr>
          <w:rFonts w:hint="eastAsia"/>
          <w:spacing w:val="-2"/>
          <w:lang w:eastAsia="zh-CN"/>
        </w:rPr>
      </w:pPr>
      <w:r>
        <w:rPr>
          <w:rFonts w:ascii="Cambria Math" w:hAnsi="Cambria Math" w:cs="Cambria Math"/>
          <w:spacing w:val="-2"/>
          <w:lang w:eastAsia="zh-CN"/>
        </w:rPr>
        <w:t>复合块预打包有额外空（b2包络8 vs 真面积6）；</w:t>
      </w:r>
    </w:p>
    <w:p w14:paraId="0BBAC20D">
      <w:pPr>
        <w:pStyle w:val="4"/>
        <w:numPr>
          <w:ilvl w:val="0"/>
          <w:numId w:val="7"/>
        </w:numPr>
        <w:spacing w:after="120"/>
        <w:ind w:left="0" w:firstLine="476"/>
        <w:rPr>
          <w:rFonts w:hint="eastAsia"/>
          <w:spacing w:val="-2"/>
          <w:lang w:eastAsia="zh-CN"/>
        </w:rPr>
      </w:pPr>
      <w:r>
        <w:rPr>
          <w:rFonts w:ascii="Cambria Math" w:hAnsi="Cambria Math" w:cs="Cambria Math"/>
          <w:spacing w:val="-2"/>
          <w:lang w:eastAsia="zh-CN"/>
        </w:rPr>
        <w:t>枚举只适用小规模，n模块L/T布图仍需启发式；</w:t>
      </w:r>
    </w:p>
    <w:p w14:paraId="16B32BBD">
      <w:pPr>
        <w:pStyle w:val="4"/>
        <w:numPr>
          <w:ilvl w:val="0"/>
          <w:numId w:val="7"/>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pPr>
        <w:pStyle w:val="4"/>
        <w:spacing w:after="240" w:afterLines="100"/>
        <w:ind w:firstLine="0" w:firstLineChars="0"/>
        <w:rPr>
          <w:rFonts w:hint="eastAsia"/>
          <w:b/>
          <w:bCs/>
          <w:spacing w:val="-2"/>
          <w:lang w:eastAsia="zh-CN"/>
        </w:rPr>
      </w:pPr>
      <w:r>
        <w:rPr>
          <w:rFonts w:hint="eastAsia" w:ascii="Cambria Math" w:hAnsi="Cambria Math" w:cs="Cambria Math"/>
          <w:b/>
          <w:bCs/>
          <w:spacing w:val="-2"/>
          <w:lang w:eastAsia="zh-CN"/>
        </w:rPr>
        <w:t>改进方向：</w:t>
      </w:r>
      <w:r>
        <w:rPr>
          <w:rFonts w:ascii="Cambria Math" w:hAnsi="Cambria Math" w:cs="Cambria Math"/>
          <w:spacing w:val="-2"/>
          <w:lang w:eastAsia="zh-CN"/>
        </w:rPr>
        <w:t>显式可行序列对方案逼近极限面积；旋转灵敏度推广；n模块L/T启发式（B*-Tree复合块+贪心下降）。</w:t>
      </w:r>
    </w:p>
    <w:p w14:paraId="42A72F14">
      <w:pPr>
        <w:pStyle w:val="4"/>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1F2A8C08">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26E08C46">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68683828">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pPr>
        <w:pStyle w:val="4"/>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F7D3CCE">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76149A49">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5000EB72">
      <w:pPr>
        <w:pStyle w:val="4"/>
        <w:spacing w:after="120"/>
        <w:ind w:firstLine="480"/>
        <w:rPr>
          <w:rFonts w:hint="eastAsia"/>
          <w:lang w:eastAsia="zh-CN"/>
        </w:rPr>
      </w:pPr>
      <w:r>
        <w:rPr>
          <w:rFonts w:hint="eastAsia" w:ascii="Cambria Math" w:hAnsi="Cambria Math" w:cs="Cambria Math"/>
          <w:lang w:eastAsia="zh-CN"/>
        </w:rPr>
        <w:t>（对应正文 5.1.8 节）</w:t>
      </w:r>
    </w:p>
    <w:p w14:paraId="4E555E10">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3C0669FF">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5D1D41D6">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4673A5A7">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5DA6DB9F">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65444870">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079BDD30">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01812E84">
      <w:pPr>
        <w:pStyle w:val="4"/>
        <w:spacing w:after="120"/>
        <w:ind w:firstLine="480"/>
        <w:rPr>
          <w:rFonts w:hint="eastAsia"/>
          <w:lang w:eastAsia="zh-CN"/>
        </w:rPr>
      </w:pPr>
      <w:r>
        <w:rPr>
          <w:rFonts w:hint="eastAsia" w:ascii="Cambria Math" w:hAnsi="Cambria Math" w:cs="Cambria Math"/>
          <w:lang w:eastAsia="zh-CN"/>
        </w:rPr>
        <w:t>证毕。</w:t>
      </w:r>
    </w:p>
    <w:p w14:paraId="53E23AA5">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28F0AABB">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33D27E42">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2D4277E7">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69FEAF28">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6A92945B">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14524672">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33653FA8">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4E47EB5E">
      <w:pPr>
        <w:pStyle w:val="4"/>
        <w:spacing w:after="120"/>
        <w:ind w:firstLine="480"/>
        <w:rPr>
          <w:rFonts w:hint="eastAsia"/>
          <w:lang w:eastAsia="zh-CN"/>
        </w:rPr>
      </w:pPr>
      <w:r>
        <w:rPr>
          <w:rFonts w:hint="eastAsia" w:ascii="Cambria Math" w:hAnsi="Cambria Math" w:cs="Cambria Math"/>
          <w:lang w:eastAsia="zh-CN"/>
        </w:rPr>
        <w:t>证毕。</w:t>
      </w:r>
    </w:p>
    <w:p w14:paraId="381D5F19">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59D615C7">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050E4904">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1013CA24">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623E7695">
      <w:pPr>
        <w:pStyle w:val="4"/>
        <w:spacing w:after="120"/>
        <w:ind w:firstLine="480"/>
        <w:rPr>
          <w:rFonts w:hint="eastAsia"/>
          <w:lang w:eastAsia="zh-CN"/>
        </w:rPr>
      </w:pPr>
      <w:r>
        <w:rPr>
          <w:rFonts w:hint="eastAsia" w:ascii="Cambria Math" w:hAnsi="Cambria Math" w:cs="Cambria Math"/>
          <w:lang w:eastAsia="zh-CN"/>
        </w:rPr>
        <w:t>证毕。</w:t>
      </w:r>
    </w:p>
    <w:p w14:paraId="1158121D">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7ABBB028">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0D61F5A1">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0218E826">
      <w:pPr>
        <w:pStyle w:val="4"/>
        <w:spacing w:after="120"/>
        <w:ind w:firstLine="480"/>
        <w:rPr>
          <w:rFonts w:hint="eastAsia"/>
          <w:lang w:eastAsia="zh-CN"/>
        </w:rPr>
      </w:pPr>
      <w:r>
        <w:rPr>
          <w:rFonts w:hint="eastAsia" w:ascii="Cambria Math" w:hAnsi="Cambria Math" w:cs="Cambria Math"/>
          <w:lang w:eastAsia="zh-CN"/>
        </w:rPr>
        <w:t>•  情形一：2 个支撑点</w:t>
      </w:r>
    </w:p>
    <w:p w14:paraId="108EB84C">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4E4101D2">
      <w:pPr>
        <w:pStyle w:val="4"/>
        <w:spacing w:after="120"/>
        <w:ind w:firstLine="480"/>
        <w:rPr>
          <w:rFonts w:hint="eastAsia"/>
          <w:lang w:eastAsia="zh-CN"/>
        </w:rPr>
      </w:pPr>
      <w:r>
        <w:rPr>
          <w:rFonts w:hint="eastAsia" w:ascii="Cambria Math" w:hAnsi="Cambria Math" w:cs="Cambria Math"/>
          <w:lang w:eastAsia="zh-CN"/>
        </w:rPr>
        <w:t>• 情形二：3 个支撑点</w:t>
      </w:r>
    </w:p>
    <w:p w14:paraId="2EEFA756">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3AF3641C">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26546628">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0EDFDA29">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3CC11144">
      <w:pPr>
        <w:pStyle w:val="4"/>
        <w:spacing w:after="120"/>
        <w:ind w:firstLine="480"/>
        <w:rPr>
          <w:rFonts w:hint="eastAsia"/>
          <w:lang w:eastAsia="zh-CN"/>
        </w:rPr>
      </w:pPr>
      <w:r>
        <w:rPr>
          <w:rFonts w:hint="eastAsia" w:ascii="Cambria Math" w:hAnsi="Cambria Math" w:cs="Cambria Math"/>
          <w:lang w:eastAsia="zh-CN"/>
        </w:rPr>
        <w:t>综上两种情形，定理得证。</w:t>
      </w:r>
    </w:p>
    <w:p w14:paraId="55C02449">
      <w:pPr>
        <w:pStyle w:val="4"/>
        <w:spacing w:after="120"/>
        <w:ind w:firstLine="480"/>
        <w:rPr>
          <w:rFonts w:hint="eastAsia"/>
          <w:lang w:eastAsia="zh-CN"/>
        </w:rPr>
      </w:pPr>
      <w:r>
        <w:rPr>
          <w:rFonts w:hint="eastAsia" w:ascii="Cambria Math" w:hAnsi="Cambria Math" w:cs="Cambria Math"/>
          <w:lang w:eastAsia="zh-CN"/>
        </w:rPr>
        <w:t>证毕。</w:t>
      </w:r>
    </w:p>
    <w:p w14:paraId="473CE268">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05C67A1D">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2A476535">
      <w:pPr>
        <w:pStyle w:val="4"/>
        <w:spacing w:after="120"/>
        <w:ind w:firstLine="480"/>
        <w:rPr>
          <w:rFonts w:hint="eastAsia"/>
          <w:lang w:eastAsia="zh-CN"/>
        </w:rPr>
      </w:pPr>
      <w:r>
        <w:rPr>
          <w:rFonts w:hint="eastAsia" w:ascii="Cambria Math" w:hAnsi="Cambria Math" w:cs="Cambria Math"/>
          <w:lang w:eastAsia="zh-CN"/>
        </w:rPr>
        <w:t>下界取等对应线段形退化区域，上界取等对应等边三角形点集。</w:t>
      </w: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5CCB1">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D196C">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A5787">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docPartObj>
        <w:docPartGallery w:val="AutoText"/>
      </w:docPartObj>
    </w:sdtPr>
    <w:sdtEndPr>
      <w:rPr>
        <w:rFonts w:ascii="宋体" w:hAnsi="宋体" w:eastAsia="宋体"/>
        <w:sz w:val="21"/>
        <w:szCs w:val="21"/>
      </w:rPr>
    </w:sdtEndPr>
    <w:sdtContent>
      <w:p w14:paraId="6E768D9E">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1E4EE54F">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4B89E">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B3B01">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0100E">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abstractNum w:abstractNumId="3">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5">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51EF2F20"/>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36</Pages>
  <Words>2932</Words>
  <Characters>2998</Characters>
  <Lines>1118</Lines>
  <Paragraphs>1184</Paragraphs>
  <TotalTime>100</TotalTime>
  <ScaleCrop>false</ScaleCrop>
  <LinksUpToDate>false</LinksUpToDate>
  <CharactersWithSpaces>3050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2026-09-12T21:05:30Z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3DABA0A6D2CD481C82141BD206EB004C_13</vt:lpwstr>
  </property>
</Properties>
</file>