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lang w:val="es-MX"/>
        </w:rPr>
      </w:pPr>
      <w:r>
        <w:rPr>
          <w:lang w:val="es-MX" w:bidi="es-MX"/>
        </w:rPr>
      </w:r>
      <w:r>
        <w:rPr>
          <w:lang w:val="es-MX"/>
        </w:rPr>
      </w:r>
      <w:r>
        <w:rPr>
          <w:lang w:val="es-MX"/>
        </w:rPr>
      </w:r>
    </w:p>
    <w:p>
      <w:pPr>
        <w:pBdr/>
        <w:spacing/>
        <w:ind/>
        <w:jc w:val="center"/>
        <w:rPr>
          <w:lang w:val="es-MX"/>
        </w:rPr>
      </w:pPr>
      <w:r>
        <w:rPr>
          <w:rFonts w:ascii="Calibri" w:hAnsi="Calibri" w:eastAsia="Calibri" w:cs="Calibri"/>
          <w:b/>
          <w:bCs/>
          <w:color w:val="1f4e5f"/>
          <w:sz w:val="30"/>
          <w:szCs w:val="30"/>
          <w:lang w:val="es-MX"/>
        </w:rPr>
        <w:t xml:space="preserve">UNIVERSIDAD AUTÓNOMA DE CHIAPAS</w:t>
      </w:r>
      <w:r>
        <w:rPr>
          <w:lang w:val="es-MX"/>
        </w:rPr>
      </w:r>
      <w:r>
        <w:rPr>
          <w:lang w:val="es-MX"/>
        </w:rPr>
      </w:r>
    </w:p>
    <w:p>
      <w:pPr>
        <w:pBdr/>
        <w:spacing w:after="600"/>
        <w:ind/>
        <w:jc w:val="center"/>
        <w:rPr>
          <w:rFonts w:ascii="Calibri" w:hAnsi="Calibri" w:eastAsia="Calibri" w:cs="Calibri"/>
          <w:color w:val="555555"/>
          <w:sz w:val="24"/>
          <w:szCs w:val="24"/>
          <w:highlight w:val="none"/>
          <w:lang w:val="es-MX" w:bidi="es-MX"/>
        </w:rPr>
      </w:pPr>
      <w:r>
        <w:rPr>
          <w:rFonts w:ascii="Calibri" w:hAnsi="Calibri" w:eastAsia="Calibri" w:cs="Calibri"/>
          <w:color w:val="555555"/>
          <w:sz w:val="24"/>
          <w:szCs w:val="24"/>
          <w:lang w:val="es-MX"/>
        </w:rPr>
        <w:t xml:space="preserve">Sistemas Operativos</w:t>
      </w:r>
      <w:r>
        <w:rPr>
          <w:lang w:val="es-MX"/>
        </w:rP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2411475</wp:posOffset>
                </wp:positionH>
                <wp:positionV relativeFrom="paragraph">
                  <wp:posOffset>285602</wp:posOffset>
                </wp:positionV>
                <wp:extent cx="1120650" cy="1120066"/>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55696" name=""/>
                        <pic:cNvPicPr>
                          <a:picLocks noChangeAspect="1"/>
                        </pic:cNvPicPr>
                        <pic:nvPr/>
                      </pic:nvPicPr>
                      <pic:blipFill rotWithShape="1">
                        <a:blip r:embed="rId11"/>
                        <a:stretch/>
                      </pic:blipFill>
                      <pic:spPr bwMode="auto">
                        <a:xfrm flipH="0" flipV="0">
                          <a:off x="0" y="0"/>
                          <a:ext cx="1120649" cy="11200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89.88pt;mso-position-horizontal:absolute;mso-position-vertical-relative:text;margin-top:22.49pt;mso-position-vertical:absolute;width:88.24pt;height:88.19pt;mso-wrap-distance-left:9.07pt;mso-wrap-distance-top:0.00pt;mso-wrap-distance-right:9.07pt;mso-wrap-distance-bottom:0.00pt;z-index:1;" stroked="false">
                <v:imagedata r:id="rId11" o:title=""/>
                <o:lock v:ext="edit" rotation="t"/>
              </v:shape>
            </w:pict>
          </mc:Fallback>
        </mc:AlternateContent>
      </w:r>
      <w:r>
        <w:rPr>
          <w:lang w:val="es-MX"/>
        </w:rPr>
      </w:r>
      <w:r>
        <w:rPr>
          <w:rFonts w:ascii="Calibri" w:hAnsi="Calibri" w:eastAsia="Calibri" w:cs="Calibri"/>
          <w:color w:val="555555"/>
          <w:sz w:val="24"/>
          <w:szCs w:val="24"/>
          <w:highlight w:val="none"/>
          <w:lang w:val="es-MX" w:bidi="es-MX"/>
        </w:rPr>
      </w:r>
    </w:p>
    <w:p w14:paraId="123DFFC8">
      <w:pPr>
        <w:pBdr/>
        <w:spacing w:after="600"/>
        <w:ind/>
        <w:jc w:val="center"/>
        <w:rPr>
          <w:lang w:val="es-MX"/>
        </w:rPr>
      </w:pPr>
      <w:r>
        <w:rPr>
          <w:lang w:val="es-MX"/>
        </w:rPr>
      </w:r>
      <w:r>
        <w:rPr>
          <w:lang w:val="es-MX"/>
        </w:rPr>
      </w:r>
      <w:r>
        <w:rPr>
          <w:lang w:val="es-MX"/>
        </w:rPr>
      </w:r>
    </w:p>
    <w:p w14:paraId="3D30A671">
      <w:pPr>
        <w:pBdr/>
        <w:spacing w:after="600"/>
        <w:ind/>
        <w:jc w:val="center"/>
        <w:rPr>
          <w:lang w:val="es-MX"/>
        </w:rPr>
      </w:pPr>
      <w:r>
        <w:rPr>
          <w:rFonts w:ascii="Calibri" w:hAnsi="Calibri" w:eastAsia="Calibri" w:cs="Calibri"/>
          <w:color w:val="555555"/>
          <w:sz w:val="24"/>
          <w:szCs w:val="24"/>
          <w:highlight w:val="none"/>
          <w:lang w:val="es-MX" w:bidi="es-MX"/>
        </w:rPr>
      </w:r>
      <w:r>
        <w:rPr>
          <w:rFonts w:ascii="Calibri" w:hAnsi="Calibri" w:eastAsia="Calibri" w:cs="Calibri"/>
          <w:color w:val="555555"/>
          <w:sz w:val="24"/>
          <w:szCs w:val="24"/>
          <w:highlight w:val="none"/>
          <w:lang w:val="es-MX" w:bidi="es-MX"/>
        </w:rPr>
      </w:r>
      <w:r>
        <w:rPr>
          <w:lang w:val="es-MX"/>
        </w:rPr>
      </w:r>
    </w:p>
    <w:p>
      <w:pPr>
        <w:pBdr>
          <w:top w:val="single" w:color="1f4e5f" w:sz="12" w:space="8"/>
        </w:pBdr>
        <w:spacing w:after="200"/>
        <w:ind/>
        <w:rPr>
          <w:lang w:val="es-MX"/>
        </w:rPr>
      </w:pPr>
      <w:r>
        <w:rPr>
          <w:lang w:val="es-MX" w:bidi="es-MX"/>
        </w:rPr>
      </w:r>
      <w:r>
        <w:rPr>
          <w:lang w:val="es-MX"/>
        </w:rPr>
      </w:r>
      <w:r>
        <w:rPr>
          <w:lang w:val="es-MX"/>
        </w:rPr>
      </w:r>
    </w:p>
    <w:p>
      <w:pPr>
        <w:pBdr/>
        <w:spacing w:after="200"/>
        <w:ind/>
        <w:jc w:val="center"/>
        <w:rPr>
          <w:lang w:val="es-MX"/>
        </w:rPr>
      </w:pPr>
      <w:r>
        <w:rPr>
          <w:rFonts w:ascii="Calibri" w:hAnsi="Calibri" w:eastAsia="Calibri" w:cs="Calibri"/>
          <w:color w:val="555555"/>
          <w:sz w:val="22"/>
          <w:szCs w:val="22"/>
          <w:lang w:val="es-MX"/>
        </w:rPr>
        <w:t xml:space="preserve">Proyecto Integrador</w:t>
      </w:r>
      <w:r>
        <w:rPr>
          <w:lang w:val="es-MX"/>
        </w:rPr>
      </w:r>
      <w:r>
        <w:rPr>
          <w:lang w:val="es-MX"/>
        </w:rPr>
      </w:r>
    </w:p>
    <w:p>
      <w:pPr>
        <w:pBdr/>
        <w:spacing w:after="200"/>
        <w:ind/>
        <w:jc w:val="center"/>
        <w:rPr>
          <w:lang w:val="es-MX"/>
        </w:rPr>
      </w:pPr>
      <w:r>
        <w:rPr>
          <w:rFonts w:ascii="Calibri" w:hAnsi="Calibri" w:eastAsia="Calibri" w:cs="Calibri"/>
          <w:b/>
          <w:bCs/>
          <w:color w:val="111111"/>
          <w:sz w:val="40"/>
          <w:szCs w:val="40"/>
          <w:lang w:val="es-MX"/>
        </w:rPr>
        <w:t xml:space="preserve">Definición del Problema, Objetivo y Alcance</w:t>
      </w:r>
      <w:r>
        <w:rPr>
          <w:lang w:val="es-MX"/>
        </w:rPr>
      </w:r>
      <w:r>
        <w:rPr>
          <w:lang w:val="es-MX"/>
        </w:rPr>
      </w:r>
    </w:p>
    <w:p>
      <w:pPr>
        <w:pBdr/>
        <w:spacing w:after="2400"/>
        <w:ind/>
        <w:jc w:val="center"/>
        <w:rPr>
          <w:lang w:val="es-MX"/>
        </w:rPr>
      </w:pPr>
      <w:r>
        <w:rPr>
          <w:rFonts w:ascii="Calibri" w:hAnsi="Calibri" w:eastAsia="Calibri" w:cs="Calibri"/>
          <w:i/>
          <w:iCs/>
          <w:color w:val="555555"/>
          <w:sz w:val="24"/>
          <w:szCs w:val="24"/>
          <w:lang w:val="es-MX"/>
        </w:rPr>
        <w:t xml:space="preserve">Plataforma e-commerce distribuida sobre Rocky Linux</w:t>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1" locked="0" layoutInCell="1" allowOverlap="1">
                <wp:simplePos x="0" y="0"/>
                <wp:positionH relativeFrom="column">
                  <wp:posOffset>1206562</wp:posOffset>
                </wp:positionH>
                <wp:positionV relativeFrom="paragraph">
                  <wp:posOffset>318127</wp:posOffset>
                </wp:positionV>
                <wp:extent cx="3530475" cy="1981237"/>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1941" name=""/>
                        <pic:cNvPicPr>
                          <a:picLocks noChangeAspect="1"/>
                        </pic:cNvPicPr>
                        <pic:nvPr/>
                      </pic:nvPicPr>
                      <pic:blipFill rotWithShape="1">
                        <a:blip r:embed="rId12"/>
                        <a:stretch/>
                      </pic:blipFill>
                      <pic:spPr bwMode="auto">
                        <a:xfrm flipH="0" flipV="0">
                          <a:off x="0" y="0"/>
                          <a:ext cx="3530475" cy="19812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95.00pt;mso-position-horizontal:absolute;mso-position-vertical-relative:text;margin-top:25.05pt;mso-position-vertical:absolute;width:277.99pt;height:156.00pt;mso-wrap-distance-left:9.07pt;mso-wrap-distance-top:0.00pt;mso-wrap-distance-right:9.07pt;mso-wrap-distance-bottom:0.00pt;z-index:1;" stroked="false">
                <v:imagedata r:id="rId12" o:title=""/>
                <o:lock v:ext="edit" rotation="t"/>
              </v:shape>
            </w:pict>
          </mc:Fallback>
        </mc:AlternateContent>
      </w:r>
      <w:r>
        <w:rPr>
          <w:lang w:val="es-MX"/>
        </w:rPr>
      </w:r>
      <w:r>
        <w:rPr>
          <w:lang w:val="es-MX"/>
        </w:rPr>
      </w:r>
    </w:p>
    <w:p>
      <w:pPr>
        <w:pBdr>
          <w:bottom w:val="single" w:color="1f4e5f" w:sz="12" w:space="8"/>
        </w:pBdr>
        <w:spacing w:after="800"/>
        <w:ind/>
        <w:rPr>
          <w:lang w:val="es-MX"/>
        </w:rPr>
      </w:pPr>
      <w:r>
        <w:rPr>
          <w:lang w:val="es-MX" w:bidi="es-MX"/>
        </w:rPr>
      </w:r>
      <w:r>
        <w:rPr>
          <w:lang w:val="es-MX"/>
        </w:rPr>
      </w:r>
      <w:r>
        <w:rPr>
          <w:lang w:val="es-MX"/>
        </w:rPr>
      </w:r>
    </w:p>
    <w:p>
      <w:pPr>
        <w:pBdr/>
        <w:spacing w:after="100"/>
        <w:ind/>
        <w:jc w:val="center"/>
        <w:rPr>
          <w:highlight w:val="none"/>
          <w:lang w:val="es-MX"/>
        </w:rPr>
      </w:pPr>
      <w:r>
        <w:rPr>
          <w:rFonts w:ascii="Calibri" w:hAnsi="Calibri" w:eastAsia="Calibri" w:cs="Calibri"/>
          <w:sz w:val="22"/>
          <w:szCs w:val="22"/>
          <w:lang w:val="es-MX"/>
        </w:rPr>
        <w:t xml:space="preserve">Docente: ISC. MCC. Ernaes Antonio Trujillo Vizuet</w:t>
      </w:r>
      <w:r>
        <w:rPr>
          <w:lang w:val="es-MX"/>
        </w:rPr>
      </w:r>
      <w:r>
        <w:rPr>
          <w:lang w:val="es-MX"/>
        </w:rPr>
      </w:r>
    </w:p>
    <w:p w14:paraId="724D4643">
      <w:pPr>
        <w:pBdr/>
        <w:spacing w:after="100"/>
        <w:ind/>
        <w:jc w:val="center"/>
        <w:rPr>
          <w:lang w:val="es-MX"/>
        </w:rPr>
      </w:pPr>
      <w:r>
        <w:rPr>
          <w:highlight w:val="none"/>
          <w:lang w:val="es-MX" w:bidi="es-MX"/>
        </w:rPr>
      </w:r>
      <w:r>
        <w:rPr>
          <w:highlight w:val="none"/>
          <w:lang w:val="es-MX" w:bidi="es-MX"/>
        </w:rPr>
      </w:r>
      <w:r>
        <w:rPr>
          <w:highlight w:val="none"/>
          <w:lang w:val="es-MX"/>
        </w:rPr>
      </w:r>
    </w:p>
    <w:p>
      <w:pPr>
        <w:pBdr/>
        <w:spacing w:after="100"/>
        <w:ind/>
        <w:jc w:val="center"/>
        <w:rPr>
          <w:rFonts w:ascii="Calibri" w:hAnsi="Calibri" w:eastAsia="Calibri" w:cs="Calibri"/>
          <w:sz w:val="22"/>
          <w:szCs w:val="22"/>
          <w:lang w:val="es-MX"/>
        </w:rPr>
      </w:pPr>
      <w:r>
        <w:rPr>
          <w:rFonts w:ascii="Calibri" w:hAnsi="Calibri" w:eastAsia="Calibri" w:cs="Calibri"/>
          <w:sz w:val="22"/>
          <w:szCs w:val="22"/>
          <w:lang w:val="es-MX"/>
        </w:rPr>
        <w:t xml:space="preserve">Integrantes: Cruz Arreola Axel Yeray</w:t>
      </w:r>
      <w:r>
        <w:rPr>
          <w:lang w:val="es-MX"/>
        </w:rPr>
      </w:r>
    </w:p>
    <w:p w14:paraId="7BF215C8">
      <w:pPr>
        <w:pBdr/>
        <w:spacing w:after="100"/>
        <w:ind w:firstLine="709" w:left="2836"/>
        <w:jc w:val="left"/>
        <w:rPr>
          <w:highlight w:val="none"/>
          <w:lang w:val="es-MX"/>
        </w:rPr>
      </w:pPr>
      <w:r>
        <w:rPr>
          <w:rFonts w:ascii="Calibri" w:hAnsi="Calibri" w:eastAsia="Calibri" w:cs="Calibri"/>
          <w:sz w:val="22"/>
          <w:szCs w:val="22"/>
          <w:lang w:val="es-MX"/>
        </w:rPr>
        <w:t xml:space="preserve">             Palafox Sanchez Diego Daniel</w:t>
      </w:r>
      <w:r>
        <w:rPr>
          <w:lang w:val="es-MX"/>
        </w:rPr>
      </w:r>
      <w:r>
        <w:rPr>
          <w:lang w:val="es-MX"/>
        </w:rPr>
      </w:r>
    </w:p>
    <w:p w14:paraId="0BF87290">
      <w:pPr>
        <w:pBdr/>
        <w:spacing w:after="100"/>
        <w:ind/>
        <w:jc w:val="center"/>
        <w:rPr>
          <w:highlight w:val="none"/>
          <w:lang w:val="es-MX" w:bidi="es-MX"/>
        </w:rPr>
      </w:pPr>
      <w:r>
        <w:rPr>
          <w:rFonts w:ascii="Calibri" w:hAnsi="Calibri" w:eastAsia="Calibri" w:cs="Calibri"/>
          <w:highlight w:val="none"/>
          <w:lang w:val="es-MX" w:bidi="es-MX"/>
        </w:rPr>
        <w:t xml:space="preserve">                                        Rodas Hernandez Angeles Dayana</w:t>
      </w:r>
      <w:r>
        <w:rPr>
          <w:highlight w:val="none"/>
          <w:lang w:val="es-MX" w:bidi="es-MX"/>
        </w:rPr>
        <w:t xml:space="preserve"> </w:t>
      </w:r>
      <w:r>
        <w:rPr>
          <w:lang w:val="es-MX"/>
        </w:rPr>
      </w:r>
    </w:p>
    <w:p w14:paraId="625F3924">
      <w:pPr>
        <w:pBdr/>
        <w:spacing w:after="100"/>
        <w:ind/>
        <w:jc w:val="center"/>
        <w:rPr>
          <w:rFonts w:ascii="Calibri" w:hAnsi="Calibri" w:cs="Calibri"/>
          <w:highlight w:val="none"/>
        </w:rPr>
      </w:pPr>
      <w:r>
        <w:rPr>
          <w:rFonts w:ascii="Calibri" w:hAnsi="Calibri" w:eastAsia="Calibri" w:cs="Calibri"/>
          <w:highlight w:val="none"/>
          <w:lang w:val="es-MX" w:bidi="es-MX"/>
        </w:rPr>
        <w:t xml:space="preserve">                                         Verdugo Hernandez Julio Santiago</w:t>
      </w:r>
      <w:r>
        <w:rPr>
          <w:rFonts w:ascii="Calibri" w:hAnsi="Calibri" w:cs="Calibri"/>
        </w:rPr>
      </w:r>
      <w:r>
        <w:rPr>
          <w:rFonts w:ascii="Calibri" w:hAnsi="Calibri" w:cs="Calibri"/>
        </w:rPr>
      </w:r>
    </w:p>
    <w:p w14:paraId="3BBF28F0">
      <w:pPr>
        <w:pBdr/>
        <w:spacing w:after="100"/>
        <w:ind/>
        <w:jc w:val="center"/>
        <w:rPr>
          <w:rFonts w:ascii="Calibri" w:hAnsi="Calibri" w:cs="Calibri"/>
        </w:rPr>
      </w:pPr>
      <w:r>
        <w:rPr>
          <w:rFonts w:ascii="Calibri" w:hAnsi="Calibri" w:cs="Calibri"/>
          <w:highlight w:val="none"/>
        </w:rPr>
      </w:r>
      <w:r>
        <w:rPr>
          <w:rFonts w:ascii="Calibri" w:hAnsi="Calibri" w:cs="Calibri"/>
          <w:highlight w:val="none"/>
        </w:rPr>
      </w:r>
      <w:r>
        <w:rPr>
          <w:rFonts w:ascii="Calibri" w:hAnsi="Calibri" w:cs="Calibri"/>
          <w:highlight w:val="none"/>
        </w:rPr>
      </w:r>
    </w:p>
    <w:p>
      <w:pPr>
        <w:pBdr/>
        <w:spacing/>
        <w:ind/>
        <w:jc w:val="center"/>
        <w:rPr>
          <w:lang w:val="es-MX"/>
        </w:rPr>
      </w:pPr>
      <w:r>
        <w:rPr>
          <w:rFonts w:ascii="Calibri" w:hAnsi="Calibri" w:eastAsia="Calibri" w:cs="Calibri"/>
          <w:sz w:val="22"/>
          <w:szCs w:val="22"/>
          <w:lang w:val="es-MX"/>
        </w:rPr>
        <w:t xml:space="preserve">Septiembre 2026</w:t>
      </w:r>
      <w:r>
        <w:rPr>
          <w:lang w:val="es-MX"/>
        </w:rPr>
      </w:r>
      <w:r>
        <w:rPr>
          <w:lang w:val="es-MX"/>
        </w:rPr>
      </w:r>
    </w:p>
    <w:p>
      <w:pPr>
        <w:pBdr/>
        <w:spacing/>
        <w:ind/>
        <w:rPr>
          <w:lang w:val="es-MX"/>
        </w:rPr>
        <w:sectPr>
          <w:footnotePr/>
          <w:endnotePr/>
          <w:type w:val="nextPage"/>
          <w:pgSz w:h="15840" w:orient="portrait" w:w="12240"/>
          <w:pgMar w:top="1440" w:right="1440" w:bottom="1440" w:left="1440" w:header="708" w:footer="708" w:gutter="0"/>
          <w:cols w:num="1" w:sep="0" w:space="1701" w:equalWidth="1"/>
        </w:sectPr>
      </w:pPr>
      <w:r>
        <w:rPr>
          <w:lang w:val="es-MX" w:bidi="es-MX"/>
        </w:rPr>
      </w:r>
      <w:r>
        <w:rPr>
          <w:lang w:val="es-MX"/>
        </w:rPr>
      </w:r>
      <w:r>
        <w:rPr>
          <w:lang w:val="es-MX"/>
        </w:rPr>
      </w:r>
    </w:p>
    <w:p>
      <w:pPr>
        <w:pBdr>
          <w:bottom w:val="single" w:color="1f4e5f" w:sz="8" w:space="4"/>
        </w:pBdr>
        <w:spacing w:after="160"/>
        <w:ind/>
        <w:rPr>
          <w:lang w:val="es-MX"/>
        </w:rPr>
      </w:pPr>
      <w:r>
        <w:rPr>
          <w:rFonts w:ascii="Calibri" w:hAnsi="Calibri" w:eastAsia="Calibri" w:cs="Calibri"/>
          <w:b/>
          <w:bCs/>
          <w:color w:val="1f4e5f"/>
          <w:sz w:val="26"/>
          <w:szCs w:val="26"/>
          <w:lang w:val="es-MX"/>
        </w:rPr>
        <w:t xml:space="preserve">1. </w:t>
      </w:r>
      <w:r>
        <w:rPr>
          <w:rFonts w:ascii="Calibri" w:hAnsi="Calibri" w:eastAsia="Calibri" w:cs="Calibri"/>
          <w:b/>
          <w:bCs/>
          <w:color w:val="1f4e5f"/>
          <w:sz w:val="26"/>
          <w:szCs w:val="26"/>
          <w:lang w:val="es-MX"/>
        </w:rPr>
        <w:t xml:space="preserve">Planteamiento del problema</w:t>
      </w:r>
      <w:r>
        <w:rPr>
          <w:lang w:val="es-MX"/>
        </w:rPr>
      </w:r>
      <w:r>
        <w:rPr>
          <w:lang w:val="es-MX"/>
        </w:rPr>
      </w:r>
    </w:p>
    <w:p>
      <w:pPr>
        <w:pBdr/>
        <w:spacing w:after="200" w:line="300" w:lineRule="auto"/>
        <w:ind/>
        <w:jc w:val="both"/>
        <w:rPr>
          <w:lang w:val="es-MX"/>
        </w:rPr>
      </w:pPr>
      <w:r>
        <w:rPr>
          <w:rFonts w:ascii="Calibri" w:hAnsi="Calibri" w:eastAsia="Calibri" w:cs="Calibri"/>
          <w:color w:val="222222"/>
          <w:sz w:val="22"/>
          <w:szCs w:val="22"/>
          <w:lang w:val="es-MX"/>
        </w:rPr>
        <w:t xml:space="preserve">En la actualidad existen muchas pequeñas empresas y emprendedores que necesitan una forma sencilla de publicar</w:t>
      </w:r>
      <w:r>
        <w:rPr>
          <w:rFonts w:ascii="Calibri" w:hAnsi="Calibri" w:eastAsia="Calibri" w:cs="Calibri"/>
          <w:color w:val="222222"/>
          <w:sz w:val="22"/>
          <w:szCs w:val="22"/>
          <w:lang w:val="es-MX"/>
        </w:rPr>
        <w:t xml:space="preserve"> y administrar sus productos en línea. El problema surge cuando levantar una tienda en línea “de producción” implica resolver cuestiones que van más allá de escribir código de aplicación, como separar responsabilidades entre servicios, proteger las bases d</w:t>
      </w:r>
      <w:r>
        <w:rPr>
          <w:rFonts w:ascii="Calibri" w:hAnsi="Calibri" w:eastAsia="Calibri" w:cs="Calibri"/>
          <w:color w:val="222222"/>
          <w:sz w:val="22"/>
          <w:szCs w:val="22"/>
          <w:lang w:val="es-MX"/>
        </w:rPr>
        <w:t xml:space="preserve">e datos y el almacenamiento de accesos externos no autorizados, exponer únicamente un punto de entrada controlado a internet, automatizar tareas de administración respaldos, monitoreo y recuperación y mantener trazabilidad de lo que ocurre en el sistema.</w:t>
      </w:r>
      <w:r>
        <w:rPr>
          <w:lang w:val="es-MX"/>
        </w:rPr>
      </w:r>
      <w:r>
        <w:rPr>
          <w:lang w:val="es-MX"/>
        </w:rPr>
      </w:r>
    </w:p>
    <w:p>
      <w:pPr>
        <w:pBdr/>
        <w:spacing w:after="200" w:line="300" w:lineRule="auto"/>
        <w:ind/>
        <w:jc w:val="both"/>
        <w:rPr>
          <w:lang w:val="es-MX"/>
        </w:rPr>
      </w:pPr>
      <w:r>
        <w:rPr>
          <w:rFonts w:ascii="Calibri" w:hAnsi="Calibri" w:eastAsia="Calibri" w:cs="Calibri"/>
          <w:color w:val="222222"/>
          <w:sz w:val="22"/>
          <w:szCs w:val="22"/>
          <w:lang w:val="es-MX"/>
        </w:rPr>
        <w:t xml:space="preserve">Por ello, este proyecto no busca construir una tienda en línea completa ni competir con soluciones comerciales, sino usar una plataforma de e-commerce simplificada como caso de estudio para aplicar, de forma práctica, los conceptos de la materia d</w:t>
      </w:r>
      <w:r>
        <w:rPr>
          <w:rFonts w:ascii="Calibri" w:hAnsi="Calibri" w:eastAsia="Calibri" w:cs="Calibri"/>
          <w:color w:val="222222"/>
          <w:sz w:val="22"/>
          <w:szCs w:val="22"/>
          <w:lang w:val="es-MX"/>
        </w:rPr>
        <w:t xml:space="preserve">e Sistemas Operativos: administración de procesos y servicios, gestión de usuarios y permisos, sistemas de archivos y almacenamiento, comunicación en red, seguridad por aislamiento, automatización mediante scripts y systemd, y recuperación ante incidentes.</w:t>
      </w:r>
      <w:r>
        <w:rPr>
          <w:lang w:val="es-MX"/>
        </w:rPr>
      </w:r>
      <w:r>
        <w:rPr>
          <w:lang w:val="es-MX"/>
        </w:rPr>
      </w:r>
    </w:p>
    <w:p>
      <w:pPr>
        <w:pBdr>
          <w:bottom w:val="single" w:color="1f4e5f" w:sz="8" w:space="4"/>
        </w:pBdr>
        <w:spacing w:after="160"/>
        <w:ind/>
        <w:rPr>
          <w:lang w:val="es-MX"/>
        </w:rPr>
      </w:pPr>
      <w:r>
        <w:rPr>
          <w:rFonts w:ascii="Calibri" w:hAnsi="Calibri" w:eastAsia="Calibri" w:cs="Calibri"/>
          <w:b/>
          <w:bCs/>
          <w:color w:val="1f4e5f"/>
          <w:sz w:val="26"/>
          <w:szCs w:val="26"/>
          <w:lang w:val="es-MX"/>
        </w:rPr>
        <w:t xml:space="preserve">2. </w:t>
      </w:r>
      <w:r>
        <w:rPr>
          <w:rFonts w:ascii="Calibri" w:hAnsi="Calibri" w:eastAsia="Calibri" w:cs="Calibri"/>
          <w:b/>
          <w:bCs/>
          <w:color w:val="1f4e5f"/>
          <w:sz w:val="26"/>
          <w:szCs w:val="26"/>
          <w:lang w:val="es-MX"/>
        </w:rPr>
        <w:t xml:space="preserve">Objetivo general</w:t>
      </w:r>
      <w:r>
        <w:rPr>
          <w:lang w:val="es-MX"/>
        </w:rPr>
      </w:r>
      <w:r>
        <w:rPr>
          <w:lang w:val="es-MX"/>
        </w:rPr>
      </w:r>
    </w:p>
    <w:p>
      <w:pPr>
        <w:pBdr/>
        <w:spacing w:after="200" w:line="300" w:lineRule="auto"/>
        <w:ind/>
        <w:jc w:val="both"/>
        <w:rPr>
          <w:lang w:val="es-MX"/>
        </w:rPr>
      </w:pPr>
      <w:r>
        <w:rPr>
          <w:rFonts w:ascii="Calibri" w:hAnsi="Calibri" w:eastAsia="Calibri" w:cs="Calibri"/>
          <w:color w:val="222222"/>
          <w:sz w:val="22"/>
          <w:szCs w:val="22"/>
          <w:lang w:val="es-MX"/>
        </w:rPr>
        <w:t xml:space="preserve">Diseñar, implementar y asegurar una infraestructura distribuida sobre máquinas virtuales con Rocky Linux, compuesta por dos microservicios (usuarios y productos), una base de datos, </w:t>
      </w:r>
      <w:r>
        <w:rPr>
          <w:rFonts w:ascii="Calibri" w:hAnsi="Calibri" w:eastAsia="Calibri" w:cs="Calibri"/>
          <w:color w:val="222222"/>
          <w:sz w:val="22"/>
          <w:szCs w:val="22"/>
          <w:lang w:val="es-MX"/>
        </w:rPr>
        <w:t xml:space="preserve">un servicio de almacenamiento de objetos y un API Gateway como único punto de entrada, aplicando en cada componente principios reales de administración de sistemas operativos: procesos, servicios, red, almacenamiento, seguridad, automatización y monitoreo.</w:t>
      </w:r>
      <w:r>
        <w:rPr>
          <w:lang w:val="es-MX"/>
        </w:rPr>
      </w:r>
      <w:r>
        <w:rPr>
          <w:lang w:val="es-MX"/>
        </w:rPr>
      </w:r>
    </w:p>
    <w:p>
      <w:pPr>
        <w:pBdr>
          <w:bottom w:val="single" w:color="1f4e5f" w:sz="8" w:space="4"/>
        </w:pBdr>
        <w:spacing w:after="160"/>
        <w:ind/>
        <w:rPr>
          <w:lang w:val="es-MX"/>
        </w:rPr>
      </w:pPr>
      <w:r>
        <w:rPr>
          <w:rFonts w:ascii="Calibri" w:hAnsi="Calibri" w:eastAsia="Calibri" w:cs="Calibri"/>
          <w:b/>
          <w:bCs/>
          <w:color w:val="1f4e5f"/>
          <w:sz w:val="26"/>
          <w:szCs w:val="26"/>
          <w:lang w:val="es-MX"/>
        </w:rPr>
        <w:t xml:space="preserve">3. </w:t>
      </w:r>
      <w:r>
        <w:rPr>
          <w:rFonts w:ascii="Calibri" w:hAnsi="Calibri" w:eastAsia="Calibri" w:cs="Calibri"/>
          <w:b/>
          <w:bCs/>
          <w:color w:val="1f4e5f"/>
          <w:sz w:val="26"/>
          <w:szCs w:val="26"/>
          <w:lang w:val="es-MX"/>
        </w:rPr>
        <w:t xml:space="preserve">Objetivos específicos</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Implementar un microservicio de usuarios capaz de registrar, autenticar, consultar, activar y desactivar cuentas.</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Implementar un microservicio de productos capaz de dar de alta, consultar, modificar, activar, desactivar productos y asociarles una imagen principal.</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Persistir los metadatos de usuarios y productos en una base de datos relacional, y las imágenes de producto en un almacenamiento de objetos independiente.</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Ejecutar cada componente como un servicio administrado por systemd, capaz de iniciarse automáticamente y recuperarse ante fallas.</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Aislar la base de datos y los microservicios en una red privada sin salida directa a internet, dejando expuesto únicamente el API Gateway.</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Automatizar la generación de respaldos y documentar el procedimiento de recuperación ante incidentes.</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Registrar evidencia técnica (bitácoras, pruebas, capturas) de cada etapa del proyecto.</w:t>
      </w:r>
      <w:r>
        <w:rPr>
          <w:lang w:val="es-MX"/>
        </w:rPr>
      </w:r>
      <w:r>
        <w:rPr>
          <w:lang w:val="es-MX"/>
        </w:rPr>
      </w:r>
    </w:p>
    <w:p>
      <w:pPr>
        <w:pBdr>
          <w:bottom w:val="single" w:color="1f4e5f" w:sz="8" w:space="4"/>
        </w:pBdr>
        <w:spacing w:after="160"/>
        <w:ind/>
        <w:rPr>
          <w:lang w:val="es-MX"/>
        </w:rPr>
      </w:pPr>
      <w:r>
        <w:rPr>
          <w:rFonts w:ascii="Calibri" w:hAnsi="Calibri" w:eastAsia="Calibri" w:cs="Calibri"/>
          <w:b/>
          <w:bCs/>
          <w:color w:val="1f4e5f"/>
          <w:sz w:val="26"/>
          <w:szCs w:val="26"/>
          <w:lang w:val="es-MX"/>
        </w:rPr>
        <w:t xml:space="preserve">4. </w:t>
      </w:r>
      <w:r>
        <w:rPr>
          <w:rFonts w:ascii="Calibri" w:hAnsi="Calibri" w:eastAsia="Calibri" w:cs="Calibri"/>
          <w:b/>
          <w:bCs/>
          <w:color w:val="1f4e5f"/>
          <w:sz w:val="26"/>
          <w:szCs w:val="26"/>
          <w:lang w:val="es-MX"/>
        </w:rPr>
        <w:t xml:space="preserve">Alcance funcional</w:t>
      </w:r>
      <w:r>
        <w:rPr>
          <w:lang w:val="es-MX"/>
        </w:rPr>
      </w:r>
      <w:r>
        <w:rPr>
          <w:lang w:val="es-MX"/>
        </w:rPr>
      </w:r>
    </w:p>
    <w:p>
      <w:pPr>
        <w:pBdr/>
        <w:spacing w:after="200"/>
        <w:ind/>
        <w:rPr>
          <w:lang w:val="es-MX"/>
        </w:rPr>
      </w:pPr>
      <w:r>
        <w:rPr>
          <w:lang w:val="es-MX" w:bidi="es-MX"/>
        </w:rPr>
      </w:r>
      <w:r>
        <w:rPr>
          <w:lang w:val="es-MX"/>
        </w:rPr>
      </w:r>
      <w:r>
        <w:rPr>
          <w:lang w:val="es-MX"/>
        </w:rPr>
      </w:r>
    </w:p>
    <w:tbl>
      <w:tblPr>
        <w:tblW w:w="9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500"/>
      </w:tblGrid>
      <w:tr>
        <w:trPr/>
        <w:tc>
          <w:tcPr>
            <w:shd w:val="clear" w:color="auto" w:fill="1f4e5f"/>
            <w:tcBorders/>
            <w:tcMar>
              <w:left w:w="120" w:type="dxa"/>
              <w:top w:w="100" w:type="dxa"/>
              <w:right w:w="120" w:type="dxa"/>
              <w:bottom w:w="100" w:type="dxa"/>
            </w:tcMar>
            <w:tcW w:w="2600" w:type="dxa"/>
            <w:vAlign w:val="center"/>
          </w:tcPr>
          <w:p>
            <w:pPr>
              <w:pBdr/>
              <w:spacing/>
              <w:ind/>
              <w:jc w:val="left"/>
              <w:rPr>
                <w:lang w:val="es-MX"/>
              </w:rPr>
            </w:pPr>
            <w:r>
              <w:rPr>
                <w:rFonts w:ascii="Calibri" w:hAnsi="Calibri" w:eastAsia="Calibri" w:cs="Calibri"/>
                <w:b/>
                <w:bCs/>
                <w:color w:val="ffffff"/>
                <w:sz w:val="20"/>
                <w:szCs w:val="20"/>
                <w:lang w:val="es-MX"/>
              </w:rPr>
              <w:t xml:space="preserve">Componente</w:t>
            </w:r>
            <w:r>
              <w:rPr>
                <w:lang w:val="es-MX"/>
              </w:rPr>
            </w:r>
            <w:r>
              <w:rPr>
                <w:lang w:val="es-MX"/>
              </w:rPr>
            </w:r>
          </w:p>
        </w:tc>
        <w:tc>
          <w:tcPr>
            <w:shd w:val="clear" w:color="auto" w:fill="1f4e5f"/>
            <w:tcBorders/>
            <w:tcMar>
              <w:left w:w="120" w:type="dxa"/>
              <w:top w:w="100" w:type="dxa"/>
              <w:right w:w="120" w:type="dxa"/>
              <w:bottom w:w="100" w:type="dxa"/>
            </w:tcMar>
            <w:tcW w:w="6500" w:type="dxa"/>
            <w:vAlign w:val="center"/>
          </w:tcPr>
          <w:p>
            <w:pPr>
              <w:pBdr/>
              <w:spacing/>
              <w:ind/>
              <w:jc w:val="left"/>
              <w:rPr>
                <w:lang w:val="es-MX"/>
              </w:rPr>
            </w:pPr>
            <w:r>
              <w:rPr>
                <w:rFonts w:ascii="Calibri" w:hAnsi="Calibri" w:eastAsia="Calibri" w:cs="Calibri"/>
                <w:b/>
                <w:bCs/>
                <w:color w:val="ffffff"/>
                <w:sz w:val="20"/>
                <w:szCs w:val="20"/>
                <w:lang w:val="es-MX"/>
              </w:rPr>
              <w:t xml:space="preserve">Funciones cubiertas</w:t>
            </w:r>
            <w:r>
              <w:rPr>
                <w:lang w:val="es-MX"/>
              </w:rPr>
            </w:r>
            <w:r>
              <w:rPr>
                <w:lang w:val="es-MX"/>
              </w:rPr>
            </w:r>
          </w:p>
        </w:tc>
      </w:tr>
      <w:tr>
        <w:trPr/>
        <w:tc>
          <w:tcPr>
            <w:shd w:val="clear" w:color="auto" w:fill="ffffff"/>
            <w:tcBorders/>
            <w:tcMar>
              <w:left w:w="120" w:type="dxa"/>
              <w:top w:w="100" w:type="dxa"/>
              <w:right w:w="120" w:type="dxa"/>
              <w:bottom w:w="100" w:type="dxa"/>
            </w:tcMar>
            <w:tcW w:w="26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Microservicio de usuarios</w:t>
            </w:r>
            <w:r>
              <w:rPr>
                <w:lang w:val="es-MX"/>
              </w:rPr>
            </w:r>
            <w:r>
              <w:rPr>
                <w:lang w:val="es-MX"/>
              </w:rPr>
            </w:r>
          </w:p>
        </w:tc>
        <w:tc>
          <w:tcPr>
            <w:shd w:val="clear" w:color="auto" w:fill="ffffff"/>
            <w:tcBorders/>
            <w:tcMar>
              <w:left w:w="120" w:type="dxa"/>
              <w:top w:w="100" w:type="dxa"/>
              <w:right w:w="120" w:type="dxa"/>
              <w:bottom w:w="100" w:type="dxa"/>
            </w:tcMar>
            <w:tcW w:w="65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Registro, inicio de sesión, consulta, actualización, activación y desactivación de cuentas, con dos roles: administrador y usuario.</w:t>
            </w:r>
            <w:r>
              <w:rPr>
                <w:lang w:val="es-MX"/>
              </w:rPr>
            </w:r>
            <w:r>
              <w:rPr>
                <w:lang w:val="es-MX"/>
              </w:rPr>
            </w:r>
          </w:p>
        </w:tc>
      </w:tr>
      <w:tr>
        <w:trPr/>
        <w:tc>
          <w:tcPr>
            <w:shd w:val="clear" w:color="auto" w:fill="ffffff"/>
            <w:tcBorders/>
            <w:tcMar>
              <w:left w:w="120" w:type="dxa"/>
              <w:top w:w="100" w:type="dxa"/>
              <w:right w:w="120" w:type="dxa"/>
              <w:bottom w:w="100" w:type="dxa"/>
            </w:tcMar>
            <w:tcW w:w="26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Microservicio de productos</w:t>
            </w:r>
            <w:r>
              <w:rPr>
                <w:lang w:val="es-MX"/>
              </w:rPr>
            </w:r>
            <w:r>
              <w:rPr>
                <w:lang w:val="es-MX"/>
              </w:rPr>
            </w:r>
          </w:p>
        </w:tc>
        <w:tc>
          <w:tcPr>
            <w:shd w:val="clear" w:color="auto" w:fill="ffffff"/>
            <w:tcBorders/>
            <w:tcMar>
              <w:left w:w="120" w:type="dxa"/>
              <w:top w:w="100" w:type="dxa"/>
              <w:right w:w="120" w:type="dxa"/>
              <w:bottom w:w="100" w:type="dxa"/>
            </w:tcMar>
            <w:tcW w:w="65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Alta, consulta, edición, activación, desactivación, control de existencias y carga de una imagen principal por producto.</w:t>
            </w:r>
            <w:r>
              <w:rPr>
                <w:lang w:val="es-MX"/>
              </w:rPr>
            </w:r>
            <w:r>
              <w:rPr>
                <w:lang w:val="es-MX"/>
              </w:rPr>
            </w:r>
          </w:p>
        </w:tc>
      </w:tr>
      <w:tr>
        <w:trPr/>
        <w:tc>
          <w:tcPr>
            <w:shd w:val="clear" w:color="auto" w:fill="ffffff"/>
            <w:tcBorders/>
            <w:tcMar>
              <w:left w:w="120" w:type="dxa"/>
              <w:top w:w="100" w:type="dxa"/>
              <w:right w:w="120" w:type="dxa"/>
              <w:bottom w:w="100" w:type="dxa"/>
            </w:tcMar>
            <w:tcW w:w="26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Base de datos</w:t>
            </w:r>
            <w:r>
              <w:rPr>
                <w:lang w:val="es-MX"/>
              </w:rPr>
            </w:r>
            <w:r>
              <w:rPr>
                <w:lang w:val="es-MX"/>
              </w:rPr>
            </w:r>
          </w:p>
        </w:tc>
        <w:tc>
          <w:tcPr>
            <w:shd w:val="clear" w:color="auto" w:fill="ffffff"/>
            <w:tcBorders/>
            <w:tcMar>
              <w:left w:w="120" w:type="dxa"/>
              <w:top w:w="100" w:type="dxa"/>
              <w:right w:w="120" w:type="dxa"/>
              <w:bottom w:w="100" w:type="dxa"/>
            </w:tcMar>
            <w:tcW w:w="65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Persistencia de usuarios y productos con un usuario de base de datos de privilegios mínimos, accesible solo desde la red privada.</w:t>
            </w:r>
            <w:r>
              <w:rPr>
                <w:lang w:val="es-MX"/>
              </w:rPr>
            </w:r>
            <w:r>
              <w:rPr>
                <w:lang w:val="es-MX"/>
              </w:rPr>
            </w:r>
          </w:p>
        </w:tc>
      </w:tr>
      <w:tr>
        <w:trPr/>
        <w:tc>
          <w:tcPr>
            <w:shd w:val="clear" w:color="auto" w:fill="ffffff"/>
            <w:tcBorders/>
            <w:tcMar>
              <w:left w:w="120" w:type="dxa"/>
              <w:top w:w="100" w:type="dxa"/>
              <w:right w:w="120" w:type="dxa"/>
              <w:bottom w:w="100" w:type="dxa"/>
            </w:tcMar>
            <w:tcW w:w="26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Almacenamiento de objetos</w:t>
            </w:r>
            <w:r>
              <w:rPr>
                <w:lang w:val="es-MX"/>
              </w:rPr>
            </w:r>
            <w:r>
              <w:rPr>
                <w:lang w:val="es-MX"/>
              </w:rPr>
            </w:r>
          </w:p>
        </w:tc>
        <w:tc>
          <w:tcPr>
            <w:shd w:val="clear" w:color="auto" w:fill="ffffff"/>
            <w:tcBorders/>
            <w:tcMar>
              <w:left w:w="120" w:type="dxa"/>
              <w:top w:w="100" w:type="dxa"/>
              <w:right w:w="120" w:type="dxa"/>
              <w:bottom w:w="100" w:type="dxa"/>
            </w:tcMar>
            <w:tcW w:w="65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Bucket privado para imágenes de producto, accesible únicamente desde el microservicio de productos.</w:t>
            </w:r>
            <w:r>
              <w:rPr>
                <w:lang w:val="es-MX"/>
              </w:rPr>
            </w:r>
            <w:r>
              <w:rPr>
                <w:lang w:val="es-MX"/>
              </w:rPr>
            </w:r>
          </w:p>
        </w:tc>
      </w:tr>
      <w:tr>
        <w:trPr/>
        <w:tc>
          <w:tcPr>
            <w:shd w:val="clear" w:color="auto" w:fill="ffffff"/>
            <w:tcBorders/>
            <w:tcMar>
              <w:left w:w="120" w:type="dxa"/>
              <w:top w:w="100" w:type="dxa"/>
              <w:right w:w="120" w:type="dxa"/>
              <w:bottom w:w="100" w:type="dxa"/>
            </w:tcMar>
            <w:tcW w:w="26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API Gateway</w:t>
            </w:r>
            <w:r>
              <w:rPr>
                <w:lang w:val="es-MX"/>
              </w:rPr>
            </w:r>
            <w:r>
              <w:rPr>
                <w:lang w:val="es-MX"/>
              </w:rPr>
            </w:r>
          </w:p>
        </w:tc>
        <w:tc>
          <w:tcPr>
            <w:shd w:val="clear" w:color="auto" w:fill="ffffff"/>
            <w:tcBorders/>
            <w:tcMar>
              <w:left w:w="120" w:type="dxa"/>
              <w:top w:w="100" w:type="dxa"/>
              <w:right w:w="120" w:type="dxa"/>
              <w:bottom w:w="100" w:type="dxa"/>
            </w:tcMar>
            <w:tcW w:w="65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Punto único de entrada hacia ambos microservicios, con publicación controlada hacia internet.</w:t>
            </w:r>
            <w:r>
              <w:rPr>
                <w:lang w:val="es-MX"/>
              </w:rPr>
            </w:r>
            <w:r>
              <w:rPr>
                <w:lang w:val="es-MX"/>
              </w:rPr>
            </w:r>
          </w:p>
        </w:tc>
      </w:tr>
      <w:tr>
        <w:trPr/>
        <w:tc>
          <w:tcPr>
            <w:shd w:val="clear" w:color="auto" w:fill="ffffff"/>
            <w:tcBorders/>
            <w:tcMar>
              <w:left w:w="120" w:type="dxa"/>
              <w:top w:w="100" w:type="dxa"/>
              <w:right w:w="120" w:type="dxa"/>
              <w:bottom w:w="100" w:type="dxa"/>
            </w:tcMar>
            <w:tcW w:w="26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Respaldos</w:t>
            </w:r>
            <w:r>
              <w:rPr>
                <w:lang w:val="es-MX"/>
              </w:rPr>
            </w:r>
            <w:r>
              <w:rPr>
                <w:lang w:val="es-MX"/>
              </w:rPr>
            </w:r>
          </w:p>
        </w:tc>
        <w:tc>
          <w:tcPr>
            <w:shd w:val="clear" w:color="auto" w:fill="ffffff"/>
            <w:tcBorders/>
            <w:tcMar>
              <w:left w:w="120" w:type="dxa"/>
              <w:top w:w="100" w:type="dxa"/>
              <w:right w:w="120" w:type="dxa"/>
              <w:bottom w:w="100" w:type="dxa"/>
            </w:tcMar>
            <w:tcW w:w="6500" w:type="dxa"/>
            <w:vAlign w:val="center"/>
          </w:tcPr>
          <w:p>
            <w:pPr>
              <w:pBdr/>
              <w:spacing/>
              <w:ind/>
              <w:jc w:val="left"/>
              <w:rPr>
                <w:lang w:val="es-MX"/>
              </w:rPr>
            </w:pPr>
            <w:r>
              <w:rPr>
                <w:rFonts w:ascii="Calibri" w:hAnsi="Calibri" w:eastAsia="Calibri" w:cs="Calibri"/>
                <w:b w:val="0"/>
                <w:bCs w:val="0"/>
                <w:color w:val="222222"/>
                <w:sz w:val="20"/>
                <w:szCs w:val="20"/>
                <w:lang w:val="es-MX"/>
              </w:rPr>
              <w:t xml:space="preserve">Automatización diaria con verificación de integridad y prueba de restauración.</w:t>
            </w:r>
            <w:r>
              <w:rPr>
                <w:lang w:val="es-MX"/>
              </w:rPr>
            </w:r>
            <w:r>
              <w:rPr>
                <w:lang w:val="es-MX"/>
              </w:rPr>
            </w:r>
          </w:p>
        </w:tc>
      </w:tr>
    </w:tbl>
    <w:p>
      <w:pPr>
        <w:pBdr/>
        <w:spacing w:after="200"/>
        <w:ind/>
        <w:rPr>
          <w:lang w:val="es-MX"/>
        </w:rPr>
      </w:pPr>
      <w:r>
        <w:rPr>
          <w:lang w:val="es-MX" w:bidi="es-MX"/>
        </w:rPr>
      </w:r>
      <w:r>
        <w:rPr>
          <w:lang w:val="es-MX"/>
        </w:rPr>
      </w:r>
      <w:r>
        <w:rPr>
          <w:lang w:val="es-MX"/>
        </w:rPr>
      </w:r>
    </w:p>
    <w:p>
      <w:pPr>
        <w:pBdr>
          <w:bottom w:val="single" w:color="1f4e5f" w:sz="8" w:space="4"/>
        </w:pBdr>
        <w:spacing w:after="160"/>
        <w:ind/>
        <w:rPr>
          <w:lang w:val="es-MX"/>
        </w:rPr>
      </w:pPr>
      <w:r>
        <w:rPr>
          <w:rFonts w:ascii="Calibri" w:hAnsi="Calibri" w:eastAsia="Calibri" w:cs="Calibri"/>
          <w:b/>
          <w:bCs/>
          <w:color w:val="1f4e5f"/>
          <w:sz w:val="26"/>
          <w:szCs w:val="26"/>
          <w:lang w:val="es-MX"/>
        </w:rPr>
        <w:t xml:space="preserve">5. </w:t>
      </w:r>
      <w:r>
        <w:rPr>
          <w:rFonts w:ascii="Calibri" w:hAnsi="Calibri" w:eastAsia="Calibri" w:cs="Calibri"/>
          <w:b/>
          <w:bCs/>
          <w:color w:val="1f4e5f"/>
          <w:sz w:val="26"/>
          <w:szCs w:val="26"/>
          <w:lang w:val="es-MX"/>
        </w:rPr>
        <w:t xml:space="preserve">Limitaciones</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No se desarrollará un frontend complejo; las pruebas se realizarán mediante Postman.</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Solo se manejarán dos roles de aplicación: administrador y usuario.</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Cada producto contará con una sola imagen principal obligatoria; el manejo de múltiples imágenes queda fuera del alcance base.</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No se implementará alta disponibilidad, replicación ni balanceo de carga avanzado.</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No se almacenarán contraseñas, tokens ni credenciales dentro del repositorio del proyecto.</w:t>
      </w:r>
      <w:r>
        <w:rPr>
          <w:lang w:val="es-MX"/>
        </w:rPr>
      </w:r>
      <w:r>
        <w:rPr>
          <w:lang w:val="es-MX"/>
        </w:rPr>
      </w:r>
    </w:p>
    <w:p>
      <w:pPr>
        <w:pStyle w:val="906"/>
        <w:numPr>
          <w:ilvl w:val="0"/>
          <w:numId w:val="1"/>
        </w:numPr>
        <w:pBdr/>
        <w:spacing w:after="120" w:line="280" w:lineRule="auto"/>
        <w:ind w:left="360"/>
        <w:jc w:val="both"/>
        <w:rPr>
          <w:lang w:val="es-MX"/>
        </w:rPr>
      </w:pPr>
      <w:r>
        <w:rPr>
          <w:rFonts w:ascii="Calibri" w:hAnsi="Calibri" w:eastAsia="Calibri" w:cs="Calibri"/>
          <w:color w:val="222222"/>
          <w:sz w:val="22"/>
          <w:szCs w:val="22"/>
          <w:lang w:val="es-MX"/>
        </w:rPr>
        <w:t xml:space="preserve">Las máquinas internas (usuarios, productos, datos) permanecerán sin acceso directo a internet durante toda la demostración final.</w:t>
      </w:r>
      <w:r>
        <w:rPr>
          <w:lang w:val="es-MX"/>
        </w:rPr>
      </w:r>
      <w:r>
        <w:rPr>
          <w:lang w:val="es-MX"/>
        </w:rP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55555"/>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4" w:space="4"/>
      </w:pBdr>
      <w:spacing/>
      <w:ind/>
      <w:jc w:val="right"/>
      <w:rPr>
        <w:lang w:val="es-MX"/>
      </w:rPr>
    </w:pPr>
    <w:r>
      <w:rPr>
        <w:rFonts w:ascii="Calibri" w:hAnsi="Calibri" w:eastAsia="Calibri" w:cs="Calibri"/>
        <w:color w:val="555555"/>
        <w:sz w:val="16"/>
        <w:szCs w:val="16"/>
        <w:lang w:val="es-MX"/>
      </w:rPr>
      <w:t xml:space="preserve">Proyecto Integrador — Sistemas Operativos</w:t>
    </w:r>
    <w:r>
      <w:rPr>
        <w:lang w:val="es-MX"/>
      </w:rPr>
    </w:r>
    <w:r>
      <w:rPr>
        <w:lang w:val="es-MX"/>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5">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6">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7">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8">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9">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0">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default="1">
    <w:name w:val="Normal"/>
    <w:qFormat/>
    <w:pPr>
      <w:pBdr/>
      <w:spacing/>
      <w:ind/>
    </w:pPr>
  </w:style>
  <w:style w:type="paragraph" w:styleId="852">
    <w:name w:val="Heading 7"/>
    <w:basedOn w:val="851"/>
    <w:next w:val="851"/>
    <w:link w:val="8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3">
    <w:name w:val="Heading 8"/>
    <w:basedOn w:val="851"/>
    <w:next w:val="851"/>
    <w:link w:val="8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4">
    <w:name w:val="Heading 9"/>
    <w:basedOn w:val="851"/>
    <w:next w:val="851"/>
    <w:link w:val="8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5" w:default="1">
    <w:name w:val="Default Paragraph Font"/>
    <w:uiPriority w:val="1"/>
    <w:semiHidden/>
    <w:unhideWhenUsed/>
    <w:pPr>
      <w:pBdr/>
      <w:spacing/>
      <w:ind/>
    </w:pPr>
  </w:style>
  <w:style w:type="numbering" w:styleId="856" w:default="1">
    <w:name w:val="No List"/>
    <w:uiPriority w:val="99"/>
    <w:semiHidden/>
    <w:unhideWhenUsed/>
    <w:pPr>
      <w:pBdr/>
      <w:spacing/>
      <w:ind/>
    </w:pPr>
  </w:style>
  <w:style w:type="character" w:styleId="857">
    <w:name w:val="Heading 1 Char"/>
    <w:basedOn w:val="855"/>
    <w:link w:val="899"/>
    <w:uiPriority w:val="9"/>
    <w:pPr>
      <w:pBdr/>
      <w:spacing/>
      <w:ind/>
    </w:pPr>
    <w:rPr>
      <w:rFonts w:ascii="Arial" w:hAnsi="Arial" w:eastAsia="Arial" w:cs="Arial"/>
      <w:color w:val="0f4761" w:themeColor="accent1" w:themeShade="BF"/>
      <w:sz w:val="40"/>
      <w:szCs w:val="40"/>
    </w:rPr>
  </w:style>
  <w:style w:type="character" w:styleId="858">
    <w:name w:val="Heading 2 Char"/>
    <w:basedOn w:val="855"/>
    <w:link w:val="900"/>
    <w:uiPriority w:val="9"/>
    <w:pPr>
      <w:pBdr/>
      <w:spacing/>
      <w:ind/>
    </w:pPr>
    <w:rPr>
      <w:rFonts w:ascii="Arial" w:hAnsi="Arial" w:eastAsia="Arial" w:cs="Arial"/>
      <w:color w:val="0f4761" w:themeColor="accent1" w:themeShade="BF"/>
      <w:sz w:val="32"/>
      <w:szCs w:val="32"/>
    </w:rPr>
  </w:style>
  <w:style w:type="character" w:styleId="859">
    <w:name w:val="Heading 3 Char"/>
    <w:basedOn w:val="855"/>
    <w:link w:val="901"/>
    <w:uiPriority w:val="9"/>
    <w:pPr>
      <w:pBdr/>
      <w:spacing/>
      <w:ind/>
    </w:pPr>
    <w:rPr>
      <w:rFonts w:ascii="Arial" w:hAnsi="Arial" w:eastAsia="Arial" w:cs="Arial"/>
      <w:color w:val="0f4761" w:themeColor="accent1" w:themeShade="BF"/>
      <w:sz w:val="28"/>
      <w:szCs w:val="28"/>
    </w:rPr>
  </w:style>
  <w:style w:type="character" w:styleId="860">
    <w:name w:val="Heading 4 Char"/>
    <w:basedOn w:val="855"/>
    <w:link w:val="902"/>
    <w:uiPriority w:val="9"/>
    <w:pPr>
      <w:pBdr/>
      <w:spacing/>
      <w:ind/>
    </w:pPr>
    <w:rPr>
      <w:rFonts w:ascii="Arial" w:hAnsi="Arial" w:eastAsia="Arial" w:cs="Arial"/>
      <w:i/>
      <w:iCs/>
      <w:color w:val="0f4761" w:themeColor="accent1" w:themeShade="BF"/>
    </w:rPr>
  </w:style>
  <w:style w:type="character" w:styleId="861">
    <w:name w:val="Heading 5 Char"/>
    <w:basedOn w:val="855"/>
    <w:link w:val="903"/>
    <w:uiPriority w:val="9"/>
    <w:pPr>
      <w:pBdr/>
      <w:spacing/>
      <w:ind/>
    </w:pPr>
    <w:rPr>
      <w:rFonts w:ascii="Arial" w:hAnsi="Arial" w:eastAsia="Arial" w:cs="Arial"/>
      <w:color w:val="0f4761" w:themeColor="accent1" w:themeShade="BF"/>
    </w:rPr>
  </w:style>
  <w:style w:type="character" w:styleId="862">
    <w:name w:val="Heading 6 Char"/>
    <w:basedOn w:val="855"/>
    <w:link w:val="904"/>
    <w:uiPriority w:val="9"/>
    <w:pPr>
      <w:pBdr/>
      <w:spacing/>
      <w:ind/>
    </w:pPr>
    <w:rPr>
      <w:rFonts w:ascii="Arial" w:hAnsi="Arial" w:eastAsia="Arial" w:cs="Arial"/>
      <w:i/>
      <w:iCs/>
      <w:color w:val="595959" w:themeColor="text1" w:themeTint="A6"/>
    </w:rPr>
  </w:style>
  <w:style w:type="character" w:styleId="863">
    <w:name w:val="Heading 7 Char"/>
    <w:basedOn w:val="855"/>
    <w:link w:val="852"/>
    <w:uiPriority w:val="9"/>
    <w:pPr>
      <w:pBdr/>
      <w:spacing/>
      <w:ind/>
    </w:pPr>
    <w:rPr>
      <w:rFonts w:ascii="Arial" w:hAnsi="Arial" w:eastAsia="Arial" w:cs="Arial"/>
      <w:color w:val="595959" w:themeColor="text1" w:themeTint="A6"/>
    </w:rPr>
  </w:style>
  <w:style w:type="character" w:styleId="864">
    <w:name w:val="Heading 8 Char"/>
    <w:basedOn w:val="855"/>
    <w:link w:val="853"/>
    <w:uiPriority w:val="9"/>
    <w:pPr>
      <w:pBdr/>
      <w:spacing/>
      <w:ind/>
    </w:pPr>
    <w:rPr>
      <w:rFonts w:ascii="Arial" w:hAnsi="Arial" w:eastAsia="Arial" w:cs="Arial"/>
      <w:i/>
      <w:iCs/>
      <w:color w:val="272727" w:themeColor="text1" w:themeTint="D8"/>
    </w:rPr>
  </w:style>
  <w:style w:type="character" w:styleId="865">
    <w:name w:val="Heading 9 Char"/>
    <w:basedOn w:val="855"/>
    <w:link w:val="854"/>
    <w:uiPriority w:val="9"/>
    <w:pPr>
      <w:pBdr/>
      <w:spacing/>
      <w:ind/>
    </w:pPr>
    <w:rPr>
      <w:rFonts w:ascii="Arial" w:hAnsi="Arial" w:eastAsia="Arial" w:cs="Arial"/>
      <w:i/>
      <w:iCs/>
      <w:color w:val="272727" w:themeColor="text1" w:themeTint="D8"/>
    </w:rPr>
  </w:style>
  <w:style w:type="character" w:styleId="866">
    <w:name w:val="Title Char"/>
    <w:basedOn w:val="855"/>
    <w:link w:val="898"/>
    <w:uiPriority w:val="10"/>
    <w:pPr>
      <w:pBdr/>
      <w:spacing/>
      <w:ind/>
    </w:pPr>
    <w:rPr>
      <w:rFonts w:ascii="Arial" w:hAnsi="Arial" w:eastAsia="Arial" w:cs="Arial"/>
      <w:spacing w:val="-10"/>
      <w:sz w:val="56"/>
      <w:szCs w:val="56"/>
    </w:rPr>
  </w:style>
  <w:style w:type="paragraph" w:styleId="867">
    <w:name w:val="Subtitle"/>
    <w:basedOn w:val="851"/>
    <w:next w:val="851"/>
    <w:link w:val="868"/>
    <w:uiPriority w:val="11"/>
    <w:qFormat/>
    <w:pPr>
      <w:numPr>
        <w:ilvl w:val="1"/>
      </w:numPr>
      <w:pBdr/>
      <w:spacing/>
      <w:ind/>
    </w:pPr>
    <w:rPr>
      <w:color w:val="595959" w:themeColor="text1" w:themeTint="A6"/>
      <w:spacing w:val="15"/>
      <w:sz w:val="28"/>
      <w:szCs w:val="28"/>
    </w:rPr>
  </w:style>
  <w:style w:type="character" w:styleId="868">
    <w:name w:val="Subtitle Char"/>
    <w:basedOn w:val="855"/>
    <w:link w:val="867"/>
    <w:uiPriority w:val="11"/>
    <w:pPr>
      <w:pBdr/>
      <w:spacing/>
      <w:ind/>
    </w:pPr>
    <w:rPr>
      <w:color w:val="595959" w:themeColor="text1" w:themeTint="A6"/>
      <w:spacing w:val="15"/>
      <w:sz w:val="28"/>
      <w:szCs w:val="28"/>
    </w:rPr>
  </w:style>
  <w:style w:type="paragraph" w:styleId="869">
    <w:name w:val="Quote"/>
    <w:basedOn w:val="851"/>
    <w:next w:val="851"/>
    <w:link w:val="870"/>
    <w:uiPriority w:val="29"/>
    <w:qFormat/>
    <w:pPr>
      <w:pBdr/>
      <w:spacing w:before="160"/>
      <w:ind/>
      <w:jc w:val="center"/>
    </w:pPr>
    <w:rPr>
      <w:i/>
      <w:iCs/>
      <w:color w:val="404040" w:themeColor="text1" w:themeTint="BF"/>
    </w:rPr>
  </w:style>
  <w:style w:type="character" w:styleId="870">
    <w:name w:val="Quote Char"/>
    <w:basedOn w:val="855"/>
    <w:link w:val="869"/>
    <w:uiPriority w:val="29"/>
    <w:pPr>
      <w:pBdr/>
      <w:spacing/>
      <w:ind/>
    </w:pPr>
    <w:rPr>
      <w:i/>
      <w:iCs/>
      <w:color w:val="404040" w:themeColor="text1" w:themeTint="BF"/>
    </w:rPr>
  </w:style>
  <w:style w:type="character" w:styleId="871">
    <w:name w:val="Intense Emphasis"/>
    <w:basedOn w:val="855"/>
    <w:uiPriority w:val="21"/>
    <w:qFormat/>
    <w:pPr>
      <w:pBdr/>
      <w:spacing/>
      <w:ind/>
    </w:pPr>
    <w:rPr>
      <w:i/>
      <w:iCs/>
      <w:color w:val="0f4761" w:themeColor="accent1" w:themeShade="BF"/>
    </w:rPr>
  </w:style>
  <w:style w:type="paragraph" w:styleId="872">
    <w:name w:val="Intense Quote"/>
    <w:basedOn w:val="851"/>
    <w:next w:val="851"/>
    <w:link w:val="87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3">
    <w:name w:val="Intense Quote Char"/>
    <w:basedOn w:val="855"/>
    <w:link w:val="872"/>
    <w:uiPriority w:val="30"/>
    <w:pPr>
      <w:pBdr/>
      <w:spacing/>
      <w:ind/>
    </w:pPr>
    <w:rPr>
      <w:i/>
      <w:iCs/>
      <w:color w:val="0f4761" w:themeColor="accent1" w:themeShade="BF"/>
    </w:rPr>
  </w:style>
  <w:style w:type="character" w:styleId="874">
    <w:name w:val="Intense Reference"/>
    <w:basedOn w:val="855"/>
    <w:uiPriority w:val="32"/>
    <w:qFormat/>
    <w:pPr>
      <w:pBdr/>
      <w:spacing/>
      <w:ind/>
    </w:pPr>
    <w:rPr>
      <w:b/>
      <w:bCs/>
      <w:smallCaps/>
      <w:color w:val="0f4761" w:themeColor="accent1" w:themeShade="BF"/>
      <w:spacing w:val="5"/>
    </w:rPr>
  </w:style>
  <w:style w:type="paragraph" w:styleId="875">
    <w:name w:val="No Spacing"/>
    <w:basedOn w:val="851"/>
    <w:uiPriority w:val="1"/>
    <w:qFormat/>
    <w:pPr>
      <w:pBdr/>
      <w:spacing w:after="0" w:line="240" w:lineRule="auto"/>
      <w:ind/>
    </w:pPr>
  </w:style>
  <w:style w:type="character" w:styleId="876">
    <w:name w:val="Subtle Emphasis"/>
    <w:basedOn w:val="855"/>
    <w:uiPriority w:val="19"/>
    <w:qFormat/>
    <w:pPr>
      <w:pBdr/>
      <w:spacing/>
      <w:ind/>
    </w:pPr>
    <w:rPr>
      <w:i/>
      <w:iCs/>
      <w:color w:val="404040" w:themeColor="text1" w:themeTint="BF"/>
    </w:rPr>
  </w:style>
  <w:style w:type="character" w:styleId="877">
    <w:name w:val="Emphasis"/>
    <w:basedOn w:val="855"/>
    <w:uiPriority w:val="20"/>
    <w:qFormat/>
    <w:pPr>
      <w:pBdr/>
      <w:spacing/>
      <w:ind/>
    </w:pPr>
    <w:rPr>
      <w:i/>
      <w:iCs/>
    </w:rPr>
  </w:style>
  <w:style w:type="character" w:styleId="878">
    <w:name w:val="Subtle Reference"/>
    <w:basedOn w:val="855"/>
    <w:uiPriority w:val="31"/>
    <w:qFormat/>
    <w:pPr>
      <w:pBdr/>
      <w:spacing/>
      <w:ind/>
    </w:pPr>
    <w:rPr>
      <w:smallCaps/>
      <w:color w:val="5a5a5a" w:themeColor="text1" w:themeTint="A5"/>
    </w:rPr>
  </w:style>
  <w:style w:type="character" w:styleId="879">
    <w:name w:val="Book Title"/>
    <w:basedOn w:val="855"/>
    <w:uiPriority w:val="33"/>
    <w:qFormat/>
    <w:pPr>
      <w:pBdr/>
      <w:spacing/>
      <w:ind/>
    </w:pPr>
    <w:rPr>
      <w:b/>
      <w:bCs/>
      <w:i/>
      <w:iCs/>
      <w:spacing w:val="5"/>
    </w:rPr>
  </w:style>
  <w:style w:type="paragraph" w:styleId="880">
    <w:name w:val="Header"/>
    <w:basedOn w:val="851"/>
    <w:link w:val="881"/>
    <w:uiPriority w:val="99"/>
    <w:unhideWhenUsed/>
    <w:pPr>
      <w:pBdr/>
      <w:tabs>
        <w:tab w:val="center" w:leader="none" w:pos="4844"/>
        <w:tab w:val="right" w:leader="none" w:pos="9689"/>
      </w:tabs>
      <w:spacing w:after="0" w:line="240" w:lineRule="auto"/>
      <w:ind/>
    </w:pPr>
  </w:style>
  <w:style w:type="character" w:styleId="881">
    <w:name w:val="Header Char"/>
    <w:basedOn w:val="855"/>
    <w:link w:val="880"/>
    <w:uiPriority w:val="99"/>
    <w:pPr>
      <w:pBdr/>
      <w:spacing/>
      <w:ind/>
    </w:pPr>
  </w:style>
  <w:style w:type="paragraph" w:styleId="882">
    <w:name w:val="Footer"/>
    <w:basedOn w:val="851"/>
    <w:link w:val="883"/>
    <w:uiPriority w:val="99"/>
    <w:unhideWhenUsed/>
    <w:pPr>
      <w:pBdr/>
      <w:tabs>
        <w:tab w:val="center" w:leader="none" w:pos="4844"/>
        <w:tab w:val="right" w:leader="none" w:pos="9689"/>
      </w:tabs>
      <w:spacing w:after="0" w:line="240" w:lineRule="auto"/>
      <w:ind/>
    </w:pPr>
  </w:style>
  <w:style w:type="character" w:styleId="883">
    <w:name w:val="Footer Char"/>
    <w:basedOn w:val="855"/>
    <w:link w:val="882"/>
    <w:uiPriority w:val="99"/>
    <w:pPr>
      <w:pBdr/>
      <w:spacing/>
      <w:ind/>
    </w:pPr>
  </w:style>
  <w:style w:type="paragraph" w:styleId="884">
    <w:name w:val="Caption"/>
    <w:basedOn w:val="851"/>
    <w:next w:val="851"/>
    <w:uiPriority w:val="35"/>
    <w:unhideWhenUsed/>
    <w:qFormat/>
    <w:pPr>
      <w:pBdr/>
      <w:spacing w:after="200" w:line="240" w:lineRule="auto"/>
      <w:ind/>
    </w:pPr>
    <w:rPr>
      <w:i/>
      <w:iCs/>
      <w:color w:val="0e2841" w:themeColor="text2"/>
      <w:sz w:val="18"/>
      <w:szCs w:val="18"/>
    </w:rPr>
  </w:style>
  <w:style w:type="character" w:styleId="885">
    <w:name w:val="FollowedHyperlink"/>
    <w:basedOn w:val="855"/>
    <w:uiPriority w:val="99"/>
    <w:semiHidden/>
    <w:unhideWhenUsed/>
    <w:pPr>
      <w:pBdr/>
      <w:spacing/>
      <w:ind/>
    </w:pPr>
    <w:rPr>
      <w:color w:val="954f72" w:themeColor="followedHyperlink"/>
      <w:u w:val="single"/>
    </w:rPr>
  </w:style>
  <w:style w:type="paragraph" w:styleId="886">
    <w:name w:val="toc 1"/>
    <w:basedOn w:val="851"/>
    <w:next w:val="851"/>
    <w:uiPriority w:val="39"/>
    <w:unhideWhenUsed/>
    <w:pPr>
      <w:pBdr/>
      <w:spacing w:after="100"/>
      <w:ind/>
    </w:pPr>
  </w:style>
  <w:style w:type="paragraph" w:styleId="887">
    <w:name w:val="toc 2"/>
    <w:basedOn w:val="851"/>
    <w:next w:val="851"/>
    <w:uiPriority w:val="39"/>
    <w:unhideWhenUsed/>
    <w:pPr>
      <w:pBdr/>
      <w:spacing w:after="100"/>
      <w:ind w:left="220"/>
    </w:pPr>
  </w:style>
  <w:style w:type="paragraph" w:styleId="888">
    <w:name w:val="toc 3"/>
    <w:basedOn w:val="851"/>
    <w:next w:val="851"/>
    <w:uiPriority w:val="39"/>
    <w:unhideWhenUsed/>
    <w:pPr>
      <w:pBdr/>
      <w:spacing w:after="100"/>
      <w:ind w:left="440"/>
    </w:pPr>
  </w:style>
  <w:style w:type="paragraph" w:styleId="889">
    <w:name w:val="toc 4"/>
    <w:basedOn w:val="851"/>
    <w:next w:val="851"/>
    <w:uiPriority w:val="39"/>
    <w:unhideWhenUsed/>
    <w:pPr>
      <w:pBdr/>
      <w:spacing w:after="100"/>
      <w:ind w:left="660"/>
    </w:pPr>
  </w:style>
  <w:style w:type="paragraph" w:styleId="890">
    <w:name w:val="toc 5"/>
    <w:basedOn w:val="851"/>
    <w:next w:val="851"/>
    <w:uiPriority w:val="39"/>
    <w:unhideWhenUsed/>
    <w:pPr>
      <w:pBdr/>
      <w:spacing w:after="100"/>
      <w:ind w:left="880"/>
    </w:pPr>
  </w:style>
  <w:style w:type="paragraph" w:styleId="891">
    <w:name w:val="toc 6"/>
    <w:basedOn w:val="851"/>
    <w:next w:val="851"/>
    <w:uiPriority w:val="39"/>
    <w:unhideWhenUsed/>
    <w:pPr>
      <w:pBdr/>
      <w:spacing w:after="100"/>
      <w:ind w:left="1100"/>
    </w:pPr>
  </w:style>
  <w:style w:type="paragraph" w:styleId="892">
    <w:name w:val="toc 7"/>
    <w:basedOn w:val="851"/>
    <w:next w:val="851"/>
    <w:uiPriority w:val="39"/>
    <w:unhideWhenUsed/>
    <w:pPr>
      <w:pBdr/>
      <w:spacing w:after="100"/>
      <w:ind w:left="1320"/>
    </w:pPr>
  </w:style>
  <w:style w:type="paragraph" w:styleId="893">
    <w:name w:val="toc 8"/>
    <w:basedOn w:val="851"/>
    <w:next w:val="851"/>
    <w:uiPriority w:val="39"/>
    <w:unhideWhenUsed/>
    <w:pPr>
      <w:pBdr/>
      <w:spacing w:after="100"/>
      <w:ind w:left="1540"/>
    </w:pPr>
  </w:style>
  <w:style w:type="paragraph" w:styleId="894">
    <w:name w:val="toc 9"/>
    <w:basedOn w:val="851"/>
    <w:next w:val="851"/>
    <w:uiPriority w:val="39"/>
    <w:unhideWhenUsed/>
    <w:pPr>
      <w:pBdr/>
      <w:spacing w:after="100"/>
      <w:ind w:left="1760"/>
    </w:pPr>
  </w:style>
  <w:style w:type="character" w:styleId="895">
    <w:name w:val="Placeholder Text"/>
    <w:basedOn w:val="855"/>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51"/>
    <w:next w:val="851"/>
    <w:uiPriority w:val="99"/>
    <w:unhideWhenUsed/>
    <w:pPr>
      <w:pBdr/>
      <w:spacing w:after="0" w:afterAutospacing="0"/>
      <w:ind/>
    </w:pPr>
  </w:style>
  <w:style w:type="paragraph" w:styleId="898">
    <w:name w:val="Title"/>
    <w:qFormat/>
    <w:pPr>
      <w:pBdr/>
      <w:spacing/>
      <w:ind/>
    </w:pPr>
    <w:rPr>
      <w:sz w:val="56"/>
      <w:szCs w:val="56"/>
    </w:rPr>
  </w:style>
  <w:style w:type="paragraph" w:styleId="899">
    <w:name w:val="Heading 1"/>
    <w:qFormat/>
    <w:pPr>
      <w:pBdr/>
      <w:spacing/>
      <w:ind/>
    </w:pPr>
    <w:rPr>
      <w:color w:val="2e74b5"/>
      <w:sz w:val="32"/>
      <w:szCs w:val="32"/>
    </w:rPr>
  </w:style>
  <w:style w:type="paragraph" w:styleId="900">
    <w:name w:val="Heading 2"/>
    <w:qFormat/>
    <w:pPr>
      <w:pBdr/>
      <w:spacing/>
      <w:ind/>
    </w:pPr>
    <w:rPr>
      <w:color w:val="2e74b5"/>
      <w:sz w:val="26"/>
      <w:szCs w:val="26"/>
    </w:rPr>
  </w:style>
  <w:style w:type="paragraph" w:styleId="901">
    <w:name w:val="Heading 3"/>
    <w:qFormat/>
    <w:pPr>
      <w:pBdr/>
      <w:spacing/>
      <w:ind/>
    </w:pPr>
    <w:rPr>
      <w:color w:val="1f4d78"/>
      <w:sz w:val="24"/>
      <w:szCs w:val="24"/>
    </w:rPr>
  </w:style>
  <w:style w:type="paragraph" w:styleId="902">
    <w:name w:val="Heading 4"/>
    <w:qFormat/>
    <w:pPr>
      <w:pBdr/>
      <w:spacing/>
      <w:ind/>
    </w:pPr>
    <w:rPr>
      <w:i/>
      <w:iCs/>
      <w:color w:val="2e74b5"/>
    </w:rPr>
  </w:style>
  <w:style w:type="paragraph" w:styleId="903">
    <w:name w:val="Heading 5"/>
    <w:qFormat/>
    <w:pPr>
      <w:pBdr/>
      <w:spacing/>
      <w:ind/>
    </w:pPr>
    <w:rPr>
      <w:color w:val="2e74b5"/>
    </w:rPr>
  </w:style>
  <w:style w:type="paragraph" w:styleId="904">
    <w:name w:val="Heading 6"/>
    <w:qFormat/>
    <w:pPr>
      <w:pBdr/>
      <w:spacing/>
      <w:ind/>
    </w:pPr>
    <w:rPr>
      <w:color w:val="1f4d78"/>
    </w:rPr>
  </w:style>
  <w:style w:type="paragraph" w:styleId="905">
    <w:name w:val="Strong"/>
    <w:qFormat/>
    <w:pPr>
      <w:pBdr/>
      <w:spacing/>
      <w:ind/>
    </w:pPr>
    <w:rPr>
      <w:b/>
      <w:bCs/>
    </w:rPr>
  </w:style>
  <w:style w:type="paragraph" w:styleId="906">
    <w:name w:val="List Paragraph"/>
    <w:qFormat/>
    <w:pPr>
      <w:pBdr/>
      <w:spacing/>
      <w:ind/>
    </w:pPr>
  </w:style>
  <w:style w:type="character" w:styleId="907">
    <w:name w:val="Hyperlink"/>
    <w:uiPriority w:val="99"/>
    <w:unhideWhenUsed/>
    <w:pPr>
      <w:pBdr/>
      <w:spacing/>
      <w:ind/>
    </w:pPr>
    <w:rPr>
      <w:color w:val="0563c1"/>
      <w:u w:val="single"/>
    </w:rPr>
  </w:style>
  <w:style w:type="character" w:styleId="908">
    <w:name w:val="footnote reference"/>
    <w:uiPriority w:val="99"/>
    <w:semiHidden/>
    <w:unhideWhenUsed/>
    <w:pPr>
      <w:pBdr/>
      <w:spacing/>
      <w:ind/>
    </w:pPr>
    <w:rPr>
      <w:vertAlign w:val="superscript"/>
    </w:rPr>
  </w:style>
  <w:style w:type="paragraph" w:styleId="909">
    <w:name w:val="footnote text"/>
    <w:link w:val="910"/>
    <w:uiPriority w:val="99"/>
    <w:semiHidden/>
    <w:unhideWhenUsed/>
    <w:pPr>
      <w:pBdr/>
      <w:spacing w:after="0" w:line="240" w:lineRule="auto"/>
      <w:ind/>
    </w:pPr>
    <w:rPr>
      <w:sz w:val="20"/>
      <w:szCs w:val="20"/>
    </w:rPr>
  </w:style>
  <w:style w:type="character" w:styleId="910">
    <w:name w:val="Footnote Text Char"/>
    <w:link w:val="909"/>
    <w:uiPriority w:val="99"/>
    <w:semiHidden/>
    <w:unhideWhenUsed/>
    <w:pPr>
      <w:pBdr/>
      <w:spacing/>
      <w:ind/>
    </w:pPr>
    <w:rPr>
      <w:sz w:val="20"/>
      <w:szCs w:val="20"/>
    </w:rPr>
  </w:style>
  <w:style w:type="character" w:styleId="911">
    <w:name w:val="endnote reference"/>
    <w:uiPriority w:val="99"/>
    <w:semiHidden/>
    <w:unhideWhenUsed/>
    <w:pPr>
      <w:pBdr/>
      <w:spacing/>
      <w:ind/>
    </w:pPr>
    <w:rPr>
      <w:vertAlign w:val="superscript"/>
    </w:rPr>
  </w:style>
  <w:style w:type="paragraph" w:styleId="912">
    <w:name w:val="endnote text"/>
    <w:link w:val="913"/>
    <w:uiPriority w:val="99"/>
    <w:semiHidden/>
    <w:unhideWhenUsed/>
    <w:pPr>
      <w:pBdr/>
      <w:spacing w:after="0" w:line="240" w:lineRule="auto"/>
      <w:ind/>
    </w:pPr>
    <w:rPr>
      <w:sz w:val="20"/>
      <w:szCs w:val="20"/>
    </w:rPr>
  </w:style>
  <w:style w:type="character" w:styleId="913">
    <w:name w:val="Endnote Text Char"/>
    <w:link w:val="91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2026-09-14T03:40:31Z</dcterms:created>
  <dcterms:modified xsi:type="dcterms:W3CDTF">2026-09-14T06:45:05Z</dcterms:modified>
</cp:coreProperties>
</file>