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mic Sans MS" w:hAnsi="Comic Sans MS" w:cs="Courier New"/>
          <w:sz w:val="16"/>
        </w:rPr>
      </w:pPr>
      <w:r>
        <w:rPr>
          <w:rFonts w:cs="Courier New" w:ascii="Comic Sans MS" w:hAnsi="Comic Sans MS"/>
          <w:sz w:val="16"/>
        </w:rPr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Занятие №1</w:t>
      </w:r>
    </w:p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Числовые ряды (введение)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rPr/>
      </w:pPr>
      <w:r>
        <w:rPr/>
        <w:t xml:space="preserve">1.Ряд </w:t>
      </w:r>
      <w:r>
        <w:rPr>
          <w:u w:val="single"/>
        </w:rPr>
        <w:t>сходится</w:t>
      </w:r>
      <w:r>
        <w:rPr/>
        <w:t xml:space="preserve">, если существует конечный предел </w:t>
      </w:r>
      <w:r>
        <w:rPr>
          <w:lang w:val="en-US"/>
        </w:rPr>
        <w:t>S</w:t>
      </w:r>
      <w:r>
        <w:rPr/>
        <w:t xml:space="preserve"> последовательности частичных сумм.</w:t>
      </w:r>
    </w:p>
    <w:p>
      <w:pPr>
        <w:pStyle w:val="Normal"/>
        <w:rPr/>
      </w:pPr>
      <w:r>
        <w:rPr/>
        <w:t xml:space="preserve">2.В этом случае число </w:t>
      </w:r>
      <w:r>
        <w:rPr>
          <w:lang w:val="en-US"/>
        </w:rPr>
        <w:t>S</w:t>
      </w:r>
      <w:r>
        <w:rPr/>
        <w:t xml:space="preserve"> называется </w:t>
      </w:r>
      <w:r>
        <w:rPr>
          <w:u w:val="single"/>
        </w:rPr>
        <w:t>суммой</w:t>
      </w:r>
      <w:r>
        <w:rPr/>
        <w:t xml:space="preserve"> ряда.</w:t>
      </w:r>
    </w:p>
    <w:p>
      <w:pPr>
        <w:pStyle w:val="Normal"/>
        <w:rPr/>
      </w:pPr>
      <w:r>
        <w:rPr/>
        <w:t xml:space="preserve">3.Если предел частичных сумм не существует или существует, но равен бесконечности, то ряд </w:t>
      </w:r>
      <w:r>
        <w:rPr>
          <w:u w:val="single"/>
        </w:rPr>
        <w:t>расходится.</w:t>
      </w:r>
    </w:p>
    <w:p>
      <w:pPr>
        <w:pStyle w:val="Normal"/>
        <w:rPr/>
      </w:pPr>
      <w:r>
        <w:rPr/>
        <w:t xml:space="preserve">4.Ряд вида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q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 xml:space="preserve">называется </w:t>
      </w:r>
      <w:r>
        <w:rPr>
          <w:u w:val="single"/>
        </w:rPr>
        <w:t>геометрической прогрессией</w:t>
      </w:r>
      <w:r>
        <w:rPr/>
        <w:t xml:space="preserve">. 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,то геометрическая прогрессия называется бесконечно убывающей, она сходится и её сумма равна: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/>
        <w:t xml:space="preserve">. Если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  <w:r>
        <w:rPr/>
        <w:t>, то геометрическая прогрессия расходится.</w:t>
      </w:r>
    </w:p>
    <w:p>
      <w:pPr>
        <w:pStyle w:val="Normal"/>
        <w:rPr/>
      </w:pPr>
      <w:r>
        <w:rPr/>
        <w:t xml:space="preserve">5.Ряд вида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α</m:t>
                    </m:r>
                  </m:sup>
                </m:sSup>
              </m:den>
            </m:f>
          </m:e>
        </m:nary>
      </m:oMath>
      <w:r>
        <w:rPr/>
        <w:t>называется обобщенным гармоническим рядом или рядом Дирихле.</w:t>
      </w:r>
    </w:p>
    <w:p>
      <w:pPr>
        <w:pStyle w:val="Normal"/>
        <w:rPr/>
      </w:pPr>
      <w:r>
        <w:rPr/>
        <w:t xml:space="preserve">Ряд Дирихле </w:t>
      </w:r>
      <w:r>
        <w:rPr>
          <w:u w:val="single"/>
        </w:rPr>
        <w:t>сходится, если</w:t>
      </w:r>
      <w:r>
        <w:rPr>
          <w:u w:val="single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. Ряд Дирихле </w:t>
      </w:r>
      <w:r>
        <w:rPr>
          <w:u w:val="single"/>
        </w:rPr>
        <w:t xml:space="preserve">расходится, если </w:t>
      </w:r>
      <w:r>
        <w:rPr>
          <w:u w:val="single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</m:t>
        </m:r>
      </m:oMath>
      <w:r>
        <w:rPr>
          <w:u w:val="single"/>
        </w:rPr>
        <w:t>.</w:t>
      </w:r>
    </w:p>
    <w:p>
      <w:pPr>
        <w:pStyle w:val="Normal"/>
        <w:rPr>
          <w:rFonts w:ascii="Comic Sans MS" w:hAnsi="Comic Sans MS" w:cs="Courier New"/>
          <w:sz w:val="16"/>
          <w:u w:val="single"/>
        </w:rPr>
      </w:pPr>
      <w:r>
        <w:rPr>
          <w:rFonts w:cs="Courier New" w:ascii="Comic Sans MS" w:hAnsi="Comic Sans MS"/>
          <w:sz w:val="16"/>
          <w:u w:val="single"/>
        </w:rPr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№2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Знакоположительные ряды.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1. </w:t>
      </w:r>
      <w:r>
        <w:rPr>
          <w:u w:val="single"/>
        </w:rPr>
        <w:t>Признак сравнения</w:t>
      </w:r>
      <w:r>
        <w:rPr/>
        <w:t>: (А)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>; (В)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 xml:space="preserve"> ;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при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. </w:t>
      </w:r>
    </w:p>
    <w:p>
      <w:pPr>
        <w:pStyle w:val="Normal"/>
        <w:rPr/>
      </w:pPr>
      <w:r>
        <w:rPr/>
        <w:t>Тогда: если (А) расходится, то (В) расходится ; если (В) сходится, то (А) сходится.</w:t>
      </w:r>
    </w:p>
    <w:p>
      <w:pPr>
        <w:pStyle w:val="Normal"/>
        <w:rPr/>
      </w:pPr>
      <w:r>
        <w:rPr/>
        <w:t>2.</w:t>
      </w:r>
      <w:r>
        <w:rPr>
          <w:u w:val="single"/>
        </w:rPr>
        <w:t>Предельная форма признака сравнения</w:t>
      </w:r>
      <w:r>
        <w:rPr/>
        <w:t>: (А)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>; (В)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 xml:space="preserve"> ;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∞</m:t>
            </m:r>
          </m:lim>
        </m:limLow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∞</m:t>
        </m:r>
      </m:oMath>
      <w:r>
        <w:rPr/>
        <w:t>. Тогда (А) и (В) сходятся или расходятся одновременно.</w:t>
      </w:r>
    </w:p>
    <w:p>
      <w:pPr>
        <w:pStyle w:val="Normal"/>
        <w:rPr/>
      </w:pPr>
      <w:r>
        <w:rPr/>
        <w:t>Замечание: сравнивать удобно с рядами, о сходимости или расходимости уже известно, т.е. с геометрической прогрессией, обобщённым гармоническим рядом, …</w:t>
      </w:r>
    </w:p>
    <w:p>
      <w:pPr>
        <w:pStyle w:val="Normal"/>
        <w:rPr/>
      </w:pPr>
      <w:r>
        <w:rPr/>
        <w:t>3.</w:t>
      </w:r>
      <w:r>
        <w:rPr>
          <w:u w:val="single"/>
        </w:rPr>
        <w:t>Признак Даламбера</w:t>
      </w:r>
      <w:r>
        <w:rPr/>
        <w:t>: (А)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∞</m:t>
            </m:r>
          </m:lim>
        </m:limLow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⇒</m:t>
        </m:r>
        <m:d>
          <m:dPr>
            <m:begChr m:val="{"/>
            <m:endChr m:val="}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1,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сходится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расходится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,?</m:t>
                  </m:r>
                </m:e>
              </m:mr>
            </m:m>
          </m:e>
        </m:d>
      </m:oMath>
    </w:p>
    <w:p>
      <w:pPr>
        <w:pStyle w:val="Normal"/>
        <w:rPr/>
      </w:pPr>
      <w:r>
        <w:rPr/>
        <w:t xml:space="preserve">4. </w:t>
      </w:r>
      <w:r>
        <w:rPr>
          <w:u w:val="single"/>
        </w:rPr>
        <w:t>Радикальный признак Коши</w:t>
      </w:r>
      <w:r>
        <w:rPr/>
        <w:t>: (А)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∞</m:t>
            </m:r>
          </m:lim>
        </m:limLow>
        <m:rad>
          <m:deg>
            <m:r>
              <w:rPr>
                <w:rFonts w:ascii="Cambria Math" w:hAnsi="Cambria Math"/>
              </w:rPr>
              <m:t xml:space="preserve">n</m:t>
            </m:r>
          </m:deg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⇒</m:t>
        </m:r>
        <m:d>
          <m:dPr>
            <m:begChr m:val="{"/>
            <m:endChr m:val="}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1,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сходится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расходится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,?</m:t>
                  </m:r>
                </m:e>
              </m:mr>
            </m:m>
          </m:e>
        </m:d>
      </m:oMath>
    </w:p>
    <w:p>
      <w:pPr>
        <w:pStyle w:val="Normal"/>
        <w:rPr/>
      </w:pPr>
      <w:r>
        <w:rPr>
          <w:u w:val="single"/>
        </w:rPr>
        <w:t>Замечания</w:t>
      </w:r>
      <w:r>
        <w:rPr/>
        <w:t xml:space="preserve">: </w:t>
      </w:r>
    </w:p>
    <w:p>
      <w:pPr>
        <w:pStyle w:val="Normal"/>
        <w:ind w:firstLine="708"/>
        <w:rPr/>
      </w:pPr>
      <w:r>
        <w:rPr/>
        <w:t>Признак Даламбера удобно использовать, если в формуле общего члена ряда содержится знак факториала (!) и др. произведения «с точечками»</w:t>
      </w:r>
    </w:p>
    <w:p>
      <w:pPr>
        <w:pStyle w:val="TextBodyIndent"/>
        <w:rPr/>
      </w:pPr>
      <w:r>
        <w:rPr/>
        <w:t>Радикальный признак Коши удобно использовать, если формула общего члена ряда содержит степень</w:t>
      </w:r>
    </w:p>
    <w:p>
      <w:pPr>
        <w:pStyle w:val="Normal"/>
        <w:ind w:firstLine="708"/>
        <w:rPr/>
      </w:pPr>
      <w:r>
        <w:rPr/>
        <w:t xml:space="preserve">Признак Коши «сильнее», чем Даламбера.    </w:t>
      </w:r>
      <w:r>
        <w:rPr>
          <w:u w:val="single"/>
        </w:rPr>
        <w:t xml:space="preserve"> </w:t>
      </w:r>
    </w:p>
    <w:p>
      <w:pPr>
        <w:pStyle w:val="Normal"/>
        <w:tabs>
          <w:tab w:val="clear" w:pos="708"/>
          <w:tab w:val="left" w:pos="199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mic Sans MS" w:hAnsi="Comic Sans MS" w:cs="Courier New"/>
          <w:sz w:val="16"/>
        </w:rPr>
      </w:pPr>
      <w:r>
        <w:rPr>
          <w:rFonts w:cs="Courier New" w:ascii="Comic Sans MS" w:hAnsi="Comic Sans MS"/>
          <w:sz w:val="16"/>
        </w:rPr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3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Интегральный признак Коши.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8"/>
        </w:numPr>
        <w:rPr/>
      </w:pPr>
      <w:r>
        <w:rPr/>
        <w:t xml:space="preserve">Интегральный </w:t>
      </w:r>
      <w:r>
        <w:rPr>
          <w:u w:val="single"/>
        </w:rPr>
        <w:t>признак Коши</w:t>
      </w:r>
      <w:r>
        <w:rPr/>
        <w:t xml:space="preserve">: </w:t>
      </w:r>
    </w:p>
    <w:p>
      <w:pPr>
        <w:pStyle w:val="Normal"/>
        <w:ind w:left="360" w:hanging="0"/>
        <w:rPr/>
      </w:pPr>
      <w:r>
        <w:rPr/>
        <w:t xml:space="preserve">Пусть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положительна и монотонно убывает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ind w:left="360" w:hanging="0"/>
        <w:rPr/>
      </w:pPr>
      <w:r>
        <w:rPr/>
        <w:t xml:space="preserve">и пусть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.</w:t>
      </w:r>
    </w:p>
    <w:p>
      <w:pPr>
        <w:pStyle w:val="Normal"/>
        <w:ind w:left="360" w:hanging="0"/>
        <w:rPr/>
      </w:pPr>
      <w:r>
        <w:rPr/>
        <w:t>Тогда ряд (А)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 xml:space="preserve"> и интеграл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e>
        </m:nary>
      </m:oMath>
    </w:p>
    <w:p>
      <w:pPr>
        <w:pStyle w:val="Normal"/>
        <w:ind w:left="360" w:hanging="0"/>
        <w:rPr/>
      </w:pPr>
      <w:r>
        <w:rPr/>
        <w:t xml:space="preserve">сходятся или расходятся одновременно. </w:t>
      </w:r>
    </w:p>
    <w:p>
      <w:pPr>
        <w:pStyle w:val="Normal"/>
        <w:rPr/>
      </w:pPr>
      <w:r>
        <w:rPr/>
        <w:t>Напоминание: несобственный интеграл с бесконечным верхним пределом сходится, если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∞</m:t>
            </m:r>
          </m:lim>
        </m:limLow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∞</m:t>
            </m:r>
          </m:e>
        </m:nary>
      </m:oMath>
    </w:p>
    <w:p>
      <w:pPr>
        <w:pStyle w:val="Normal"/>
        <w:rPr/>
      </w:pPr>
      <w:r>
        <w:rPr/>
        <w:t xml:space="preserve">2.Для суммы ряда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 xml:space="preserve">и его остатка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верны следующие </w:t>
      </w:r>
      <w:r>
        <w:rPr>
          <w:u w:val="single"/>
        </w:rPr>
        <w:t>оценки</w:t>
      </w:r>
      <w:r>
        <w:rPr/>
        <w:t>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</m:e>
        </m:nary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 xml:space="preserve">;         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&lt;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∞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dx</m:t>
                </m:r>
              </m:e>
            </m:nary>
          </m:e>
        </m:nary>
      </m:oMath>
    </w:p>
    <w:p>
      <w:pPr>
        <w:pStyle w:val="Normal"/>
        <w:ind w:firstLine="708"/>
        <w:rPr/>
      </w:pPr>
      <w:r>
        <w:rPr/>
        <w:t xml:space="preserve">              </w:t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4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Абсолютно и не абсолютно сходящиеся ряды.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rPr/>
      </w:pPr>
      <w:r>
        <w:rPr/>
        <w:t xml:space="preserve">1.Ряд (А)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</m:oMath>
      <w:r>
        <w:rPr/>
        <w:t xml:space="preserve">называется </w:t>
      </w:r>
      <w:r>
        <w:rPr>
          <w:u w:val="single"/>
        </w:rPr>
        <w:t>абсолютно</w:t>
      </w:r>
      <w:r>
        <w:rPr/>
        <w:t xml:space="preserve"> сходящимся, если сходится ряд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nary>
      </m:oMath>
      <w:r>
        <w:rPr/>
        <w:t>.</w:t>
      </w:r>
    </w:p>
    <w:p>
      <w:pPr>
        <w:pStyle w:val="Normal"/>
        <w:rPr/>
      </w:pPr>
      <w:r>
        <w:rPr/>
        <w:t>2.Свойства абсолютно сходящихся рядов:</w:t>
      </w:r>
    </w:p>
    <w:p>
      <w:pPr>
        <w:pStyle w:val="Normal"/>
        <w:numPr>
          <w:ilvl w:val="0"/>
          <w:numId w:val="7"/>
        </w:numPr>
        <w:rPr/>
      </w:pPr>
      <w:r>
        <w:rPr/>
        <w:t>абсолютно сходящийся ряд сходится (абсолютная сходимость «сильнее»);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если ряды (А)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</m:oMath>
      <w:r>
        <w:rPr/>
        <w:t xml:space="preserve">и (В)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</m:oMath>
      <w:r>
        <w:rPr/>
        <w:t xml:space="preserve"> абсолютно сходятся , то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</m:oMath>
      <w:r>
        <w:rPr/>
        <w:t xml:space="preserve">   ряд 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βb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nary>
      </m:oMath>
      <w:r>
        <w:rPr/>
        <w:t xml:space="preserve"> также абсолютно сходится;</w:t>
      </w:r>
    </w:p>
    <w:p>
      <w:pPr>
        <w:pStyle w:val="Normal"/>
        <w:numPr>
          <w:ilvl w:val="0"/>
          <w:numId w:val="7"/>
        </w:numPr>
        <w:rPr/>
      </w:pPr>
      <w:r>
        <w:rPr/>
        <w:t>если ряд абсолютно сходится, то ряд из тех же членов,  взятых в другом порядке, сходится к той же сумме;</w:t>
      </w:r>
    </w:p>
    <w:p>
      <w:pPr>
        <w:pStyle w:val="Normal"/>
        <w:numPr>
          <w:ilvl w:val="0"/>
          <w:numId w:val="7"/>
        </w:numPr>
        <w:rPr/>
      </w:pPr>
      <w:r>
        <w:rPr/>
        <w:t>если два ряда абсолютно сходятся, то ряд, составленный из всевозможных попарных произведений членов этих рядов, расположенных в любом порядке, также абсолютно сходится к сумме равной произведению сумм исходных рядов.</w:t>
      </w:r>
    </w:p>
    <w:p>
      <w:pPr>
        <w:pStyle w:val="Normal"/>
        <w:rPr/>
      </w:pPr>
      <w:r>
        <w:rPr/>
        <w:t xml:space="preserve">3. Ряд (А)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</m:oMath>
      <w:r>
        <w:rPr/>
        <w:t xml:space="preserve">называется </w:t>
      </w:r>
      <w:r>
        <w:rPr>
          <w:u w:val="single"/>
        </w:rPr>
        <w:t>условно</w:t>
      </w:r>
      <w:r>
        <w:rPr/>
        <w:t xml:space="preserve"> сходящимся, если он сходится, а  ряд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nary>
      </m:oMath>
      <w:r>
        <w:rPr/>
        <w:t xml:space="preserve"> - расходится.</w:t>
      </w:r>
    </w:p>
    <w:p>
      <w:pPr>
        <w:pStyle w:val="Normal"/>
        <w:rPr/>
      </w:pPr>
      <w:r>
        <w:rPr/>
        <w:t xml:space="preserve">4. </w:t>
      </w:r>
      <w:r>
        <w:rPr>
          <w:u w:val="single"/>
        </w:rPr>
        <w:t>Теорема Римана</w:t>
      </w:r>
      <w:r>
        <w:rPr/>
        <w:t xml:space="preserve">. Если ряд (А)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</m:oMath>
      <w:r>
        <w:rPr/>
        <w:t xml:space="preserve"> сходится условно, то каким бы ни было число С, можно так переставить члены ряда (А), что сумма полученного ряда будет равна С. </w:t>
      </w:r>
    </w:p>
    <w:p>
      <w:pPr>
        <w:pStyle w:val="Normal"/>
        <w:rPr/>
      </w:pPr>
      <w:r>
        <w:rPr/>
        <w:t>(В том числе, перестановкой членов условно сходящегося ряда можно превратить его в расходящийся).</w:t>
      </w:r>
    </w:p>
    <w:p>
      <w:pPr>
        <w:pStyle w:val="Normal"/>
        <w:rPr/>
      </w:pPr>
      <w:r>
        <w:rPr/>
        <w:t xml:space="preserve">5.Ряд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, где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называется </w:t>
      </w:r>
      <w:r>
        <w:rPr>
          <w:u w:val="single"/>
        </w:rPr>
        <w:t>знакочередующимся.</w:t>
      </w:r>
    </w:p>
    <w:p>
      <w:pPr>
        <w:pStyle w:val="Normal"/>
        <w:rPr/>
      </w:pPr>
      <w:r>
        <w:rPr/>
        <w:t>6.</w:t>
      </w:r>
      <w:r>
        <w:rPr>
          <w:u w:val="single"/>
        </w:rPr>
        <w:t>Признак Лейбница</w:t>
      </w:r>
      <w:r>
        <w:rPr/>
        <w:t xml:space="preserve">. Если знакочередующийся ряд таков, что   </w:t>
      </w:r>
      <w:r>
        <w:rPr/>
      </w:r>
      <m:oMath xmlns:m="http://schemas.openxmlformats.org/officeDocument/2006/math"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∞</m:t>
            </m:r>
          </m:lim>
        </m:limLow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и последовательность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 монотонно убывает, то ряд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sSup>
              <m:e>
                <m:r>
                  <w:rPr>
                    <w:rFonts w:ascii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</m:oMath>
      <w:r>
        <w:rPr/>
        <w:t>сходится и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ind w:firstLine="708"/>
        <w:rPr/>
      </w:pP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mic Sans MS" w:hAnsi="Comic Sans MS" w:cs="Courier New"/>
          <w:sz w:val="16"/>
        </w:rPr>
      </w:pPr>
      <w:r>
        <w:rPr>
          <w:rFonts w:cs="Courier New" w:ascii="Comic Sans MS" w:hAnsi="Comic Sans MS"/>
          <w:sz w:val="16"/>
        </w:rPr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5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Функциональные  ряды.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Дана последовательность функций </w:t>
      </w:r>
      <w:r>
        <w:rPr/>
      </w:r>
      <m:oMath xmlns:m="http://schemas.openxmlformats.org/officeDocument/2006/math">
        <m:sSubSup>
          <m:e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</m:sSubSup>
      </m:oMath>
      <w:r>
        <w:rPr/>
        <w:t xml:space="preserve">с общей областью определения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/>
        <w:t>. Если в точке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D</m:t>
        </m:r>
      </m:oMath>
      <w:r>
        <w:rPr/>
        <w:t xml:space="preserve"> ряд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nary>
      </m:oMath>
      <w:r>
        <w:rPr/>
        <w:t xml:space="preserve">сходится,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называется точкой сходимости функционального ряда.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Множество точек сходимости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D</m:t>
        </m:r>
      </m:oMath>
      <w:r>
        <w:rPr/>
        <w:t xml:space="preserve">функционального ряда называется </w:t>
      </w:r>
      <w:r>
        <w:rPr>
          <w:u w:val="single"/>
        </w:rPr>
        <w:t>областью сходимости</w:t>
      </w:r>
      <w:r>
        <w:rPr/>
        <w:t>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∞</m:t>
            </m:r>
          </m:lim>
        </m:limLow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</m:t>
        </m:r>
      </m:oMath>
      <w:r>
        <w:rPr/>
        <w:t>суммой функционального ряда.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Пусть дан ряд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e>
        </m:nary>
      </m:oMath>
      <w:r>
        <w:rPr/>
        <w:t xml:space="preserve">с областью сходимости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/>
        <w:t xml:space="preserve"> и суммой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nary>
      </m:oMath>
      <w:r>
        <w:rPr/>
        <w:t>.</w:t>
      </w:r>
    </w:p>
    <w:p>
      <w:pPr>
        <w:pStyle w:val="Normal"/>
        <w:ind w:left="708" w:hanging="0"/>
        <w:rPr/>
      </w:pPr>
      <w:r>
        <w:rPr/>
        <w:t xml:space="preserve">Ряд называется </w:t>
      </w:r>
      <w:r>
        <w:rPr>
          <w:u w:val="single"/>
        </w:rPr>
        <w:t>равномерно сходящимся</w:t>
      </w:r>
      <w:r>
        <w:rPr/>
        <w:t xml:space="preserve"> на множестве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E</m:t>
        </m:r>
      </m:oMath>
      <w:r>
        <w:rPr/>
        <w:t xml:space="preserve">,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∃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⇒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/>
        <w:t xml:space="preserve"> или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</w:p>
    <w:p>
      <w:pPr>
        <w:pStyle w:val="Normal"/>
        <w:ind w:left="708" w:hanging="0"/>
        <w:rPr/>
      </w:pPr>
      <w:r>
        <w:rPr/>
        <w:t xml:space="preserve"> </w:t>
      </w:r>
      <w:r>
        <w:rPr/>
        <w:t xml:space="preserve">(Сразу на всём множестве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</m:oMath>
      <w:r>
        <w:rPr/>
        <w:t xml:space="preserve">,  не зависимо от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>).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Обозначение равномерной сходимости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m>
          <m:mr>
            <m:e>
              <m:r>
                <w:rPr>
                  <w:rFonts w:ascii="Cambria Math" w:hAnsi="Cambria Math"/>
                </w:rPr>
                <m:t xml:space="preserve">→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→</m:t>
              </m:r>
            </m:e>
          </m:mr>
        </m:m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 или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m>
              <m:mr>
                <m:e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→</m:t>
                  </m:r>
                </m:e>
              </m:mr>
            </m:m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/>
        <w:t>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Если ряд равномерно сходится,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m>
          <m:mr>
            <m:e>
              <m:r>
                <w:rPr>
                  <w:rFonts w:ascii="Cambria Math" w:hAnsi="Cambria Math"/>
                </w:rPr>
                <m:t xml:space="preserve">→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→</m:t>
              </m:r>
            </m:e>
          </m:mr>
        </m:m>
        <m:r>
          <w:rPr>
            <w:rFonts w:ascii="Cambria Math" w:hAnsi="Cambria Math"/>
          </w:rPr>
          <m:t xml:space="preserve">0</m:t>
        </m:r>
      </m:oMath>
      <w:r>
        <w:rPr/>
        <w:t>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Если ряд равномерно сходится на интервале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и сходится в точках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/>
        <w:t>, то он равномерно сходится на отрезке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</w:t>
      </w:r>
    </w:p>
    <w:p>
      <w:pPr>
        <w:pStyle w:val="Normal"/>
        <w:numPr>
          <w:ilvl w:val="0"/>
          <w:numId w:val="9"/>
        </w:numPr>
        <w:rPr/>
      </w:pPr>
      <w:r>
        <w:rPr>
          <w:u w:val="single"/>
        </w:rPr>
        <w:t>Признак Вейерштрасса</w:t>
      </w:r>
      <w:r>
        <w:rPr/>
        <w:t xml:space="preserve"> (Достаточный признак равномерной сходимости).</w:t>
      </w:r>
    </w:p>
    <w:p>
      <w:pPr>
        <w:pStyle w:val="Normal"/>
        <w:ind w:left="720" w:hanging="0"/>
        <w:rPr/>
      </w:pPr>
      <w:r>
        <w:rPr/>
        <w:t xml:space="preserve">Если на множестве </w:t>
      </w: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</m:oMath>
      <w:r>
        <w:rPr/>
        <w:t xml:space="preserve">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d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>для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и ряд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</m:oMath>
      <w:r>
        <w:rPr/>
        <w:t xml:space="preserve">, называемый </w:t>
      </w:r>
      <w:r>
        <w:rPr>
          <w:u w:val="single"/>
        </w:rPr>
        <w:t>мажорантой</w:t>
      </w:r>
      <w:r>
        <w:rPr/>
        <w:t xml:space="preserve">, сходится, то на этом множестве ряд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</m:e>
        </m:nary>
      </m:oMath>
      <w:r>
        <w:rPr/>
        <w:t xml:space="preserve"> сходится равномерно.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rFonts w:ascii="Comic Sans MS" w:hAnsi="Comic Sans MS" w:cs="Courier New"/>
          <w:sz w:val="16"/>
        </w:rPr>
      </w:pPr>
      <w:r>
        <w:rPr>
          <w:rFonts w:cs="Courier New" w:ascii="Comic Sans MS" w:hAnsi="Comic Sans MS"/>
          <w:sz w:val="16"/>
        </w:rPr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6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Степенные  ряды.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Функциональный ряд вида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nary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/>
        <w:t>называется степенным рядом.</w:t>
      </w:r>
    </w:p>
    <w:p>
      <w:pPr>
        <w:pStyle w:val="Normal"/>
        <w:numPr>
          <w:ilvl w:val="0"/>
          <w:numId w:val="10"/>
        </w:numPr>
        <w:rPr/>
      </w:pPr>
      <w:r>
        <w:rPr/>
        <w:t>Областью сходимости степенного ряда является открытый круг с центром в точке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 xml:space="preserve">, в вещественном случае круг сходимости – это интервал на действительной оси, симметричный относительно точки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.</w:t>
      </w:r>
    </w:p>
    <w:p>
      <w:pPr>
        <w:pStyle w:val="Normal"/>
        <w:numPr>
          <w:ilvl w:val="0"/>
          <w:numId w:val="10"/>
        </w:numPr>
        <w:rPr/>
      </w:pPr>
      <w:r>
        <w:rPr/>
        <w:t>Внутри круга сходимости степенной ряд сходится абсолютно и равномерно, поведение на границе круга сходимости или, в вещественном случае, на концах интервала сходимости – исследуется отдельно.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7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Разложение функций в степенные  ряды.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rPr/>
      </w:pPr>
      <w:r>
        <w:rPr/>
        <w:t>Таблица разложений в ряд Маклорена некоторых элементарных функций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/>
        <w:t xml:space="preserve">        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,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  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rPr/>
      </w:pPr>
      <w:r>
        <w:rPr/>
        <w:t xml:space="preserve">      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,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numPr>
          <w:ilvl w:val="0"/>
          <w:numId w:val="3"/>
        </w:numPr>
        <w:rPr/>
      </w:pPr>
      <w:r>
        <w:rPr/>
        <w:t xml:space="preserve">       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,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numPr>
          <w:ilvl w:val="0"/>
          <w:numId w:val="3"/>
        </w:numPr>
        <w:rPr/>
      </w:pPr>
      <w:r>
        <w:rPr/>
        <w:t xml:space="preserve">         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,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)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numPr>
          <w:ilvl w:val="0"/>
          <w:numId w:val="3"/>
        </w:numPr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numPr>
          <w:ilvl w:val="0"/>
          <w:numId w:val="3"/>
        </w:numPr>
        <w:rPr>
          <w:lang w:val="en-U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  </w:t>
      </w:r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  <w:r>
        <w:rPr>
          <w:lang w:val="en-US"/>
        </w:rPr>
        <w:t xml:space="preserve">  ;</w:t>
      </w:r>
      <w:r>
        <w:rPr/>
        <w:t xml:space="preserve">  </w:t>
      </w:r>
      <w:r>
        <w:rPr>
          <w:lang w:val="en-US"/>
        </w:rPr>
        <w:t>6*.</w:t>
      </w:r>
      <w:r>
        <w:rPr/>
        <w:t xml:space="preserve"> 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lang w:val="en-US"/>
        </w:rPr>
        <w:t xml:space="preserve">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arctgx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lang w:val="en-US"/>
        </w:rPr>
        <w:t xml:space="preserve">,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arcsin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lang w:val="en-US"/>
        </w:rPr>
        <w:t xml:space="preserve">,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shx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,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∞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numPr>
          <w:ilvl w:val="0"/>
          <w:numId w:val="3"/>
        </w:numPr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chx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/>
        <w:t xml:space="preserve">,               </w:t>
      </w:r>
    </w:p>
    <w:p>
      <w:pPr>
        <w:pStyle w:val="Normal"/>
        <w:ind w:left="1080" w:hanging="0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9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Применение степенных рядов к приближённым вычислениям.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Пользуясь разложениями функций в степенные ряды, можно производить приближённые вычисления с заданной точностью (оценивая остаток), а именно: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Вычисление  значений функций в указанных точках, не всегда «удобных».</w:t>
      </w:r>
    </w:p>
    <w:p>
      <w:pPr>
        <w:pStyle w:val="Normal"/>
        <w:numPr>
          <w:ilvl w:val="0"/>
          <w:numId w:val="5"/>
        </w:numPr>
        <w:rPr/>
      </w:pPr>
      <w:r>
        <w:rPr/>
        <w:t>Вычисление интегралов, «не берущихся» обычными методами .</w:t>
      </w:r>
    </w:p>
    <w:p>
      <w:pPr>
        <w:pStyle w:val="Normal"/>
        <w:numPr>
          <w:ilvl w:val="0"/>
          <w:numId w:val="5"/>
        </w:numPr>
        <w:rPr/>
      </w:pPr>
      <w:r>
        <w:rPr/>
        <w:t>Интегрирование дифференциальных уравнений.</w:t>
      </w:r>
    </w:p>
    <w:p>
      <w:pPr>
        <w:pStyle w:val="TextBodyIndent"/>
        <w:ind w:hanging="0"/>
        <w:rPr/>
      </w:pPr>
      <w:r>
        <w:rPr/>
      </w:r>
    </w:p>
    <w:p>
      <w:pPr>
        <w:pStyle w:val="TextBodyIndent"/>
        <w:rPr/>
      </w:pPr>
      <w:r>
        <w:rPr/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10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Тригонометрический ряд Фурье.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Тригонометрическая система функций </w:t>
      </w:r>
      <w:r>
        <w:rPr/>
      </w:r>
      <m:oMath xmlns:m="http://schemas.openxmlformats.org/officeDocument/2006/math"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,cos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,sin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</m:e>
        </m:d>
      </m:oMath>
      <w:r>
        <w:rPr/>
        <w:t xml:space="preserve"> ортогональна на отрезке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e>
        </m:d>
      </m:oMath>
      <w:r>
        <w:rPr/>
        <w:t>.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Ряд Фурье по этой системе функций для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>имеет вид:</w:t>
      </w:r>
    </w:p>
    <w:p>
      <w:pPr>
        <w:pStyle w:val="Normal"/>
        <w:tabs>
          <w:tab w:val="clear" w:pos="708"/>
          <w:tab w:val="left" w:pos="1440" w:leader="none"/>
        </w:tabs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~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m:rPr>
            <m:lit/>
            <m:nor/>
          </m:rPr>
          <w:rPr>
            <w:rFonts w:ascii="Cambria Math" w:hAnsi="Cambria Math"/>
          </w:rPr>
          <m:t xml:space="preserve">cos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nx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nx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/>
        <w:t>,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>Коэффициенты ряда Фурье вычисляются по формулам:</w:t>
      </w:r>
    </w:p>
    <w:p>
      <w:pPr>
        <w:pStyle w:val="Normal"/>
        <w:tabs>
          <w:tab w:val="clear" w:pos="708"/>
          <w:tab w:val="left" w:pos="1440" w:leader="none"/>
        </w:tabs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 xml:space="preserve">,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 xml:space="preserve">,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Если функция – чётная, 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 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  а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>.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Если функция – нечётная , т.е.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>.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Равенство Парсеваля: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nary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)</m:t>
        </m:r>
      </m:oMath>
      <w:r>
        <w:br w:type="page"/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11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Heading1"/>
        <w:rPr/>
      </w:pPr>
      <w:r>
        <w:rPr/>
        <w:t xml:space="preserve">Ряды Фурье по синусам и по косинусам 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для функций, заданных на полупериоде.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Indent"/>
        <w:rPr/>
      </w:pPr>
      <w:r>
        <w:rPr/>
        <w:t>Если функция задана на полупериоде (</w:t>
      </w:r>
      <w:r>
        <w:rPr>
          <w:i/>
          <w:iCs/>
        </w:rPr>
        <w:t>0</w:t>
      </w:r>
      <w:r>
        <w:rPr/>
        <w:t>;</w:t>
      </w:r>
      <w:r>
        <w:rPr>
          <w:i/>
          <w:iCs/>
          <w:lang w:val="en-US"/>
        </w:rPr>
        <w:t>l</w:t>
      </w:r>
      <w:r>
        <w:rPr>
          <w:i/>
          <w:iCs/>
        </w:rPr>
        <w:t>)</w:t>
      </w:r>
      <w:r>
        <w:rPr/>
        <w:t xml:space="preserve">, то можно получить разложение этой функции в ряд Фурье, продолжая её на оставшийся полупериод  (- </w:t>
      </w:r>
      <w:r>
        <w:rPr>
          <w:i/>
          <w:iCs/>
          <w:lang w:val="en-US"/>
        </w:rPr>
        <w:t>l</w:t>
      </w:r>
      <w:r>
        <w:rPr>
          <w:i/>
          <w:iCs/>
        </w:rPr>
        <w:t>, 0</w:t>
      </w:r>
      <w:r>
        <w:rPr/>
        <w:t>) чётным образом (получим ряд только по косинусам) или нечётным образом (получим ряд только по синусам).</w:t>
      </w:r>
    </w:p>
    <w:p>
      <w:pPr>
        <w:pStyle w:val="Normal"/>
        <w:ind w:firstLine="708"/>
        <w:rPr/>
      </w:pPr>
      <w:r>
        <w:rPr/>
        <w:t>Формулы для вычисления коэффициентов: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Если продолженная функция – чётная,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  а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>.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Если продолженная функция – нечётная, 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l</m:t>
            </m:r>
          </m:den>
        </m:f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num>
              <m:den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</m:oMath>
      <w:r>
        <w:rPr/>
        <w:t>.</w:t>
      </w:r>
    </w:p>
    <w:p>
      <w:pPr>
        <w:pStyle w:val="Normal"/>
        <w:rPr/>
      </w:pPr>
      <w:r>
        <w:rPr>
          <w:rFonts w:cs="Courier New" w:ascii="Comic Sans MS" w:hAnsi="Comic Sans MS"/>
          <w:sz w:val="16"/>
        </w:rPr>
        <w:t>Математический анализ 2 курс 3-ий семестр</w:t>
      </w:r>
      <w:r>
        <w:rPr>
          <w:sz w:val="16"/>
        </w:rPr>
        <w:t xml:space="preserve">.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bCs/>
          <w:sz w:val="36"/>
        </w:rPr>
      </w:pPr>
      <w:r>
        <w:rPr>
          <w:b/>
          <w:bCs/>
          <w:sz w:val="36"/>
        </w:rPr>
        <w:t>Занятие № 12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Применение метода Фурье 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для решения уравнений математической физики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Необходимые сведения.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>Канонический вид однородных уравнений второго порядка в частных производных: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Гиперболического типа (волновое уравнение):              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Параболического типа (уравнение теплопроводности):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 xml:space="preserve">Эллиптического типа (уравнение Лапласа):                   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∂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; 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>Задача Коши – задача с начальными условиями.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  <w:t>Краевая задача – задача с условиями на границе области.</w:t>
      </w:r>
    </w:p>
    <w:p>
      <w:pPr>
        <w:pStyle w:val="Normal"/>
        <w:tabs>
          <w:tab w:val="clear" w:pos="708"/>
          <w:tab w:val="left" w:pos="1440" w:leader="none"/>
        </w:tabs>
        <w:rPr/>
      </w:pPr>
      <w:r>
        <w:rPr/>
      </w:r>
    </w:p>
    <w:p>
      <w:pPr>
        <w:pStyle w:val="Normal"/>
        <w:spacing w:before="240" w:after="0"/>
        <w:rPr/>
      </w:pPr>
      <w:r>
        <w:rPr/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omic Sans MS">
    <w:charset w:val="cc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n-U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lang w:val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Times New Roman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Style13">
    <w:name w:val="Основной шрифт абзаца"/>
    <w:qFormat/>
    <w:rPr/>
  </w:style>
  <w:style w:type="character" w:styleId="Style14">
    <w:name w:val="Основной текст с отступом Знак"/>
    <w:qFormat/>
    <w:rPr>
      <w:sz w:val="24"/>
      <w:szCs w:val="24"/>
    </w:rPr>
  </w:style>
  <w:style w:type="character" w:styleId="1">
    <w:name w:val="Заголовок 1 Знак"/>
    <w:qFormat/>
    <w:rPr>
      <w:b/>
      <w:bCs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ind w:firstLine="708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2019-01-11T13:34:00Z</dcterms:created>
  <dc:creator>Белецкая</dc:creator>
  <dc:description/>
  <cp:keywords/>
  <dc:language>en-US</dc:language>
  <cp:lastModifiedBy>Билал Хак</cp:lastModifiedBy>
  <cp:lastPrinted>2011-09-06T15:42:00Z</cp:lastPrinted>
  <dcterms:modified xsi:type="dcterms:W3CDTF">2019-01-11T18:25:00Z</dcterms:modified>
  <cp:revision>3</cp:revision>
  <dc:subject/>
  <dc:title>Математический анализ (3-ий семестр)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535343203</vt:i4>
  </property>
</Properties>
</file>