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Кудлай</w:t>
      </w:r>
      <w:r>
        <w:t xml:space="preserve"> </w:t>
      </w:r>
      <w:r>
        <w:t xml:space="preserve">Я.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Декабрь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1."/>
      <w:r>
        <w:t xml:space="preserve">Раздел 1.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Heading1"/>
      </w:pPr>
      <w:bookmarkStart w:id="21" w:name="необходимо-построить"/>
      <w:r>
        <w:rPr>
          <w:b/>
        </w:rPr>
        <w:t xml:space="preserve">Необходимо построить:</w:t>
      </w:r>
      <w:bookmarkEnd w:id="21"/>
    </w:p>
    <w:p>
      <w:pPr>
        <w:numPr>
          <w:numId w:val="1001"/>
          <w:ilvl w:val="0"/>
        </w:numPr>
      </w:pPr>
      <w:r>
        <w:t xml:space="preserve">Гистограммы распределения с наложенными теоретическими кривыми плотности нормального закона, разместить графики на одном полотне.</w:t>
      </w:r>
    </w:p>
    <w:p>
      <w:pPr>
        <w:numPr>
          <w:numId w:val="1001"/>
          <w:ilvl w:val="0"/>
        </w:numPr>
      </w:pPr>
      <w:r>
        <w:t xml:space="preserve">Тест Шапиро-Уилка на нормальность: таблица со статистикой теста, P-значением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матрицы. Незначимые коэффициенты корреляции скрыть, остальные показать числами.</w:t>
      </w:r>
    </w:p>
    <w:p>
      <w:pPr>
        <w:pStyle w:val="Heading2"/>
      </w:pPr>
      <w:bookmarkStart w:id="22" w:name="обозначение-показателей"/>
      <w:r>
        <w:t xml:space="preserve">Обозначение показателей:</w:t>
      </w:r>
      <w:bookmarkEnd w:id="22"/>
    </w:p>
    <w:p>
      <w:pPr>
        <w:numPr>
          <w:numId w:val="1002"/>
          <w:ilvl w:val="0"/>
        </w:numPr>
      </w:pPr>
      <w:r>
        <w:rPr>
          <w:i/>
        </w:rPr>
        <w:t xml:space="preserve">VRP.2014</w:t>
      </w:r>
      <w:r>
        <w:t xml:space="preserve"> </w:t>
      </w:r>
      <w:r>
        <w:t xml:space="preserve">- Валовый региональный продукт</w:t>
      </w:r>
    </w:p>
    <w:p>
      <w:pPr>
        <w:numPr>
          <w:numId w:val="1002"/>
          <w:ilvl w:val="0"/>
        </w:numPr>
      </w:pPr>
      <w:r>
        <w:rPr>
          <w:i/>
        </w:rPr>
        <w:t xml:space="preserve">INVEST.2013</w:t>
      </w:r>
      <w:r>
        <w:t xml:space="preserve"> </w:t>
      </w:r>
      <w:r>
        <w:t xml:space="preserve">- Инвестиции в основной капитал</w:t>
      </w:r>
    </w:p>
    <w:p>
      <w:pPr>
        <w:numPr>
          <w:numId w:val="1002"/>
          <w:ilvl w:val="0"/>
        </w:numPr>
      </w:pPr>
      <w:r>
        <w:rPr>
          <w:i/>
        </w:rPr>
        <w:t xml:space="preserve">RKB.2013</w:t>
      </w:r>
      <w:r>
        <w:t xml:space="preserve"> </w:t>
      </w:r>
      <w:r>
        <w:t xml:space="preserve">- Расходы консолидированных бюджетов субъектов Российской Федерации: на национальную экономику</w:t>
      </w:r>
    </w:p>
    <w:p>
      <w:pPr>
        <w:numPr>
          <w:numId w:val="1002"/>
          <w:ilvl w:val="0"/>
        </w:numPr>
      </w:pPr>
      <w:r>
        <w:rPr>
          <w:i/>
        </w:rPr>
        <w:t xml:space="preserve">IIK.2013</w:t>
      </w:r>
      <w:r>
        <w:t xml:space="preserve"> </w:t>
      </w:r>
      <w:r>
        <w:t xml:space="preserve">- Использование информационных и коммуникационных технологий в организациях: персональные компьютеры</w:t>
      </w:r>
    </w:p>
    <w:p>
      <w:pPr>
        <w:numPr>
          <w:numId w:val="1002"/>
          <w:ilvl w:val="0"/>
        </w:numPr>
      </w:pPr>
      <w:r>
        <w:rPr>
          <w:i/>
        </w:rPr>
        <w:t xml:space="preserve">ISLED.2013</w:t>
      </w:r>
      <w:r>
        <w:t xml:space="preserve"> </w:t>
      </w:r>
      <w:r>
        <w:t xml:space="preserve">- Внутренние затраты на научные исследования и разработки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VRP.2014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INVEST.2013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IIK.2013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ISLED.2013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715713.1</w:t>
            </w:r>
          </w:p>
        </w:tc>
        <w:tc>
          <w:p>
            <w:pPr>
              <w:pStyle w:val="Compact"/>
              <w:jc w:val="right"/>
            </w:pPr>
            <w:r>
              <w:t xml:space="preserve">157593.5</w:t>
            </w:r>
          </w:p>
        </w:tc>
        <w:tc>
          <w:p>
            <w:pPr>
              <w:pStyle w:val="Compact"/>
              <w:jc w:val="right"/>
            </w:pPr>
            <w:r>
              <w:t xml:space="preserve">20975.8</w:t>
            </w:r>
          </w:p>
        </w:tc>
        <w:tc>
          <w:p>
            <w:pPr>
              <w:pStyle w:val="Compact"/>
              <w:jc w:val="right"/>
            </w:pPr>
            <w:r>
              <w:t xml:space="preserve">94.4</w:t>
            </w:r>
          </w:p>
        </w:tc>
        <w:tc>
          <w:p>
            <w:pPr>
              <w:pStyle w:val="Compact"/>
              <w:jc w:val="right"/>
            </w:pPr>
            <w:r>
              <w:t xml:space="preserve">9143.4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1474868.8</w:t>
            </w:r>
          </w:p>
        </w:tc>
        <w:tc>
          <w:p>
            <w:pPr>
              <w:pStyle w:val="Compact"/>
              <w:jc w:val="right"/>
            </w:pPr>
            <w:r>
              <w:t xml:space="preserve">212058.3</w:t>
            </w:r>
          </w:p>
        </w:tc>
        <w:tc>
          <w:p>
            <w:pPr>
              <w:pStyle w:val="Compact"/>
              <w:jc w:val="right"/>
            </w:pPr>
            <w:r>
              <w:t xml:space="preserve">42846.5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32363.7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206.1</w:t>
            </w:r>
          </w:p>
        </w:tc>
        <w:tc>
          <w:p>
            <w:pPr>
              <w:pStyle w:val="Compact"/>
              <w:jc w:val="right"/>
            </w:pPr>
            <w:r>
              <w:t xml:space="preserve">134.6</w:t>
            </w:r>
          </w:p>
        </w:tc>
        <w:tc>
          <w:p>
            <w:pPr>
              <w:pStyle w:val="Compact"/>
              <w:jc w:val="right"/>
            </w:pPr>
            <w:r>
              <w:t xml:space="preserve">204.3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354.0</w:t>
            </w:r>
          </w:p>
        </w:tc>
      </w:tr>
    </w:tbl>
    <w:p>
      <w:pPr>
        <w:pStyle w:val="Heading2"/>
      </w:pPr>
      <w:bookmarkStart w:id="24" w:name="анализ-распределния-данных"/>
      <w:r>
        <w:t xml:space="preserve">Анализ распределния данных</w:t>
      </w:r>
      <w:bookmarkEnd w:id="24"/>
    </w:p>
    <w:p>
      <w:pPr>
        <w:pStyle w:val="FirstParagraph"/>
      </w:pPr>
      <w:r>
        <w:t xml:space="preserve">Построим гистограммы с теоретической нормальной плотностью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udla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тест-шапиро-уилка-на-нормальность"/>
      <w:r>
        <w:t xml:space="preserve">Тест Шапиро-Уилка на нормальность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VRP.2014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INVEST.2013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IIK.2013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ISLED.2013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</w:t>
            </w:r>
          </w:p>
        </w:tc>
        <w:tc>
          <w:p>
            <w:pPr>
              <w:pStyle w:val="Compact"/>
              <w:jc w:val="right"/>
            </w:pPr>
            <w:r>
              <w:t xml:space="preserve">0.35276</w:t>
            </w:r>
          </w:p>
        </w:tc>
        <w:tc>
          <w:p>
            <w:pPr>
              <w:pStyle w:val="Compact"/>
              <w:jc w:val="right"/>
            </w:pPr>
            <w:r>
              <w:t xml:space="preserve">0.61157</w:t>
            </w:r>
          </w:p>
        </w:tc>
        <w:tc>
          <w:p>
            <w:pPr>
              <w:pStyle w:val="Compact"/>
              <w:jc w:val="right"/>
            </w:pPr>
            <w:r>
              <w:t xml:space="preserve">0.32271</w:t>
            </w:r>
          </w:p>
        </w:tc>
        <w:tc>
          <w:p>
            <w:pPr>
              <w:pStyle w:val="Compact"/>
              <w:jc w:val="right"/>
            </w:pPr>
            <w:r>
              <w:t xml:space="preserve">0.93184</w:t>
            </w:r>
          </w:p>
        </w:tc>
        <w:tc>
          <w:p>
            <w:pPr>
              <w:pStyle w:val="Compact"/>
              <w:jc w:val="right"/>
            </w:pPr>
            <w:r>
              <w:t xml:space="preserve">0.26884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0.00030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итогам теста Шапиро-Уилка на нормальность распредления логарифмированных переменных, при уровне значимости 0,05, отвергаются все переменные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VRP.2014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INVEST.2013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RKB.2013</w:t>
      </w:r>
      <w:r>
        <w:rPr>
          <w:i/>
        </w:rPr>
        <w:t xml:space="preserve">’</w:t>
      </w:r>
      <w:r>
        <w:t xml:space="preserve">,</w:t>
      </w:r>
      <w:r>
        <w:rPr>
          <w:i/>
        </w:rPr>
        <w:t xml:space="preserve">‘</w:t>
      </w:r>
      <w:r>
        <w:rPr>
          <w:i/>
        </w:rPr>
        <w:t xml:space="preserve">IIK.2013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ISLED.2013</w:t>
      </w:r>
      <w:r>
        <w:rPr>
          <w:i/>
        </w:rPr>
        <w:t xml:space="preserve">’</w:t>
      </w:r>
      <w:r>
        <w:t xml:space="preserve">, т.к. P-значения &lt; 0.05.</w:t>
      </w:r>
    </w:p>
    <w:p>
      <w:pPr>
        <w:pStyle w:val="Heading2"/>
      </w:pPr>
      <w:bookmarkStart w:id="27" w:name="анализ-взаимосвязей-показателей"/>
      <w:r>
        <w:t xml:space="preserve">Анализ взаимосвязей показателей</w:t>
      </w:r>
      <w:bookmarkEnd w:id="27"/>
    </w:p>
    <w:p>
      <w:pPr>
        <w:pStyle w:val="Heading3"/>
      </w:pPr>
      <w:bookmarkStart w:id="28" w:name="графики-разброса"/>
      <w:r>
        <w:t xml:space="preserve">Графики разброса</w:t>
      </w:r>
      <w:bookmarkEnd w:id="2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udla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корреляционная-матрица"/>
      <w:r>
        <w:t xml:space="preserve">Корреляционная матрица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udla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Наблюдается сильная корреляционная связь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VRP.2014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INVEST.2013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VRP.2014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RKB.2013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VRP.2014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ISLED.2013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INVEST.2013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RKB.2013</w:t>
      </w:r>
      <w:r>
        <w:rPr>
          <w:i/>
        </w:rPr>
        <w:t xml:space="preserve">’</w:t>
      </w:r>
      <w:r>
        <w:t xml:space="preserve">,</w:t>
      </w:r>
      <w:r>
        <w:rPr>
          <w:i/>
        </w:rPr>
        <w:t xml:space="preserve">‘</w:t>
      </w:r>
      <w:r>
        <w:rPr>
          <w:i/>
        </w:rPr>
        <w:t xml:space="preserve">INVEST.2013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ISLED.2013</w:t>
      </w:r>
      <w:r>
        <w:rPr>
          <w:i/>
        </w:rPr>
        <w:t xml:space="preserve">’</w:t>
      </w:r>
      <w:r>
        <w:t xml:space="preserve">,</w:t>
      </w:r>
      <w:r>
        <w:rPr>
          <w:i/>
        </w:rPr>
        <w:t xml:space="preserve">‘</w:t>
      </w:r>
      <w:r>
        <w:rPr>
          <w:i/>
        </w:rPr>
        <w:t xml:space="preserve">RKB.2013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ISLED.2013</w:t>
      </w:r>
      <w:r>
        <w:rPr>
          <w:i/>
        </w:rPr>
        <w:t xml:space="preserve">’</w:t>
      </w:r>
      <w:r>
        <w:t xml:space="preserve">.</w:t>
      </w:r>
    </w:p>
    <w:p>
      <w:pPr>
        <w:pStyle w:val="Heading1"/>
      </w:pPr>
      <w:bookmarkStart w:id="32" w:name="раздел-2."/>
      <w:r>
        <w:t xml:space="preserve">Раздел 2.</w:t>
      </w:r>
      <w:bookmarkEnd w:id="32"/>
    </w:p>
    <w:p>
      <w:pPr>
        <w:pStyle w:val="FirstParagraph"/>
      </w:pPr>
      <w:r>
        <w:t xml:space="preserve">В этом разделе необходимо произвести теже самые действия, с логарифмированными исходными данными.</w:t>
      </w:r>
    </w:p>
    <w:p>
      <w:pPr>
        <w:pStyle w:val="Heading2"/>
      </w:pPr>
      <w:bookmarkStart w:id="33" w:name="X563f73b0255f7c466c64da1a0434f78d827b940"/>
      <w:r>
        <w:t xml:space="preserve">Описательная статистика логарифмированных данных: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VRP.2014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INVEST.2013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IIK.2013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ISLED.2013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24.7</w:t>
            </w:r>
          </w:p>
        </w:tc>
      </w:tr>
    </w:tbl>
    <w:p>
      <w:pPr>
        <w:pStyle w:val="Heading2"/>
      </w:pPr>
      <w:bookmarkStart w:id="34" w:name="Xc73516a684072a42ca0df15609dd73408e4896b"/>
      <w:r>
        <w:t xml:space="preserve">Анализ распределния логарифмированных данных</w:t>
      </w:r>
      <w:bookmarkEnd w:id="34"/>
    </w:p>
    <w:p>
      <w:pPr>
        <w:pStyle w:val="FirstParagraph"/>
      </w:pPr>
      <w:r>
        <w:t xml:space="preserve">Построим гистограммы логарифмированных данных с их теоретической нормальной плотностью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udla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X9a62b9ec9d7e1801087fc8937831bbcd1c0f367"/>
      <w:r>
        <w:t xml:space="preserve">Тест Шапиро-Уилка на нормальность для логарифмированных данных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VRP.2014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INVEST.2013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IIK.2013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ISLED.2013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</w:t>
            </w:r>
          </w:p>
        </w:tc>
        <w:tc>
          <w:p>
            <w:pPr>
              <w:pStyle w:val="Compact"/>
              <w:jc w:val="right"/>
            </w:pPr>
            <w:r>
              <w:t xml:space="preserve">0.98504</w:t>
            </w:r>
          </w:p>
        </w:tc>
        <w:tc>
          <w:p>
            <w:pPr>
              <w:pStyle w:val="Compact"/>
              <w:jc w:val="right"/>
            </w:pPr>
            <w:r>
              <w:t xml:space="preserve">0.99068</w:t>
            </w:r>
          </w:p>
        </w:tc>
        <w:tc>
          <w:p>
            <w:pPr>
              <w:pStyle w:val="Compact"/>
              <w:jc w:val="right"/>
            </w:pPr>
            <w:r>
              <w:t xml:space="preserve">0.96586</w:t>
            </w:r>
          </w:p>
        </w:tc>
        <w:tc>
          <w:p>
            <w:pPr>
              <w:pStyle w:val="Compact"/>
              <w:jc w:val="right"/>
            </w:pPr>
            <w:r>
              <w:t xml:space="preserve">0.91856</w:t>
            </w:r>
          </w:p>
        </w:tc>
        <w:tc>
          <w:p>
            <w:pPr>
              <w:pStyle w:val="Compact"/>
              <w:jc w:val="right"/>
            </w:pPr>
            <w:r>
              <w:t xml:space="preserve">0.98598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0.45914</w:t>
            </w:r>
          </w:p>
        </w:tc>
        <w:tc>
          <w:p>
            <w:pPr>
              <w:pStyle w:val="Compact"/>
              <w:jc w:val="right"/>
            </w:pPr>
            <w:r>
              <w:t xml:space="preserve">0.82509</w:t>
            </w:r>
          </w:p>
        </w:tc>
        <w:tc>
          <w:p>
            <w:pPr>
              <w:pStyle w:val="Compact"/>
              <w:jc w:val="right"/>
            </w:pPr>
            <w:r>
              <w:t xml:space="preserve">0.02786</w:t>
            </w:r>
          </w:p>
        </w:tc>
        <w:tc>
          <w:p>
            <w:pPr>
              <w:pStyle w:val="Compact"/>
              <w:jc w:val="right"/>
            </w:pPr>
            <w:r>
              <w:t xml:space="preserve">0.00007</w:t>
            </w:r>
          </w:p>
        </w:tc>
        <w:tc>
          <w:p>
            <w:pPr>
              <w:pStyle w:val="Compact"/>
              <w:jc w:val="right"/>
            </w:pPr>
            <w:r>
              <w:t xml:space="preserve">0.51566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итогам теста Шапиро-Уилка на нормальность распредления логарифмированных переменных, при уровне значимости 0,05, отвергаются все переменные, кроме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IIK.2013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RKB.2013</w:t>
      </w:r>
      <w:r>
        <w:rPr>
          <w:i/>
        </w:rPr>
        <w:t xml:space="preserve">’</w:t>
      </w:r>
      <w:r>
        <w:t xml:space="preserve">, т.к. P-значения &lt; 0.05. А переменные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VRP.2014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INVEST.2013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ISLED.2013</w:t>
      </w:r>
      <w:r>
        <w:rPr>
          <w:i/>
        </w:rPr>
        <w:t xml:space="preserve">’</w:t>
      </w:r>
      <w:r>
        <w:t xml:space="preserve"> </w:t>
      </w:r>
      <w:r>
        <w:t xml:space="preserve">не отвергаются.</w:t>
      </w:r>
    </w:p>
    <w:p>
      <w:pPr>
        <w:pStyle w:val="Heading2"/>
      </w:pPr>
      <w:bookmarkStart w:id="37" w:name="Xebac4c6f1696e57a801ef39f960bde6971e199f"/>
      <w:r>
        <w:t xml:space="preserve">Анализ взаимосвязей логарифмированных показателей</w:t>
      </w:r>
      <w:bookmarkEnd w:id="37"/>
    </w:p>
    <w:p>
      <w:pPr>
        <w:pStyle w:val="Heading3"/>
      </w:pPr>
      <w:bookmarkStart w:id="38" w:name="X15297718b5e47aa01f81c8bf434293ccf9900ca"/>
      <w:r>
        <w:t xml:space="preserve">Графики разброса логарифмированных величин</w:t>
      </w:r>
      <w:bookmarkEnd w:id="3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udla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Kudla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Наблюдается сильная корреляционная связь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VRP.2014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INVEST.2013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VRP.2014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RKB.2013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VRP.2014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ISLED.2013</w:t>
      </w:r>
      <w:r>
        <w:rPr>
          <w:i/>
        </w:rP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INVEST.2013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RKB.2013</w:t>
      </w:r>
      <w:r>
        <w:rPr>
          <w:i/>
        </w:rPr>
        <w:t xml:space="preserve">’</w:t>
      </w:r>
      <w:r>
        <w:t xml:space="preserve">,</w:t>
      </w:r>
      <w:r>
        <w:rPr>
          <w:i/>
        </w:rPr>
        <w:t xml:space="preserve">‘</w:t>
      </w:r>
      <w:r>
        <w:rPr>
          <w:i/>
        </w:rPr>
        <w:t xml:space="preserve">INVEST.2013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ISLED.2013</w:t>
      </w:r>
      <w:r>
        <w:rPr>
          <w:i/>
        </w:rPr>
        <w:t xml:space="preserve">’</w:t>
      </w:r>
      <w:r>
        <w:t xml:space="preserve">,</w:t>
      </w:r>
      <w:r>
        <w:rPr>
          <w:i/>
        </w:rPr>
        <w:t xml:space="preserve">‘</w:t>
      </w:r>
      <w:r>
        <w:rPr>
          <w:i/>
        </w:rPr>
        <w:t xml:space="preserve">RKB.2013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ISLED.2013</w:t>
      </w:r>
      <w:r>
        <w:rPr>
          <w:i/>
        </w:rP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Кудлай Я.</dc:creator>
  <cp:keywords/>
  <dcterms:created xsi:type="dcterms:W3CDTF">2020-12-24T13:44:10Z</dcterms:created>
  <dcterms:modified xsi:type="dcterms:W3CDTF">2020-12-24T13:44:10Z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Декабрь 2020</vt:lpwstr>
  </property>
  <property fmtid="{D5CDD505-2E9C-101B-9397-08002B2CF9AE}" pid="3" name="output">
    <vt:lpwstr>word_document</vt:lpwstr>
  </property>
</Properties>
</file>