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00C03" w14:textId="52A7BDAA" w:rsidR="00167488" w:rsidRDefault="00167488" w:rsidP="00167488">
      <w:pPr>
        <w:pStyle w:val="a3"/>
        <w:rPr>
          <w:color w:val="000000"/>
          <w:sz w:val="27"/>
          <w:szCs w:val="27"/>
        </w:rPr>
      </w:pPr>
      <w:r>
        <w:rPr>
          <w:color w:val="000000"/>
          <w:sz w:val="27"/>
          <w:szCs w:val="27"/>
        </w:rPr>
        <w:t>1. Назовите факторы, оказывающие влияние на результативность финансовой политики. Приведите примеры, как влияют эти факторы на результативность (два-три примера).</w:t>
      </w:r>
    </w:p>
    <w:p w14:paraId="082401FF" w14:textId="77777777" w:rsidR="00A0705C" w:rsidRDefault="00A0705C" w:rsidP="00167488">
      <w:pPr>
        <w:pStyle w:val="a3"/>
        <w:rPr>
          <w:color w:val="000000"/>
          <w:sz w:val="27"/>
          <w:szCs w:val="27"/>
        </w:rPr>
      </w:pPr>
    </w:p>
    <w:p w14:paraId="1CF01B01" w14:textId="4B96B751" w:rsidR="00487858" w:rsidRDefault="00167488" w:rsidP="00A0705C">
      <w:pPr>
        <w:pStyle w:val="a3"/>
        <w:rPr>
          <w:color w:val="000000"/>
          <w:sz w:val="27"/>
          <w:szCs w:val="27"/>
        </w:rPr>
      </w:pPr>
      <w:r>
        <w:rPr>
          <w:color w:val="000000"/>
          <w:sz w:val="27"/>
          <w:szCs w:val="27"/>
        </w:rPr>
        <w:t>2. Приведите примеры расчета финансовых показателей с использованием трех (на выбор) методов финансового планирования.</w:t>
      </w:r>
    </w:p>
    <w:p w14:paraId="700388E5" w14:textId="77777777" w:rsidR="00A0705C" w:rsidRPr="00A0705C" w:rsidRDefault="00A0705C" w:rsidP="00A0705C">
      <w:pPr>
        <w:pStyle w:val="a3"/>
        <w:rPr>
          <w:color w:val="000000"/>
          <w:sz w:val="27"/>
          <w:szCs w:val="27"/>
        </w:rPr>
      </w:pPr>
    </w:p>
    <w:p w14:paraId="227B8CE9" w14:textId="38FB8E88" w:rsidR="00A0705C" w:rsidRDefault="00167488">
      <w:pPr>
        <w:rPr>
          <w:color w:val="000000"/>
          <w:sz w:val="27"/>
          <w:szCs w:val="27"/>
        </w:rPr>
      </w:pPr>
      <w:r>
        <w:t>3.</w:t>
      </w:r>
      <w:r w:rsidR="00A0705C" w:rsidRPr="00A0705C">
        <w:rPr>
          <w:color w:val="000000"/>
          <w:sz w:val="27"/>
          <w:szCs w:val="27"/>
        </w:rPr>
        <w:t xml:space="preserve"> </w:t>
      </w:r>
      <w:r w:rsidR="00A0705C">
        <w:rPr>
          <w:color w:val="000000"/>
          <w:sz w:val="27"/>
          <w:szCs w:val="27"/>
        </w:rPr>
        <w:t xml:space="preserve">Заполните таблицу, приведите пример формирования финансовых ресурсов в фондовой и </w:t>
      </w:r>
      <w:proofErr w:type="spellStart"/>
      <w:r w:rsidR="00A0705C">
        <w:rPr>
          <w:color w:val="000000"/>
          <w:sz w:val="27"/>
          <w:szCs w:val="27"/>
        </w:rPr>
        <w:t>нефондовой</w:t>
      </w:r>
      <w:proofErr w:type="spellEnd"/>
      <w:r w:rsidR="00A0705C">
        <w:rPr>
          <w:color w:val="000000"/>
          <w:sz w:val="27"/>
          <w:szCs w:val="27"/>
        </w:rPr>
        <w:t xml:space="preserve"> формах у субъектов финансовых отношений.</w:t>
      </w:r>
    </w:p>
    <w:p w14:paraId="2597CCC0" w14:textId="77777777" w:rsidR="00A0705C" w:rsidRPr="00A0705C" w:rsidRDefault="00A0705C">
      <w:pPr>
        <w:rPr>
          <w:color w:val="000000"/>
          <w:sz w:val="27"/>
          <w:szCs w:val="27"/>
        </w:rPr>
      </w:pPr>
    </w:p>
    <w:p w14:paraId="61D793ED" w14:textId="369359FC" w:rsidR="00167488" w:rsidRDefault="00167488">
      <w:r>
        <w:t>4</w:t>
      </w:r>
      <w:r w:rsidR="00A0705C">
        <w:t>)</w:t>
      </w:r>
      <w:r w:rsidR="00A0705C" w:rsidRPr="00A0705C">
        <w:rPr>
          <w:color w:val="000000"/>
          <w:sz w:val="27"/>
          <w:szCs w:val="27"/>
        </w:rPr>
        <w:t xml:space="preserve"> </w:t>
      </w:r>
      <w:r w:rsidR="00A0705C">
        <w:rPr>
          <w:color w:val="000000"/>
          <w:sz w:val="27"/>
          <w:szCs w:val="27"/>
        </w:rPr>
        <w:t>Проанализируйте финансовые отношения коммерческих организаций различных организационно-правовых форм с другими сферами и звеньями финансовой системы. Заполните таблицу. Приведите практические примеры.</w:t>
      </w:r>
    </w:p>
    <w:tbl>
      <w:tblPr>
        <w:tblpPr w:leftFromText="180" w:rightFromText="180" w:vertAnchor="page" w:horzAnchor="margin" w:tblpY="6469"/>
        <w:tblW w:w="97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08"/>
        <w:gridCol w:w="4875"/>
      </w:tblGrid>
      <w:tr w:rsidR="00A0705C" w:rsidRPr="008174F3" w14:paraId="51552524" w14:textId="77777777" w:rsidTr="00A0705C">
        <w:trPr>
          <w:trHeight w:val="2259"/>
        </w:trPr>
        <w:tc>
          <w:tcPr>
            <w:tcW w:w="4908" w:type="dxa"/>
            <w:shd w:val="clear" w:color="auto" w:fill="auto"/>
          </w:tcPr>
          <w:p w14:paraId="582E5105" w14:textId="77777777" w:rsidR="00A0705C" w:rsidRPr="00FA2FAA" w:rsidRDefault="00A0705C" w:rsidP="00A0705C">
            <w:pPr>
              <w:autoSpaceDE w:val="0"/>
              <w:autoSpaceDN w:val="0"/>
              <w:adjustRightInd w:val="0"/>
              <w:spacing w:line="360" w:lineRule="auto"/>
              <w:rPr>
                <w:color w:val="000000"/>
                <w:szCs w:val="28"/>
              </w:rPr>
            </w:pPr>
            <w:r w:rsidRPr="008174F3">
              <w:rPr>
                <w:color w:val="000000"/>
                <w:szCs w:val="28"/>
              </w:rPr>
              <w:t>Виды финансовых отношений</w:t>
            </w:r>
            <w:r>
              <w:rPr>
                <w:color w:val="000000"/>
                <w:szCs w:val="28"/>
              </w:rPr>
              <w:t xml:space="preserve"> коммерческих организаций</w:t>
            </w:r>
          </w:p>
          <w:p w14:paraId="03E70FBA" w14:textId="77777777" w:rsidR="00A0705C" w:rsidRPr="00E03F28" w:rsidRDefault="00A0705C" w:rsidP="00A0705C">
            <w:pPr>
              <w:pStyle w:val="a4"/>
              <w:numPr>
                <w:ilvl w:val="0"/>
                <w:numId w:val="2"/>
              </w:numPr>
              <w:autoSpaceDE w:val="0"/>
              <w:autoSpaceDN w:val="0"/>
              <w:adjustRightInd w:val="0"/>
              <w:spacing w:line="360" w:lineRule="auto"/>
              <w:rPr>
                <w:color w:val="000000"/>
                <w:szCs w:val="28"/>
                <w:lang w:val="ru-RU"/>
              </w:rPr>
            </w:pPr>
            <w:r w:rsidRPr="00E03F28">
              <w:rPr>
                <w:color w:val="000000"/>
                <w:szCs w:val="28"/>
                <w:lang w:val="ru-RU"/>
              </w:rPr>
              <w:t>с собственниками (учредителями)</w:t>
            </w:r>
          </w:p>
          <w:p w14:paraId="5252FD0E" w14:textId="77777777" w:rsidR="00A0705C" w:rsidRDefault="00A0705C" w:rsidP="00A0705C">
            <w:pPr>
              <w:autoSpaceDE w:val="0"/>
              <w:autoSpaceDN w:val="0"/>
              <w:adjustRightInd w:val="0"/>
              <w:spacing w:line="360" w:lineRule="auto"/>
              <w:rPr>
                <w:color w:val="000000"/>
                <w:szCs w:val="28"/>
              </w:rPr>
            </w:pPr>
          </w:p>
          <w:p w14:paraId="54C2DB8D" w14:textId="77777777" w:rsidR="00A0705C" w:rsidRDefault="00A0705C" w:rsidP="00A0705C">
            <w:pPr>
              <w:autoSpaceDE w:val="0"/>
              <w:autoSpaceDN w:val="0"/>
              <w:adjustRightInd w:val="0"/>
              <w:spacing w:line="360" w:lineRule="auto"/>
              <w:rPr>
                <w:color w:val="000000"/>
                <w:szCs w:val="28"/>
              </w:rPr>
            </w:pPr>
          </w:p>
          <w:p w14:paraId="526D856A" w14:textId="77777777" w:rsidR="00A0705C" w:rsidRDefault="00A0705C" w:rsidP="00A0705C">
            <w:pPr>
              <w:autoSpaceDE w:val="0"/>
              <w:autoSpaceDN w:val="0"/>
              <w:adjustRightInd w:val="0"/>
              <w:spacing w:line="360" w:lineRule="auto"/>
              <w:rPr>
                <w:color w:val="000000"/>
                <w:szCs w:val="28"/>
              </w:rPr>
            </w:pPr>
          </w:p>
          <w:p w14:paraId="4EA42181" w14:textId="77777777" w:rsidR="00A0705C" w:rsidRPr="00FA2FAA" w:rsidRDefault="00A0705C" w:rsidP="00A0705C">
            <w:pPr>
              <w:autoSpaceDE w:val="0"/>
              <w:autoSpaceDN w:val="0"/>
              <w:adjustRightInd w:val="0"/>
              <w:spacing w:line="360" w:lineRule="auto"/>
              <w:rPr>
                <w:color w:val="000000"/>
                <w:szCs w:val="28"/>
              </w:rPr>
            </w:pPr>
          </w:p>
          <w:p w14:paraId="09A61E38" w14:textId="77777777" w:rsidR="00A0705C" w:rsidRDefault="00A0705C" w:rsidP="00A0705C">
            <w:pPr>
              <w:pStyle w:val="a4"/>
              <w:numPr>
                <w:ilvl w:val="0"/>
                <w:numId w:val="2"/>
              </w:numPr>
              <w:autoSpaceDE w:val="0"/>
              <w:autoSpaceDN w:val="0"/>
              <w:adjustRightInd w:val="0"/>
              <w:spacing w:line="360" w:lineRule="auto"/>
              <w:rPr>
                <w:color w:val="000000"/>
                <w:szCs w:val="28"/>
                <w:lang w:val="ru-RU"/>
              </w:rPr>
            </w:pPr>
            <w:r>
              <w:rPr>
                <w:color w:val="000000"/>
                <w:szCs w:val="28"/>
                <w:lang w:val="ru-RU"/>
              </w:rPr>
              <w:t>с другими организациями (</w:t>
            </w:r>
            <w:proofErr w:type="spellStart"/>
            <w:proofErr w:type="gramStart"/>
            <w:r>
              <w:rPr>
                <w:color w:val="000000"/>
                <w:szCs w:val="28"/>
                <w:lang w:val="ru-RU"/>
              </w:rPr>
              <w:t>физ.лицами</w:t>
            </w:r>
            <w:proofErr w:type="spellEnd"/>
            <w:proofErr w:type="gramEnd"/>
            <w:r>
              <w:rPr>
                <w:color w:val="000000"/>
                <w:szCs w:val="28"/>
                <w:lang w:val="ru-RU"/>
              </w:rPr>
              <w:t>)</w:t>
            </w:r>
          </w:p>
          <w:p w14:paraId="44E20157" w14:textId="77777777" w:rsidR="00A0705C" w:rsidRDefault="00A0705C" w:rsidP="00A0705C">
            <w:pPr>
              <w:autoSpaceDE w:val="0"/>
              <w:autoSpaceDN w:val="0"/>
              <w:adjustRightInd w:val="0"/>
              <w:spacing w:line="360" w:lineRule="auto"/>
              <w:rPr>
                <w:color w:val="000000"/>
                <w:szCs w:val="28"/>
              </w:rPr>
            </w:pPr>
          </w:p>
          <w:p w14:paraId="2D5A4CE2" w14:textId="77777777" w:rsidR="00A0705C" w:rsidRDefault="00A0705C" w:rsidP="00A0705C">
            <w:pPr>
              <w:autoSpaceDE w:val="0"/>
              <w:autoSpaceDN w:val="0"/>
              <w:adjustRightInd w:val="0"/>
              <w:spacing w:line="360" w:lineRule="auto"/>
              <w:rPr>
                <w:color w:val="000000"/>
                <w:szCs w:val="28"/>
              </w:rPr>
            </w:pPr>
          </w:p>
          <w:p w14:paraId="7C44519D" w14:textId="77777777" w:rsidR="00A0705C" w:rsidRDefault="00A0705C" w:rsidP="00A0705C">
            <w:pPr>
              <w:autoSpaceDE w:val="0"/>
              <w:autoSpaceDN w:val="0"/>
              <w:adjustRightInd w:val="0"/>
              <w:spacing w:line="360" w:lineRule="auto"/>
              <w:rPr>
                <w:color w:val="000000"/>
                <w:szCs w:val="28"/>
              </w:rPr>
            </w:pPr>
          </w:p>
          <w:p w14:paraId="63FBFA3B" w14:textId="77777777" w:rsidR="00A0705C" w:rsidRPr="00E03F28" w:rsidRDefault="00A0705C" w:rsidP="00A0705C">
            <w:pPr>
              <w:autoSpaceDE w:val="0"/>
              <w:autoSpaceDN w:val="0"/>
              <w:adjustRightInd w:val="0"/>
              <w:spacing w:line="360" w:lineRule="auto"/>
              <w:rPr>
                <w:color w:val="000000"/>
                <w:szCs w:val="28"/>
              </w:rPr>
            </w:pPr>
          </w:p>
          <w:p w14:paraId="54BB8F8F" w14:textId="77777777" w:rsidR="00A0705C" w:rsidRPr="00E03F28" w:rsidRDefault="00A0705C" w:rsidP="00A0705C">
            <w:pPr>
              <w:autoSpaceDE w:val="0"/>
              <w:autoSpaceDN w:val="0"/>
              <w:adjustRightInd w:val="0"/>
              <w:spacing w:line="360" w:lineRule="auto"/>
              <w:rPr>
                <w:color w:val="000000"/>
                <w:szCs w:val="28"/>
              </w:rPr>
            </w:pPr>
          </w:p>
          <w:p w14:paraId="3A7F50E5" w14:textId="77777777" w:rsidR="00A0705C" w:rsidRDefault="00A0705C" w:rsidP="00A0705C">
            <w:pPr>
              <w:pStyle w:val="a4"/>
              <w:numPr>
                <w:ilvl w:val="0"/>
                <w:numId w:val="2"/>
              </w:numPr>
              <w:autoSpaceDE w:val="0"/>
              <w:autoSpaceDN w:val="0"/>
              <w:adjustRightInd w:val="0"/>
              <w:spacing w:line="360" w:lineRule="auto"/>
              <w:rPr>
                <w:color w:val="000000"/>
                <w:szCs w:val="28"/>
                <w:lang w:val="ru-RU"/>
              </w:rPr>
            </w:pPr>
            <w:r w:rsidRPr="00E03F28">
              <w:rPr>
                <w:color w:val="000000"/>
                <w:szCs w:val="28"/>
                <w:lang w:val="ru-RU"/>
              </w:rPr>
              <w:t>с органами госвласти и местного самоуправления</w:t>
            </w:r>
          </w:p>
          <w:p w14:paraId="414F22E7" w14:textId="77777777" w:rsidR="00A0705C" w:rsidRDefault="00A0705C" w:rsidP="00A0705C">
            <w:pPr>
              <w:pStyle w:val="a4"/>
              <w:autoSpaceDE w:val="0"/>
              <w:autoSpaceDN w:val="0"/>
              <w:adjustRightInd w:val="0"/>
              <w:spacing w:line="360" w:lineRule="auto"/>
              <w:rPr>
                <w:color w:val="000000"/>
                <w:szCs w:val="28"/>
                <w:lang w:val="ru-RU"/>
              </w:rPr>
            </w:pPr>
          </w:p>
          <w:p w14:paraId="13FADD39" w14:textId="77777777" w:rsidR="00A0705C" w:rsidRDefault="00A0705C" w:rsidP="00A0705C">
            <w:pPr>
              <w:pStyle w:val="a4"/>
              <w:autoSpaceDE w:val="0"/>
              <w:autoSpaceDN w:val="0"/>
              <w:adjustRightInd w:val="0"/>
              <w:spacing w:line="360" w:lineRule="auto"/>
              <w:rPr>
                <w:color w:val="000000"/>
                <w:szCs w:val="28"/>
                <w:lang w:val="ru-RU"/>
              </w:rPr>
            </w:pPr>
          </w:p>
          <w:p w14:paraId="1A059D5D" w14:textId="77777777" w:rsidR="00A0705C" w:rsidRPr="00E03F28" w:rsidRDefault="00A0705C" w:rsidP="00A0705C">
            <w:pPr>
              <w:pStyle w:val="a4"/>
              <w:numPr>
                <w:ilvl w:val="0"/>
                <w:numId w:val="2"/>
              </w:numPr>
              <w:autoSpaceDE w:val="0"/>
              <w:autoSpaceDN w:val="0"/>
              <w:adjustRightInd w:val="0"/>
              <w:spacing w:line="360" w:lineRule="auto"/>
              <w:rPr>
                <w:color w:val="000000"/>
                <w:szCs w:val="28"/>
                <w:lang w:val="ru-RU"/>
              </w:rPr>
            </w:pPr>
            <w:r w:rsidRPr="00E03F28">
              <w:rPr>
                <w:color w:val="000000"/>
                <w:szCs w:val="28"/>
                <w:lang w:val="ru-RU"/>
              </w:rPr>
              <w:lastRenderedPageBreak/>
              <w:t>с ее работниками</w:t>
            </w:r>
          </w:p>
        </w:tc>
        <w:tc>
          <w:tcPr>
            <w:tcW w:w="4875" w:type="dxa"/>
            <w:shd w:val="clear" w:color="auto" w:fill="auto"/>
          </w:tcPr>
          <w:p w14:paraId="6472C177" w14:textId="77777777" w:rsidR="00A0705C" w:rsidRDefault="00A0705C" w:rsidP="00A0705C">
            <w:pPr>
              <w:autoSpaceDE w:val="0"/>
              <w:autoSpaceDN w:val="0"/>
              <w:adjustRightInd w:val="0"/>
              <w:spacing w:line="360" w:lineRule="auto"/>
              <w:rPr>
                <w:color w:val="000000"/>
                <w:szCs w:val="28"/>
              </w:rPr>
            </w:pPr>
            <w:r w:rsidRPr="008174F3">
              <w:rPr>
                <w:color w:val="000000"/>
                <w:szCs w:val="28"/>
              </w:rPr>
              <w:lastRenderedPageBreak/>
              <w:t>Примеры</w:t>
            </w:r>
          </w:p>
          <w:p w14:paraId="2174D36A" w14:textId="77777777" w:rsidR="00A0705C" w:rsidRDefault="00A0705C" w:rsidP="00A0705C">
            <w:pPr>
              <w:autoSpaceDE w:val="0"/>
              <w:autoSpaceDN w:val="0"/>
              <w:adjustRightInd w:val="0"/>
              <w:spacing w:line="360" w:lineRule="auto"/>
              <w:rPr>
                <w:color w:val="000000"/>
                <w:szCs w:val="28"/>
              </w:rPr>
            </w:pPr>
          </w:p>
          <w:p w14:paraId="19DF538A" w14:textId="77777777" w:rsidR="00A0705C" w:rsidRDefault="00A0705C" w:rsidP="00A0705C">
            <w:pPr>
              <w:pStyle w:val="a4"/>
              <w:numPr>
                <w:ilvl w:val="0"/>
                <w:numId w:val="1"/>
              </w:numPr>
              <w:autoSpaceDE w:val="0"/>
              <w:autoSpaceDN w:val="0"/>
              <w:adjustRightInd w:val="0"/>
              <w:spacing w:line="360" w:lineRule="auto"/>
              <w:rPr>
                <w:color w:val="000000"/>
                <w:szCs w:val="28"/>
                <w:lang w:val="ru-RU"/>
              </w:rPr>
            </w:pPr>
            <w:r>
              <w:rPr>
                <w:color w:val="000000"/>
                <w:szCs w:val="28"/>
                <w:lang w:val="ru-RU"/>
              </w:rPr>
              <w:t>Оплата денежной части уставного капитала (или уставного фонда); увеличение уставного капитала (уставного фонда); распределение прибыли</w:t>
            </w:r>
          </w:p>
          <w:p w14:paraId="27949A4B" w14:textId="77777777" w:rsidR="00A0705C" w:rsidRDefault="00A0705C" w:rsidP="00A0705C">
            <w:pPr>
              <w:pStyle w:val="a4"/>
              <w:numPr>
                <w:ilvl w:val="0"/>
                <w:numId w:val="1"/>
              </w:numPr>
              <w:autoSpaceDE w:val="0"/>
              <w:autoSpaceDN w:val="0"/>
              <w:adjustRightInd w:val="0"/>
              <w:spacing w:line="360" w:lineRule="auto"/>
              <w:rPr>
                <w:color w:val="000000"/>
                <w:szCs w:val="28"/>
                <w:lang w:val="ru-RU"/>
              </w:rPr>
            </w:pPr>
            <w:r>
              <w:rPr>
                <w:color w:val="000000"/>
                <w:szCs w:val="28"/>
                <w:lang w:val="ru-RU"/>
              </w:rPr>
              <w:t xml:space="preserve">Привлечение заемных средств; размещение временно свободных денежных средств в </w:t>
            </w:r>
            <w:proofErr w:type="spellStart"/>
            <w:proofErr w:type="gramStart"/>
            <w:r>
              <w:rPr>
                <w:color w:val="000000"/>
                <w:szCs w:val="28"/>
                <w:lang w:val="ru-RU"/>
              </w:rPr>
              <w:t>фин.активы</w:t>
            </w:r>
            <w:proofErr w:type="spellEnd"/>
            <w:proofErr w:type="gramEnd"/>
          </w:p>
          <w:p w14:paraId="0AEFFBD4" w14:textId="77777777" w:rsidR="00A0705C" w:rsidRDefault="00A0705C" w:rsidP="00A0705C">
            <w:pPr>
              <w:pStyle w:val="a4"/>
              <w:autoSpaceDE w:val="0"/>
              <w:autoSpaceDN w:val="0"/>
              <w:adjustRightInd w:val="0"/>
              <w:spacing w:line="360" w:lineRule="auto"/>
              <w:rPr>
                <w:color w:val="000000"/>
                <w:szCs w:val="28"/>
                <w:lang w:val="ru-RU"/>
              </w:rPr>
            </w:pPr>
            <w:r>
              <w:rPr>
                <w:color w:val="000000"/>
                <w:szCs w:val="28"/>
                <w:lang w:val="ru-RU"/>
              </w:rPr>
              <w:t>Предоставления пожертвований, помощи, оплаты расходов на те или иные мероприятия (спонсорство - благотворительность)</w:t>
            </w:r>
          </w:p>
          <w:p w14:paraId="339C998E" w14:textId="77777777" w:rsidR="00A0705C" w:rsidRDefault="00A0705C" w:rsidP="00A0705C">
            <w:pPr>
              <w:pStyle w:val="a4"/>
              <w:numPr>
                <w:ilvl w:val="0"/>
                <w:numId w:val="1"/>
              </w:numPr>
              <w:autoSpaceDE w:val="0"/>
              <w:autoSpaceDN w:val="0"/>
              <w:adjustRightInd w:val="0"/>
              <w:spacing w:line="360" w:lineRule="auto"/>
              <w:rPr>
                <w:color w:val="000000"/>
                <w:szCs w:val="28"/>
                <w:lang w:val="ru-RU"/>
              </w:rPr>
            </w:pPr>
            <w:r>
              <w:rPr>
                <w:color w:val="000000"/>
                <w:szCs w:val="28"/>
                <w:lang w:val="ru-RU"/>
              </w:rPr>
              <w:t xml:space="preserve">Уплата обязательных платежей в бюджетную систему; получение </w:t>
            </w:r>
            <w:proofErr w:type="spellStart"/>
            <w:r>
              <w:rPr>
                <w:color w:val="000000"/>
                <w:szCs w:val="28"/>
                <w:lang w:val="ru-RU"/>
              </w:rPr>
              <w:t>финподдержки</w:t>
            </w:r>
            <w:proofErr w:type="spellEnd"/>
            <w:r>
              <w:rPr>
                <w:color w:val="000000"/>
                <w:szCs w:val="28"/>
                <w:lang w:val="ru-RU"/>
              </w:rPr>
              <w:t xml:space="preserve"> (налоговые льготы, субсидии и т.п.)</w:t>
            </w:r>
          </w:p>
          <w:p w14:paraId="19BBB681" w14:textId="77777777" w:rsidR="00A0705C" w:rsidRPr="00FA2FAA" w:rsidRDefault="00A0705C" w:rsidP="00A0705C">
            <w:pPr>
              <w:pStyle w:val="a4"/>
              <w:numPr>
                <w:ilvl w:val="0"/>
                <w:numId w:val="1"/>
              </w:numPr>
              <w:autoSpaceDE w:val="0"/>
              <w:autoSpaceDN w:val="0"/>
              <w:adjustRightInd w:val="0"/>
              <w:spacing w:line="360" w:lineRule="auto"/>
              <w:rPr>
                <w:color w:val="000000"/>
                <w:szCs w:val="28"/>
                <w:lang w:val="ru-RU"/>
              </w:rPr>
            </w:pPr>
            <w:r>
              <w:rPr>
                <w:color w:val="000000"/>
                <w:szCs w:val="28"/>
                <w:lang w:val="ru-RU"/>
              </w:rPr>
              <w:t xml:space="preserve">Участие работников в распределении прибыли, получение доп. </w:t>
            </w:r>
            <w:proofErr w:type="spellStart"/>
            <w:r>
              <w:rPr>
                <w:color w:val="000000"/>
                <w:szCs w:val="28"/>
                <w:lang w:val="ru-RU"/>
              </w:rPr>
              <w:t>соцбонусов</w:t>
            </w:r>
            <w:proofErr w:type="spellEnd"/>
            <w:r>
              <w:rPr>
                <w:color w:val="000000"/>
                <w:szCs w:val="28"/>
                <w:lang w:val="ru-RU"/>
              </w:rPr>
              <w:t xml:space="preserve"> </w:t>
            </w:r>
            <w:r>
              <w:rPr>
                <w:color w:val="000000"/>
                <w:szCs w:val="28"/>
                <w:lang w:val="ru-RU"/>
              </w:rPr>
              <w:lastRenderedPageBreak/>
              <w:t xml:space="preserve">(полис добровольного </w:t>
            </w:r>
            <w:proofErr w:type="spellStart"/>
            <w:r>
              <w:rPr>
                <w:color w:val="000000"/>
                <w:szCs w:val="28"/>
                <w:lang w:val="ru-RU"/>
              </w:rPr>
              <w:t>медстрахования</w:t>
            </w:r>
            <w:proofErr w:type="spellEnd"/>
            <w:r>
              <w:rPr>
                <w:color w:val="000000"/>
                <w:szCs w:val="28"/>
                <w:lang w:val="ru-RU"/>
              </w:rPr>
              <w:t xml:space="preserve">, отчисления на формирование </w:t>
            </w:r>
            <w:proofErr w:type="spellStart"/>
            <w:proofErr w:type="gramStart"/>
            <w:r>
              <w:rPr>
                <w:color w:val="000000"/>
                <w:szCs w:val="28"/>
                <w:lang w:val="ru-RU"/>
              </w:rPr>
              <w:t>доп.пенсии</w:t>
            </w:r>
            <w:proofErr w:type="spellEnd"/>
            <w:proofErr w:type="gramEnd"/>
            <w:r>
              <w:rPr>
                <w:color w:val="000000"/>
                <w:szCs w:val="28"/>
                <w:lang w:val="ru-RU"/>
              </w:rPr>
              <w:t xml:space="preserve"> )</w:t>
            </w:r>
          </w:p>
        </w:tc>
      </w:tr>
    </w:tbl>
    <w:p w14:paraId="41903182" w14:textId="77777777" w:rsidR="00A0705C" w:rsidRPr="00144991" w:rsidRDefault="00A0705C" w:rsidP="00A0705C">
      <w:pPr>
        <w:tabs>
          <w:tab w:val="left" w:pos="0"/>
        </w:tabs>
        <w:suppressAutoHyphens/>
        <w:jc w:val="both"/>
        <w:rPr>
          <w:color w:val="000000"/>
        </w:rPr>
      </w:pPr>
      <w:r w:rsidRPr="00144991">
        <w:rPr>
          <w:color w:val="000000"/>
        </w:rPr>
        <w:lastRenderedPageBreak/>
        <w:t>№5 Проанализируйте финансовые отношения некоммерческих организаций различных организационно-правовых форм с другими сферами и звеньями финансовой системы. Заполните таблицу. Сделайте выводы.</w:t>
      </w:r>
    </w:p>
    <w:p w14:paraId="47D59486" w14:textId="77777777" w:rsidR="00A0705C" w:rsidRPr="00144991" w:rsidRDefault="00A0705C" w:rsidP="00A0705C">
      <w:pPr>
        <w:rPr>
          <w:i/>
          <w:color w:val="000000"/>
        </w:rPr>
      </w:pPr>
      <w:r w:rsidRPr="00144991">
        <w:rPr>
          <w:i/>
          <w:color w:val="000000"/>
        </w:rPr>
        <w:t>Ответ:</w:t>
      </w:r>
    </w:p>
    <w:p w14:paraId="67AFC09A" w14:textId="77777777" w:rsidR="00A0705C" w:rsidRPr="00144991" w:rsidRDefault="00A0705C" w:rsidP="00A0705C">
      <w:pPr>
        <w:rPr>
          <w:color w:val="000000"/>
        </w:rPr>
      </w:pPr>
      <w:r w:rsidRPr="00144991">
        <w:rPr>
          <w:color w:val="000000"/>
        </w:rPr>
        <w:t xml:space="preserve">Финансовые отношения не все идентичны, при различных формах организационно-правовых форм существуют различные финансовые отношения. Для начала разберем основные организационно-правовой формы </w:t>
      </w:r>
      <w:proofErr w:type="spellStart"/>
      <w:r w:rsidRPr="00144991">
        <w:rPr>
          <w:color w:val="000000"/>
        </w:rPr>
        <w:t>нко</w:t>
      </w:r>
      <w:proofErr w:type="spellEnd"/>
      <w:r w:rsidRPr="00144991">
        <w:rPr>
          <w:color w:val="000000"/>
        </w:rPr>
        <w:t xml:space="preserve">. </w:t>
      </w:r>
    </w:p>
    <w:tbl>
      <w:tblPr>
        <w:tblStyle w:val="a5"/>
        <w:tblW w:w="0" w:type="auto"/>
        <w:tblLook w:val="04A0" w:firstRow="1" w:lastRow="0" w:firstColumn="1" w:lastColumn="0" w:noHBand="0" w:noVBand="1"/>
      </w:tblPr>
      <w:tblGrid>
        <w:gridCol w:w="4669"/>
        <w:gridCol w:w="4670"/>
      </w:tblGrid>
      <w:tr w:rsidR="00A0705C" w:rsidRPr="00144991" w14:paraId="5D92E657" w14:textId="77777777" w:rsidTr="006E01FC">
        <w:tc>
          <w:tcPr>
            <w:tcW w:w="4669" w:type="dxa"/>
          </w:tcPr>
          <w:p w14:paraId="1A06772F" w14:textId="77777777" w:rsidR="00A0705C" w:rsidRPr="00144991" w:rsidRDefault="00A0705C" w:rsidP="006E01FC">
            <w:pPr>
              <w:jc w:val="center"/>
              <w:rPr>
                <w:color w:val="000000"/>
              </w:rPr>
            </w:pPr>
            <w:r w:rsidRPr="00144991">
              <w:rPr>
                <w:color w:val="000000"/>
              </w:rPr>
              <w:t>Корпоративные НКО</w:t>
            </w:r>
          </w:p>
        </w:tc>
        <w:tc>
          <w:tcPr>
            <w:tcW w:w="4670" w:type="dxa"/>
          </w:tcPr>
          <w:p w14:paraId="0516FA74" w14:textId="77777777" w:rsidR="00A0705C" w:rsidRPr="00144991" w:rsidRDefault="00A0705C" w:rsidP="006E01FC">
            <w:pPr>
              <w:jc w:val="center"/>
              <w:rPr>
                <w:color w:val="000000"/>
              </w:rPr>
            </w:pPr>
            <w:r w:rsidRPr="00144991">
              <w:rPr>
                <w:color w:val="000000"/>
              </w:rPr>
              <w:t>Унитарные НКО</w:t>
            </w:r>
          </w:p>
        </w:tc>
      </w:tr>
      <w:tr w:rsidR="00A0705C" w:rsidRPr="00144991" w14:paraId="0627DE3E" w14:textId="77777777" w:rsidTr="006E01FC">
        <w:tc>
          <w:tcPr>
            <w:tcW w:w="4669" w:type="dxa"/>
          </w:tcPr>
          <w:p w14:paraId="679B8C44" w14:textId="77777777" w:rsidR="00A0705C" w:rsidRPr="00144991" w:rsidRDefault="00A0705C" w:rsidP="006E01FC">
            <w:pPr>
              <w:rPr>
                <w:color w:val="000000"/>
              </w:rPr>
            </w:pPr>
            <w:r w:rsidRPr="00144991">
              <w:rPr>
                <w:color w:val="000000"/>
              </w:rPr>
              <w:t>Общественные организации</w:t>
            </w:r>
          </w:p>
        </w:tc>
        <w:tc>
          <w:tcPr>
            <w:tcW w:w="4670" w:type="dxa"/>
          </w:tcPr>
          <w:p w14:paraId="556105C9" w14:textId="77777777" w:rsidR="00A0705C" w:rsidRPr="00144991" w:rsidRDefault="00A0705C" w:rsidP="006E01FC">
            <w:pPr>
              <w:rPr>
                <w:color w:val="000000"/>
              </w:rPr>
            </w:pPr>
            <w:r w:rsidRPr="00144991">
              <w:rPr>
                <w:color w:val="000000"/>
              </w:rPr>
              <w:t>Фонды</w:t>
            </w:r>
          </w:p>
        </w:tc>
      </w:tr>
      <w:tr w:rsidR="00A0705C" w:rsidRPr="00144991" w14:paraId="3C11440D" w14:textId="77777777" w:rsidTr="006E01FC">
        <w:tc>
          <w:tcPr>
            <w:tcW w:w="4669" w:type="dxa"/>
          </w:tcPr>
          <w:p w14:paraId="4285AB6B" w14:textId="77777777" w:rsidR="00A0705C" w:rsidRPr="00144991" w:rsidRDefault="00A0705C" w:rsidP="006E01FC">
            <w:pPr>
              <w:rPr>
                <w:color w:val="000000"/>
              </w:rPr>
            </w:pPr>
            <w:r w:rsidRPr="00144991">
              <w:rPr>
                <w:color w:val="000000"/>
              </w:rPr>
              <w:t>Общественные достижения</w:t>
            </w:r>
          </w:p>
        </w:tc>
        <w:tc>
          <w:tcPr>
            <w:tcW w:w="4670" w:type="dxa"/>
          </w:tcPr>
          <w:p w14:paraId="1D0DF8DF" w14:textId="77777777" w:rsidR="00A0705C" w:rsidRPr="00144991" w:rsidRDefault="00A0705C" w:rsidP="006E01FC">
            <w:pPr>
              <w:rPr>
                <w:color w:val="000000"/>
              </w:rPr>
            </w:pPr>
            <w:r w:rsidRPr="00144991">
              <w:rPr>
                <w:color w:val="000000"/>
              </w:rPr>
              <w:t>Учреждения</w:t>
            </w:r>
          </w:p>
        </w:tc>
      </w:tr>
      <w:tr w:rsidR="00A0705C" w:rsidRPr="00144991" w14:paraId="0F10A8E5" w14:textId="77777777" w:rsidTr="006E01FC">
        <w:tc>
          <w:tcPr>
            <w:tcW w:w="4669" w:type="dxa"/>
          </w:tcPr>
          <w:p w14:paraId="7D6C73AC" w14:textId="77777777" w:rsidR="00A0705C" w:rsidRPr="00144991" w:rsidRDefault="00A0705C" w:rsidP="006E01FC">
            <w:pPr>
              <w:rPr>
                <w:color w:val="000000"/>
              </w:rPr>
            </w:pPr>
            <w:r w:rsidRPr="00144991">
              <w:rPr>
                <w:color w:val="000000"/>
              </w:rPr>
              <w:t>Ассоциации</w:t>
            </w:r>
          </w:p>
        </w:tc>
        <w:tc>
          <w:tcPr>
            <w:tcW w:w="4670" w:type="dxa"/>
          </w:tcPr>
          <w:p w14:paraId="449E7C3A" w14:textId="77777777" w:rsidR="00A0705C" w:rsidRPr="00144991" w:rsidRDefault="00A0705C" w:rsidP="006E01FC">
            <w:pPr>
              <w:rPr>
                <w:color w:val="000000"/>
              </w:rPr>
            </w:pPr>
            <w:r w:rsidRPr="00144991">
              <w:rPr>
                <w:color w:val="000000"/>
              </w:rPr>
              <w:t>Автономные некоммерческие организации</w:t>
            </w:r>
          </w:p>
        </w:tc>
      </w:tr>
      <w:tr w:rsidR="00A0705C" w:rsidRPr="00144991" w14:paraId="7CFC66D0" w14:textId="77777777" w:rsidTr="006E01FC">
        <w:tc>
          <w:tcPr>
            <w:tcW w:w="4669" w:type="dxa"/>
          </w:tcPr>
          <w:p w14:paraId="0D2C1B48" w14:textId="77777777" w:rsidR="00A0705C" w:rsidRPr="00144991" w:rsidRDefault="00A0705C" w:rsidP="006E01FC">
            <w:pPr>
              <w:rPr>
                <w:color w:val="000000"/>
              </w:rPr>
            </w:pPr>
            <w:r w:rsidRPr="00144991">
              <w:rPr>
                <w:color w:val="000000"/>
              </w:rPr>
              <w:t>Казачьи общества, внесенные в ГРКО</w:t>
            </w:r>
          </w:p>
        </w:tc>
        <w:tc>
          <w:tcPr>
            <w:tcW w:w="4670" w:type="dxa"/>
          </w:tcPr>
          <w:p w14:paraId="701F5492" w14:textId="77777777" w:rsidR="00A0705C" w:rsidRPr="00144991" w:rsidRDefault="00A0705C" w:rsidP="006E01FC">
            <w:pPr>
              <w:rPr>
                <w:color w:val="000000"/>
              </w:rPr>
            </w:pPr>
            <w:r w:rsidRPr="00144991">
              <w:rPr>
                <w:color w:val="000000"/>
              </w:rPr>
              <w:t>Религиозные организации</w:t>
            </w:r>
          </w:p>
        </w:tc>
      </w:tr>
      <w:tr w:rsidR="00A0705C" w:rsidRPr="00144991" w14:paraId="15931A05" w14:textId="77777777" w:rsidTr="006E01FC">
        <w:tc>
          <w:tcPr>
            <w:tcW w:w="4669" w:type="dxa"/>
          </w:tcPr>
          <w:p w14:paraId="7A012A7A" w14:textId="77777777" w:rsidR="00A0705C" w:rsidRPr="00144991" w:rsidRDefault="00A0705C" w:rsidP="006E01FC">
            <w:pPr>
              <w:rPr>
                <w:color w:val="000000"/>
              </w:rPr>
            </w:pPr>
            <w:r w:rsidRPr="00144991">
              <w:rPr>
                <w:color w:val="000000"/>
              </w:rPr>
              <w:t>Общины коренных малочисленных народов</w:t>
            </w:r>
          </w:p>
        </w:tc>
        <w:tc>
          <w:tcPr>
            <w:tcW w:w="4670" w:type="dxa"/>
          </w:tcPr>
          <w:p w14:paraId="19C78056" w14:textId="77777777" w:rsidR="00A0705C" w:rsidRPr="00144991" w:rsidRDefault="00A0705C" w:rsidP="006E01FC">
            <w:pPr>
              <w:rPr>
                <w:color w:val="000000"/>
              </w:rPr>
            </w:pPr>
          </w:p>
        </w:tc>
      </w:tr>
      <w:tr w:rsidR="00A0705C" w:rsidRPr="00144991" w14:paraId="1692361E" w14:textId="77777777" w:rsidTr="006E01FC">
        <w:tc>
          <w:tcPr>
            <w:tcW w:w="4669" w:type="dxa"/>
          </w:tcPr>
          <w:p w14:paraId="4759DCD3" w14:textId="77777777" w:rsidR="00A0705C" w:rsidRPr="00144991" w:rsidRDefault="00A0705C" w:rsidP="006E01FC">
            <w:pPr>
              <w:rPr>
                <w:color w:val="000000"/>
              </w:rPr>
            </w:pPr>
            <w:r w:rsidRPr="00144991">
              <w:rPr>
                <w:color w:val="000000"/>
              </w:rPr>
              <w:t>Объединения адвокатов</w:t>
            </w:r>
          </w:p>
        </w:tc>
        <w:tc>
          <w:tcPr>
            <w:tcW w:w="4670" w:type="dxa"/>
          </w:tcPr>
          <w:p w14:paraId="5D796E88" w14:textId="77777777" w:rsidR="00A0705C" w:rsidRPr="00144991" w:rsidRDefault="00A0705C" w:rsidP="006E01FC">
            <w:pPr>
              <w:rPr>
                <w:color w:val="000000"/>
              </w:rPr>
            </w:pPr>
          </w:p>
        </w:tc>
      </w:tr>
    </w:tbl>
    <w:p w14:paraId="5ECEC703" w14:textId="77777777" w:rsidR="00A0705C" w:rsidRPr="00144991" w:rsidRDefault="00A0705C" w:rsidP="00A0705C">
      <w:pPr>
        <w:rPr>
          <w:color w:val="000000"/>
        </w:rPr>
      </w:pPr>
      <w:r w:rsidRPr="00144991">
        <w:rPr>
          <w:color w:val="000000"/>
        </w:rPr>
        <w:t>Формы финансовых отношений представлены различными финансовыми фондами внутреннего назначения. Виды финансовых отношений представлены различными доходами и поступлениями, расходами и отчислениями: вклады, взносы, пожертвования, бюджетные ассигнования, бюджетные субсидии, платежи в государственные внебюджетные фонды, расходы на развитие и проч.</w:t>
      </w:r>
    </w:p>
    <w:p w14:paraId="3DB5A21F" w14:textId="77777777" w:rsidR="00A0705C" w:rsidRPr="00144991" w:rsidRDefault="00A0705C" w:rsidP="00A0705C">
      <w:pPr>
        <w:rPr>
          <w:color w:val="000000"/>
        </w:rPr>
      </w:pPr>
      <w:r w:rsidRPr="00144991">
        <w:rPr>
          <w:color w:val="000000"/>
        </w:rPr>
        <w:t>Способы количественного выражения могут быть определены законом (налоги, платежи во внебюджетные фонды); учредительными документами (по вкладам, взносам и проч.); договором (санкции и проч.).</w:t>
      </w:r>
    </w:p>
    <w:tbl>
      <w:tblPr>
        <w:tblStyle w:val="a5"/>
        <w:tblW w:w="11483" w:type="dxa"/>
        <w:tblInd w:w="-289" w:type="dxa"/>
        <w:tblLook w:val="04A0" w:firstRow="1" w:lastRow="0" w:firstColumn="1" w:lastColumn="0" w:noHBand="0" w:noVBand="1"/>
      </w:tblPr>
      <w:tblGrid>
        <w:gridCol w:w="5808"/>
        <w:gridCol w:w="5675"/>
      </w:tblGrid>
      <w:tr w:rsidR="00A0705C" w:rsidRPr="00144991" w14:paraId="1DD51BF6" w14:textId="77777777" w:rsidTr="006E01FC">
        <w:tc>
          <w:tcPr>
            <w:tcW w:w="5808" w:type="dxa"/>
          </w:tcPr>
          <w:p w14:paraId="1A932856" w14:textId="77777777" w:rsidR="00A0705C" w:rsidRPr="00144991" w:rsidRDefault="00A0705C" w:rsidP="006E01FC">
            <w:pPr>
              <w:jc w:val="center"/>
              <w:rPr>
                <w:b/>
                <w:i/>
                <w:sz w:val="18"/>
              </w:rPr>
            </w:pPr>
            <w:r w:rsidRPr="00144991">
              <w:rPr>
                <w:b/>
                <w:i/>
                <w:sz w:val="18"/>
              </w:rPr>
              <w:t>Виды финансовых отношений НКО</w:t>
            </w:r>
          </w:p>
        </w:tc>
        <w:tc>
          <w:tcPr>
            <w:tcW w:w="5675" w:type="dxa"/>
          </w:tcPr>
          <w:p w14:paraId="1A7F39B2" w14:textId="77777777" w:rsidR="00A0705C" w:rsidRPr="00144991" w:rsidRDefault="00A0705C" w:rsidP="006E01FC">
            <w:pPr>
              <w:jc w:val="center"/>
              <w:rPr>
                <w:b/>
                <w:i/>
                <w:sz w:val="18"/>
              </w:rPr>
            </w:pPr>
            <w:r w:rsidRPr="00144991">
              <w:rPr>
                <w:b/>
                <w:i/>
                <w:sz w:val="18"/>
              </w:rPr>
              <w:t>Примеры</w:t>
            </w:r>
          </w:p>
        </w:tc>
      </w:tr>
      <w:tr w:rsidR="00A0705C" w:rsidRPr="00144991" w14:paraId="22E3A6D2" w14:textId="77777777" w:rsidTr="006E01FC">
        <w:tc>
          <w:tcPr>
            <w:tcW w:w="5808" w:type="dxa"/>
          </w:tcPr>
          <w:p w14:paraId="139E6BFC" w14:textId="77777777" w:rsidR="00A0705C" w:rsidRPr="00144991" w:rsidRDefault="00A0705C" w:rsidP="006E01FC">
            <w:pPr>
              <w:rPr>
                <w:sz w:val="18"/>
              </w:rPr>
            </w:pPr>
          </w:p>
          <w:p w14:paraId="3FA15E31" w14:textId="77777777" w:rsidR="00A0705C" w:rsidRPr="00144991" w:rsidRDefault="00A0705C" w:rsidP="006E01FC">
            <w:pPr>
              <w:jc w:val="center"/>
              <w:rPr>
                <w:b/>
                <w:sz w:val="18"/>
              </w:rPr>
            </w:pPr>
            <w:r w:rsidRPr="00144991">
              <w:rPr>
                <w:b/>
                <w:sz w:val="18"/>
              </w:rPr>
              <w:t>НКО и КО</w:t>
            </w:r>
          </w:p>
          <w:p w14:paraId="2CA747C2" w14:textId="77777777" w:rsidR="00A0705C" w:rsidRPr="00144991" w:rsidRDefault="00A0705C" w:rsidP="006E01FC">
            <w:pPr>
              <w:jc w:val="center"/>
              <w:rPr>
                <w:sz w:val="18"/>
              </w:rPr>
            </w:pPr>
            <w:r w:rsidRPr="00144991">
              <w:rPr>
                <w:color w:val="000000"/>
                <w:sz w:val="18"/>
              </w:rPr>
              <w:t>отношения некоммерческих организаций с коммерческими организациями</w:t>
            </w:r>
          </w:p>
        </w:tc>
        <w:tc>
          <w:tcPr>
            <w:tcW w:w="5675" w:type="dxa"/>
          </w:tcPr>
          <w:p w14:paraId="28789BAB" w14:textId="77777777" w:rsidR="00A0705C" w:rsidRPr="00144991" w:rsidRDefault="00A0705C" w:rsidP="006E01FC">
            <w:pPr>
              <w:rPr>
                <w:color w:val="000000"/>
                <w:sz w:val="18"/>
              </w:rPr>
            </w:pPr>
            <w:r w:rsidRPr="00144991">
              <w:rPr>
                <w:color w:val="000000"/>
                <w:sz w:val="18"/>
              </w:rPr>
              <w:t>отношения некоммерческих организаций с коммерческими организациями: финансовые санкции за невыполнение договорных обязательств; покупка корпоративных ценных бумаг; внесение вкладов в хозяйственные общества и товарищества на вере; благотворительные взносы и пожертвования</w:t>
            </w:r>
          </w:p>
          <w:p w14:paraId="35F8BFD2" w14:textId="77777777" w:rsidR="00A0705C" w:rsidRPr="00144991" w:rsidRDefault="00A0705C" w:rsidP="006E01FC">
            <w:pPr>
              <w:rPr>
                <w:sz w:val="18"/>
              </w:rPr>
            </w:pPr>
          </w:p>
        </w:tc>
      </w:tr>
      <w:tr w:rsidR="00A0705C" w:rsidRPr="00144991" w14:paraId="28E42AF8" w14:textId="77777777" w:rsidTr="006E01FC">
        <w:tc>
          <w:tcPr>
            <w:tcW w:w="5808" w:type="dxa"/>
          </w:tcPr>
          <w:p w14:paraId="12837D5D" w14:textId="77777777" w:rsidR="00A0705C" w:rsidRPr="00144991" w:rsidRDefault="00A0705C" w:rsidP="006E01FC">
            <w:pPr>
              <w:jc w:val="center"/>
              <w:rPr>
                <w:sz w:val="18"/>
              </w:rPr>
            </w:pPr>
          </w:p>
          <w:p w14:paraId="596D1FAB" w14:textId="77777777" w:rsidR="00A0705C" w:rsidRPr="00144991" w:rsidRDefault="00A0705C" w:rsidP="006E01FC">
            <w:pPr>
              <w:rPr>
                <w:sz w:val="18"/>
              </w:rPr>
            </w:pPr>
          </w:p>
          <w:p w14:paraId="4A64B684" w14:textId="77777777" w:rsidR="00A0705C" w:rsidRPr="00144991" w:rsidRDefault="00A0705C" w:rsidP="006E01FC">
            <w:pPr>
              <w:jc w:val="center"/>
              <w:rPr>
                <w:b/>
                <w:sz w:val="18"/>
              </w:rPr>
            </w:pPr>
            <w:r w:rsidRPr="00144991">
              <w:rPr>
                <w:b/>
                <w:sz w:val="18"/>
              </w:rPr>
              <w:t>НКО и ИП</w:t>
            </w:r>
          </w:p>
          <w:p w14:paraId="14BAC62A" w14:textId="77777777" w:rsidR="00A0705C" w:rsidRPr="00144991" w:rsidRDefault="00A0705C" w:rsidP="006E01FC">
            <w:pPr>
              <w:jc w:val="center"/>
              <w:rPr>
                <w:sz w:val="18"/>
              </w:rPr>
            </w:pPr>
            <w:r w:rsidRPr="00144991">
              <w:rPr>
                <w:sz w:val="18"/>
              </w:rPr>
              <w:t>Финансовые взаимоотношения индивидуальных предпринимателей с некоммерческими организациями</w:t>
            </w:r>
          </w:p>
        </w:tc>
        <w:tc>
          <w:tcPr>
            <w:tcW w:w="5675" w:type="dxa"/>
          </w:tcPr>
          <w:p w14:paraId="5C50F56D" w14:textId="77777777" w:rsidR="00A0705C" w:rsidRPr="00144991" w:rsidRDefault="00A0705C" w:rsidP="006E01FC">
            <w:pPr>
              <w:rPr>
                <w:sz w:val="18"/>
              </w:rPr>
            </w:pPr>
            <w:r w:rsidRPr="00144991">
              <w:rPr>
                <w:sz w:val="18"/>
              </w:rPr>
              <w:t>Финансовые взаимоотношения индивидуальных предпринимателей с некоммерческими организациями возникают в связи с оплатой предоставленных им гарантий для получения банковского кредита (например, с Гарантийными фондами поддержки малого бизнеса, созданными органами местного самоуправления); внесением членских взносов в союзы для защиты их профессиональных интересов (например, саморегулируемые организации, союзы предпринимателей).</w:t>
            </w:r>
          </w:p>
        </w:tc>
      </w:tr>
      <w:tr w:rsidR="00A0705C" w:rsidRPr="00144991" w14:paraId="60226735" w14:textId="77777777" w:rsidTr="006E01FC">
        <w:tc>
          <w:tcPr>
            <w:tcW w:w="5808" w:type="dxa"/>
          </w:tcPr>
          <w:p w14:paraId="545133CD" w14:textId="77777777" w:rsidR="00A0705C" w:rsidRPr="00144991" w:rsidRDefault="00A0705C" w:rsidP="006E01FC">
            <w:pPr>
              <w:jc w:val="center"/>
              <w:rPr>
                <w:sz w:val="18"/>
              </w:rPr>
            </w:pPr>
          </w:p>
          <w:p w14:paraId="4A3D12CB" w14:textId="77777777" w:rsidR="00A0705C" w:rsidRPr="00144991" w:rsidRDefault="00A0705C" w:rsidP="006E01FC">
            <w:pPr>
              <w:jc w:val="center"/>
              <w:rPr>
                <w:sz w:val="18"/>
              </w:rPr>
            </w:pPr>
          </w:p>
          <w:p w14:paraId="2406CEFD" w14:textId="77777777" w:rsidR="00A0705C" w:rsidRPr="00144991" w:rsidRDefault="00A0705C" w:rsidP="006E01FC">
            <w:pPr>
              <w:jc w:val="center"/>
              <w:rPr>
                <w:b/>
                <w:sz w:val="18"/>
              </w:rPr>
            </w:pPr>
            <w:r w:rsidRPr="00144991">
              <w:rPr>
                <w:b/>
                <w:sz w:val="18"/>
              </w:rPr>
              <w:t xml:space="preserve">НКО и </w:t>
            </w:r>
            <w:proofErr w:type="spellStart"/>
            <w:proofErr w:type="gramStart"/>
            <w:r w:rsidRPr="00144991">
              <w:rPr>
                <w:b/>
                <w:sz w:val="18"/>
              </w:rPr>
              <w:t>Гос</w:t>
            </w:r>
            <w:proofErr w:type="spellEnd"/>
            <w:proofErr w:type="gramEnd"/>
            <w:r w:rsidRPr="00144991">
              <w:rPr>
                <w:b/>
                <w:sz w:val="18"/>
              </w:rPr>
              <w:t xml:space="preserve"> и </w:t>
            </w:r>
            <w:proofErr w:type="spellStart"/>
            <w:r w:rsidRPr="00144991">
              <w:rPr>
                <w:b/>
                <w:sz w:val="18"/>
              </w:rPr>
              <w:t>Муниц</w:t>
            </w:r>
            <w:proofErr w:type="spellEnd"/>
            <w:r w:rsidRPr="00144991">
              <w:rPr>
                <w:b/>
                <w:sz w:val="18"/>
              </w:rPr>
              <w:t xml:space="preserve"> финансы (бюджеты)</w:t>
            </w:r>
          </w:p>
          <w:p w14:paraId="343F8033" w14:textId="77777777" w:rsidR="00A0705C" w:rsidRPr="00144991" w:rsidRDefault="00A0705C" w:rsidP="006E01FC">
            <w:pPr>
              <w:jc w:val="center"/>
              <w:rPr>
                <w:sz w:val="18"/>
              </w:rPr>
            </w:pPr>
            <w:r w:rsidRPr="00144991">
              <w:rPr>
                <w:sz w:val="18"/>
              </w:rPr>
              <w:t>между некоммерческой организацией и бюджетами органов государственной власти и органов местного самоуправления</w:t>
            </w:r>
          </w:p>
        </w:tc>
        <w:tc>
          <w:tcPr>
            <w:tcW w:w="5675" w:type="dxa"/>
          </w:tcPr>
          <w:p w14:paraId="0325F887" w14:textId="77777777" w:rsidR="00A0705C" w:rsidRPr="00144991" w:rsidRDefault="00A0705C" w:rsidP="006E01FC">
            <w:pPr>
              <w:rPr>
                <w:sz w:val="18"/>
              </w:rPr>
            </w:pPr>
            <w:r w:rsidRPr="00144991">
              <w:rPr>
                <w:sz w:val="18"/>
              </w:rPr>
              <w:t>между некоммерческой организацией и бюджетами органов государственной власти и органов местного самоуправления по поводу уплаты налогов и сборов; между некоммерческой организацией и бюджетами органов государственной власти и органов местного самоуправления по поводу предоставления бюджетных ассигнований, размещения государственного (муниципального заказа)</w:t>
            </w:r>
          </w:p>
          <w:p w14:paraId="62BBF7E8" w14:textId="77777777" w:rsidR="00A0705C" w:rsidRPr="00144991" w:rsidRDefault="00A0705C" w:rsidP="006E01FC">
            <w:pPr>
              <w:rPr>
                <w:sz w:val="18"/>
              </w:rPr>
            </w:pPr>
          </w:p>
        </w:tc>
      </w:tr>
      <w:tr w:rsidR="00A0705C" w:rsidRPr="00144991" w14:paraId="26A8A366" w14:textId="77777777" w:rsidTr="006E01FC">
        <w:tc>
          <w:tcPr>
            <w:tcW w:w="5808" w:type="dxa"/>
          </w:tcPr>
          <w:p w14:paraId="22DE4AA0" w14:textId="77777777" w:rsidR="00A0705C" w:rsidRPr="00144991" w:rsidRDefault="00A0705C" w:rsidP="006E01FC">
            <w:pPr>
              <w:jc w:val="center"/>
              <w:rPr>
                <w:b/>
                <w:sz w:val="18"/>
              </w:rPr>
            </w:pPr>
            <w:r w:rsidRPr="00144991">
              <w:rPr>
                <w:b/>
                <w:sz w:val="18"/>
              </w:rPr>
              <w:lastRenderedPageBreak/>
              <w:t xml:space="preserve">НКО и </w:t>
            </w:r>
            <w:proofErr w:type="spellStart"/>
            <w:proofErr w:type="gramStart"/>
            <w:r w:rsidRPr="00144991">
              <w:rPr>
                <w:b/>
                <w:sz w:val="18"/>
              </w:rPr>
              <w:t>Гос</w:t>
            </w:r>
            <w:proofErr w:type="spellEnd"/>
            <w:proofErr w:type="gramEnd"/>
            <w:r w:rsidRPr="00144991">
              <w:rPr>
                <w:b/>
                <w:sz w:val="18"/>
              </w:rPr>
              <w:t xml:space="preserve"> и </w:t>
            </w:r>
            <w:proofErr w:type="spellStart"/>
            <w:r w:rsidRPr="00144991">
              <w:rPr>
                <w:b/>
                <w:sz w:val="18"/>
              </w:rPr>
              <w:t>Муниц</w:t>
            </w:r>
            <w:proofErr w:type="spellEnd"/>
            <w:r w:rsidRPr="00144991">
              <w:rPr>
                <w:b/>
                <w:sz w:val="18"/>
              </w:rPr>
              <w:t xml:space="preserve"> финансы (внебюджетные фонды)</w:t>
            </w:r>
          </w:p>
          <w:p w14:paraId="44E1A4F5" w14:textId="77777777" w:rsidR="00A0705C" w:rsidRPr="00144991" w:rsidRDefault="00A0705C" w:rsidP="006E01FC">
            <w:pPr>
              <w:jc w:val="center"/>
              <w:rPr>
                <w:sz w:val="18"/>
              </w:rPr>
            </w:pPr>
            <w:r w:rsidRPr="00144991">
              <w:rPr>
                <w:sz w:val="18"/>
              </w:rPr>
              <w:t>между некоммерческой организацией и государственными внебюджетными фондами</w:t>
            </w:r>
          </w:p>
        </w:tc>
        <w:tc>
          <w:tcPr>
            <w:tcW w:w="5675" w:type="dxa"/>
          </w:tcPr>
          <w:p w14:paraId="1F8213C3" w14:textId="77777777" w:rsidR="00A0705C" w:rsidRPr="00144991" w:rsidRDefault="00A0705C" w:rsidP="006E01FC">
            <w:pPr>
              <w:rPr>
                <w:sz w:val="18"/>
              </w:rPr>
            </w:pPr>
            <w:r w:rsidRPr="00144991">
              <w:rPr>
                <w:sz w:val="18"/>
              </w:rPr>
              <w:t>между некоммерческой организацией и государственными внебюджетными фондами по поводу уплату обязательных страховых взносов.</w:t>
            </w:r>
          </w:p>
          <w:p w14:paraId="5C3CE1A0" w14:textId="77777777" w:rsidR="00A0705C" w:rsidRPr="00144991" w:rsidRDefault="00A0705C" w:rsidP="006E01FC">
            <w:pPr>
              <w:rPr>
                <w:sz w:val="18"/>
              </w:rPr>
            </w:pPr>
          </w:p>
        </w:tc>
      </w:tr>
      <w:tr w:rsidR="00A0705C" w:rsidRPr="00144991" w14:paraId="30822A08" w14:textId="77777777" w:rsidTr="006E01FC">
        <w:tc>
          <w:tcPr>
            <w:tcW w:w="5808" w:type="dxa"/>
          </w:tcPr>
          <w:p w14:paraId="2E914597" w14:textId="77777777" w:rsidR="00A0705C" w:rsidRPr="00144991" w:rsidRDefault="00A0705C" w:rsidP="006E01FC">
            <w:pPr>
              <w:rPr>
                <w:sz w:val="18"/>
              </w:rPr>
            </w:pPr>
          </w:p>
          <w:p w14:paraId="16277AEA" w14:textId="77777777" w:rsidR="00A0705C" w:rsidRPr="00144991" w:rsidRDefault="00A0705C" w:rsidP="006E01FC">
            <w:pPr>
              <w:jc w:val="center"/>
              <w:rPr>
                <w:b/>
                <w:sz w:val="18"/>
              </w:rPr>
            </w:pPr>
            <w:r w:rsidRPr="00144991">
              <w:rPr>
                <w:b/>
                <w:sz w:val="18"/>
              </w:rPr>
              <w:t>НКО и НКО</w:t>
            </w:r>
          </w:p>
          <w:p w14:paraId="03A31A4F" w14:textId="77777777" w:rsidR="00A0705C" w:rsidRPr="00144991" w:rsidRDefault="00A0705C" w:rsidP="006E01FC">
            <w:pPr>
              <w:jc w:val="center"/>
              <w:rPr>
                <w:sz w:val="18"/>
              </w:rPr>
            </w:pPr>
            <w:r w:rsidRPr="00144991">
              <w:rPr>
                <w:sz w:val="18"/>
              </w:rPr>
              <w:t>между некоммерческой организацией и ее учредителями</w:t>
            </w:r>
          </w:p>
          <w:p w14:paraId="2334FE20" w14:textId="77777777" w:rsidR="00A0705C" w:rsidRPr="00144991" w:rsidRDefault="00A0705C" w:rsidP="006E01FC">
            <w:pPr>
              <w:jc w:val="center"/>
              <w:rPr>
                <w:sz w:val="18"/>
              </w:rPr>
            </w:pPr>
            <w:r w:rsidRPr="00144991">
              <w:rPr>
                <w:sz w:val="18"/>
              </w:rPr>
              <w:t>между некоммерческой организацией и ее сотрудниками</w:t>
            </w:r>
          </w:p>
        </w:tc>
        <w:tc>
          <w:tcPr>
            <w:tcW w:w="5675" w:type="dxa"/>
          </w:tcPr>
          <w:p w14:paraId="4305D8A8" w14:textId="77777777" w:rsidR="00A0705C" w:rsidRPr="00144991" w:rsidRDefault="00A0705C" w:rsidP="006E01FC">
            <w:pPr>
              <w:rPr>
                <w:sz w:val="18"/>
              </w:rPr>
            </w:pPr>
            <w:r w:rsidRPr="00144991">
              <w:rPr>
                <w:sz w:val="18"/>
              </w:rPr>
              <w:t>между некоммерческой организацией и ее учредителями, членами, участниками по поводу создания и организации деятельности, внесения членских взносов;</w:t>
            </w:r>
          </w:p>
          <w:p w14:paraId="5255865D" w14:textId="77777777" w:rsidR="00A0705C" w:rsidRPr="00144991" w:rsidRDefault="00A0705C" w:rsidP="006E01FC">
            <w:pPr>
              <w:rPr>
                <w:sz w:val="18"/>
              </w:rPr>
            </w:pPr>
            <w:r w:rsidRPr="00144991">
              <w:rPr>
                <w:sz w:val="18"/>
              </w:rPr>
              <w:t>между некоммерческой организацией и ее сотрудниками по поводу выплаты заработной платы и социальных пособий, дополнительных вознаграждений за счет полученной прибыли или доходов;</w:t>
            </w:r>
          </w:p>
          <w:p w14:paraId="361075C0" w14:textId="77777777" w:rsidR="00A0705C" w:rsidRPr="00144991" w:rsidRDefault="00A0705C" w:rsidP="006E01FC">
            <w:pPr>
              <w:rPr>
                <w:sz w:val="18"/>
              </w:rPr>
            </w:pPr>
          </w:p>
        </w:tc>
      </w:tr>
    </w:tbl>
    <w:p w14:paraId="40BEE286" w14:textId="6D3C183F" w:rsidR="00A0705C" w:rsidRDefault="00A0705C">
      <w:r>
        <w:t>6)</w:t>
      </w:r>
      <w:r w:rsidRPr="00A0705C">
        <w:rPr>
          <w:color w:val="000000"/>
          <w:sz w:val="27"/>
          <w:szCs w:val="27"/>
        </w:rPr>
        <w:t xml:space="preserve"> </w:t>
      </w:r>
      <w:r>
        <w:rPr>
          <w:color w:val="000000"/>
          <w:sz w:val="27"/>
          <w:szCs w:val="27"/>
        </w:rPr>
        <w:t>Раскройте механизм воздействия финансового механизма на экономику и социальную сферу, приведите практические примеры такого влияния.</w:t>
      </w:r>
    </w:p>
    <w:p w14:paraId="2C313232"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Финансовый механизм – совокупность видов, форм организации финансовых отношений, специфических методов формирования и использования финансовых ресурсов и способов их количественного определения.</w:t>
      </w:r>
    </w:p>
    <w:p w14:paraId="765F6574"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Финансовый механизм используется для воздействия на экономику и социальную сферу, для проведения единой финансовой политики на федеральном, региональном и местном уровнях, а также на уровне хозяйствующих субъектов.</w:t>
      </w:r>
    </w:p>
    <w:p w14:paraId="44C4034F"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Влияние финансового механизма на экономику и социальную сферу осуществляется, с одной стороны, через структуру финансового механизма и нацеленность различных его частей на решение конкретных задач и достижение реального эффекта, с другой – через финансовые ресурсы хозяйствующих субъектов и государства и направляемые (инвестируемые) на удовлетворение потребностей общества (государства, его территориальных структур, хозяйствующих субъектов, граждан).</w:t>
      </w:r>
    </w:p>
    <w:p w14:paraId="2EBFC465"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Количественное воздействие финансового механизма на экономику и социальную сферу выражается через объем и пропорции мобилизации субъектами хозяйствования и органами власти финансовых ресурсов и их распределение между сферами и звеньями финансовой системы страны. В зависимости от изменений соотношения объема финансовых ресурсов на государственном и муниципальном уровне и уровне хозяйствующих субъектов, налоговых поступлений в бюджет конкретного уровня, размера государственных закупок, объемов финансирования организаций и отраслей экономики регулируется развитие экономики в целом и ее субъектов, осуществляется воздействие на общественное производство, социально-культурное развитие общества, его научно-технический потенциал.</w:t>
      </w:r>
    </w:p>
    <w:p w14:paraId="0DDE103D"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Качественное воздействие финансового механизма связано с использованием таких методов формирования и направлений использования</w:t>
      </w:r>
    </w:p>
    <w:p w14:paraId="1B21BAD2"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 xml:space="preserve">финансовых ресурсов, форм организации финансовых отношений, которые позволяют рассматривать их в качестве стимулов развития как отдельного субъекта хозяйствования, так и экономики в целом. К таким элементам финансового механизма можно отнести снижение налоговых ставок, установление предельного размера дефицита бюджета, предельного объема государственных и муниципальных заимствований и государственного и </w:t>
      </w:r>
      <w:r w:rsidRPr="00A0705C">
        <w:rPr>
          <w:rFonts w:ascii="Times New Roman" w:eastAsia="Times New Roman" w:hAnsi="Times New Roman" w:cs="Times New Roman"/>
          <w:color w:val="000000"/>
          <w:sz w:val="27"/>
          <w:szCs w:val="27"/>
          <w:lang w:eastAsia="ru-RU"/>
        </w:rPr>
        <w:lastRenderedPageBreak/>
        <w:t>муниципального долга, условия предоставления бюджетных кредитов организациям различных организационно-правовых форм, порядок применения различных финансовых санкций и прочие формы и методы организации финансовых отношений стимулирующего характера.</w:t>
      </w:r>
    </w:p>
    <w:p w14:paraId="01612191" w14:textId="06515713" w:rsidR="00A0705C" w:rsidRDefault="00A0705C"/>
    <w:p w14:paraId="41A23D29" w14:textId="608D5984" w:rsidR="00A0705C" w:rsidRPr="00A0705C" w:rsidRDefault="00A0705C" w:rsidP="00A0705C">
      <w:pPr>
        <w:pStyle w:val="a3"/>
        <w:rPr>
          <w:color w:val="000000"/>
          <w:sz w:val="27"/>
          <w:szCs w:val="27"/>
        </w:rPr>
      </w:pPr>
      <w:r>
        <w:t>7)</w:t>
      </w:r>
      <w:r w:rsidRPr="00A0705C">
        <w:rPr>
          <w:color w:val="000000"/>
          <w:sz w:val="27"/>
          <w:szCs w:val="27"/>
        </w:rPr>
        <w:t xml:space="preserve"> </w:t>
      </w:r>
      <w:r w:rsidRPr="00A0705C">
        <w:rPr>
          <w:color w:val="000000"/>
          <w:sz w:val="27"/>
          <w:szCs w:val="27"/>
        </w:rPr>
        <w:t>Сравнительная характеристика основных методов формирования финансовых ресурсов</w:t>
      </w:r>
    </w:p>
    <w:p w14:paraId="08112ABC"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Методами организации финансовых отношений в финансовой науке называются способы формирования финансовых ресурсов и практического осуществления операций, связанных с финансами. Можно выделить четыре основных метода формирования финансовых ресурсов:</w:t>
      </w:r>
    </w:p>
    <w:p w14:paraId="15A123CC"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1. Финансовый метод используется для формирования финансовых ресурсов преимущественно на безвозвратной и безвозмездной основе. Финансовым методом, как правило, формируются собственные финансовые ресурсы коммерческих и некоммерческих организаций (аккумулирование членских взносов в некоммерческих организациях соответствующих организационно-правовых форм, формирование амортизационных отчислений и прибыли в коммерческих организациях происходит на безвозмездной и безвозвратной основах).</w:t>
      </w:r>
    </w:p>
    <w:p w14:paraId="61E7171C"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2. Метод кредитования связан с предоставлением денежных средств на условиях срочности, возвратности и платности. На макроуровне этот метод используется в ходе предоставления бюджетных кредитов другому бюджету бюджетной системы, а на микроуровне - при получении юридическими лицами кредитов банков, бюджетных кредитов, налоговых кредитов, доходов в результате выпуска долговых ценных бумаг коммерческими организациями.</w:t>
      </w:r>
    </w:p>
    <w:p w14:paraId="796E6A61"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3. Налоговый метод подразумевает аккумулирование денежных средств для финансового обеспечения деятельности органов государственной власти и (или) органов местного самоуправления в форме денежных платежей (налогов) юридических и физических лиц на обязательной, принудительной и безвозмездной основах. В условиях функционирования рыночной экономики налоговый метод является преобладающим при формировании финансовой базы деятельности органов государственной власти и местного самоуправления. Однако при его использовании следует обеспечивать необходимый баланс между объемом аккумулируемых с помощью налогов финансовых ресурсов на макроуровне и</w:t>
      </w:r>
    </w:p>
    <w:p w14:paraId="1BF409F2"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размером финансовых ресурсов, остающихся в распоряжении организаций и населения с целью обеспечения финансовой устойчивости организаций и финансовой защиты населения от различных экономических и социальных рисков.</w:t>
      </w:r>
    </w:p>
    <w:p w14:paraId="7C2E4261"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 xml:space="preserve">4. Страховой метод предполагает формирование финансовых ресурсов за счет поступления страховых взносов. Его использование в рыночной экономике непосредственно связано с особенностями осуществления финансовой </w:t>
      </w:r>
      <w:r w:rsidRPr="00A0705C">
        <w:rPr>
          <w:rFonts w:ascii="Times New Roman" w:eastAsia="Times New Roman" w:hAnsi="Times New Roman" w:cs="Times New Roman"/>
          <w:color w:val="000000"/>
          <w:sz w:val="27"/>
          <w:szCs w:val="27"/>
          <w:lang w:eastAsia="ru-RU"/>
        </w:rPr>
        <w:lastRenderedPageBreak/>
        <w:t>деятельности субъектами хозяйствования и органами власти в условиях, когда возрастает возможность наступления непредвиденных событий в социально-экономической жизни общества. В этой ситуации страховые фонды, созданные в денежной форме, позволяют обеспечить устойчивое функционирование экономики и социальной сферы при наступлении различного рода непредвиденных событий, имеющих негативное влияние на финансово-хозяйственную деятельность организаций, бюджетную систему государства и социальное обеспечение населения.</w:t>
      </w:r>
    </w:p>
    <w:p w14:paraId="79862B7F" w14:textId="7BE432F9" w:rsidR="00A0705C" w:rsidRDefault="00A0705C">
      <w:pPr>
        <w:rPr>
          <w:color w:val="000000"/>
          <w:sz w:val="27"/>
          <w:szCs w:val="27"/>
        </w:rPr>
      </w:pPr>
      <w:r>
        <w:t>8)</w:t>
      </w:r>
      <w:r w:rsidRPr="00A0705C">
        <w:rPr>
          <w:color w:val="000000"/>
          <w:sz w:val="27"/>
          <w:szCs w:val="27"/>
        </w:rPr>
        <w:t xml:space="preserve"> </w:t>
      </w:r>
      <w:r>
        <w:rPr>
          <w:color w:val="000000"/>
          <w:sz w:val="27"/>
          <w:szCs w:val="27"/>
        </w:rPr>
        <w:t>Укажите особенности оперативного управления финансами в разных сферах и звеньях финансовой системы (два-три примера).</w:t>
      </w:r>
    </w:p>
    <w:p w14:paraId="7C848166" w14:textId="02652B82" w:rsidR="00A0705C" w:rsidRDefault="00A0705C">
      <w:pPr>
        <w:rPr>
          <w:color w:val="000000"/>
          <w:sz w:val="27"/>
          <w:szCs w:val="27"/>
        </w:rPr>
      </w:pPr>
    </w:p>
    <w:p w14:paraId="08972935" w14:textId="7C39F01B" w:rsidR="00A0705C" w:rsidRPr="00A0705C" w:rsidRDefault="00A0705C" w:rsidP="00A0705C">
      <w:pPr>
        <w:pStyle w:val="a3"/>
        <w:rPr>
          <w:color w:val="000000"/>
          <w:sz w:val="27"/>
          <w:szCs w:val="27"/>
        </w:rPr>
      </w:pPr>
      <w:r>
        <w:rPr>
          <w:color w:val="000000"/>
          <w:sz w:val="27"/>
          <w:szCs w:val="27"/>
        </w:rPr>
        <w:t>9)</w:t>
      </w:r>
      <w:r w:rsidRPr="00A0705C">
        <w:rPr>
          <w:color w:val="000000"/>
          <w:sz w:val="27"/>
          <w:szCs w:val="27"/>
        </w:rPr>
        <w:t xml:space="preserve"> </w:t>
      </w:r>
      <w:r w:rsidRPr="00A0705C">
        <w:rPr>
          <w:color w:val="000000"/>
          <w:sz w:val="27"/>
          <w:szCs w:val="27"/>
        </w:rPr>
        <w:t>Какова роль федерального бюджета в социально-экономическом развитии Российской Федерации?</w:t>
      </w:r>
    </w:p>
    <w:p w14:paraId="2A148D54"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В современных российских условиях, связанных с проведением экономических преобразований, важнейшим инструментом воздействия органов управления на социально-экономические процессы является федеральный бюджет. Именно он нацелен на поддержание макроэкономической стабильности, создание благоприятных условий для развития и функционирования реального сектора экономики за счет оптимизации и сокращения налоговой нагрузки.</w:t>
      </w:r>
    </w:p>
    <w:p w14:paraId="717E9665"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Федеральный бюджет позволяет государству сосредоточивать финансовые ресурсы на решающих участках социального и экономического развития, с помощью бюджета происходит перераспределение национального дохода между отраслями, территориями, сферами общественной деятельности. Ни одно из звеньев финансовой системы не осуществляет перераспределения средств в таком объёме, как бюджет. Чтобы экономика работала в целом, необходимо следить за перераспределением денежных средств, так как происходит кругооборот в масштабах любого предприятия и это обеспечивает целостную работу экономике.</w:t>
      </w:r>
    </w:p>
    <w:p w14:paraId="205C9A74"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Для проведения успешной экономической и социальной политики государства необходимо чтобы бюджет страны сосредотачивал своё внимание на конкретных участках финансовой деятельности. Так же многое в финансовой деятельности зависит от бюджетных отношений, которые являются частью экономики и её отдельных частей.</w:t>
      </w:r>
    </w:p>
    <w:p w14:paraId="1B9E0E10"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Таким образом, бюджет как категория экономической системы находит своё отражение в интересах отдельных классов и слоёв, поскольку он участвует в деятельности социальной и экономической политики. Бюджетные отношения в некотором смысле участвуют в идеологическом развитии общества.</w:t>
      </w:r>
    </w:p>
    <w:p w14:paraId="198E3EF3"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 xml:space="preserve">Ежегодно в бюджет поступают налоги с различных предприятий, форм собственности. Эти налоги направлены на различные ресурсы страны, на погашение государственного долга. Бюджет любого государства имеет большое воздействие на экономику страны, так как он выступает бюджетом всего </w:t>
      </w:r>
      <w:r w:rsidRPr="00A0705C">
        <w:rPr>
          <w:rFonts w:ascii="Times New Roman" w:eastAsia="Times New Roman" w:hAnsi="Times New Roman" w:cs="Times New Roman"/>
          <w:color w:val="000000"/>
          <w:sz w:val="27"/>
          <w:szCs w:val="27"/>
          <w:lang w:eastAsia="ru-RU"/>
        </w:rPr>
        <w:lastRenderedPageBreak/>
        <w:t>национального хозяйства. Иными словами, государственный бюджет имеет воздействие на рост в сфере материального производства.</w:t>
      </w:r>
    </w:p>
    <w:p w14:paraId="0111C088"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Средства бюджета обеспечивают кругооборот фондов, как отдельных предприятий, так и общества в целом. Обеспечение расходов позволяет бюджету вести равномерный кругооборот фондов.</w:t>
      </w:r>
    </w:p>
    <w:p w14:paraId="2113C320"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В ситуации мирового финансового кризиса, который не обошел и нашу страну, понятие "бюджет" перестало быть термином ограниченного использования. Сейчас всем понятно, что бюджет – это центр финансовой системы и без денежных средств, без информации о том, сколько средств имеется в распоряжении или поступит в будущем, государство не сможет определить размер и выплачивать пенсии, муниципальное образование не откроет новую школу или детский сад.</w:t>
      </w:r>
    </w:p>
    <w:p w14:paraId="0E31726E"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Через финансовую систему осуществляется система мониторинга - "слежение рублем" за успешным (или менее успешным) развитием общества в целом и, что самое важное, осуществляется государственное влияние и прямое воздействие на их развитие.</w:t>
      </w:r>
    </w:p>
    <w:p w14:paraId="19FF8FBC"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Однако бюджет является лишь документом, составленным одной ветвью власти и утверждённой другой. Бюджет полностью зависит от общества и никаким образом не является самостоятельным даже по отношению к государству в сфере экономики. Однако во много именно бюджет играет ведущую роль в финансовой системе государства и именно он реализует конкретные расходы средств, является конкретным представителем экономикой политики в стране или отдельном государстве. Бюджет выступает, как регулятор и стимулятор экономики, он влияет на эффективность производства, тем самым осуществляя и поддерживая работу экономической системы в целом.</w:t>
      </w:r>
    </w:p>
    <w:p w14:paraId="7E42BAAB" w14:textId="7C4670F9" w:rsidR="00A0705C" w:rsidRDefault="00A0705C">
      <w:r>
        <w:t>10)</w:t>
      </w:r>
      <w:r w:rsidRPr="00A0705C">
        <w:rPr>
          <w:color w:val="000000"/>
          <w:sz w:val="27"/>
          <w:szCs w:val="27"/>
        </w:rPr>
        <w:t xml:space="preserve"> </w:t>
      </w:r>
      <w:r>
        <w:rPr>
          <w:color w:val="000000"/>
          <w:sz w:val="27"/>
          <w:szCs w:val="27"/>
        </w:rPr>
        <w:t>Какие специальные налоговые режимы могут использовать индивидуальные предприниматели и малые предприятия в РФ? В чем их особенности? Какие плюсы специальных налоговых режимов Вы считаете наиболее существенными? Подумайте, почему для государства большое значение имеет развитие малого бизнеса.</w:t>
      </w:r>
      <w:bookmarkStart w:id="0" w:name="_GoBack"/>
      <w:bookmarkEnd w:id="0"/>
    </w:p>
    <w:p w14:paraId="4610A9FB"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Специальные налоговые режимы для индивидуальных предпринимателей:</w:t>
      </w:r>
    </w:p>
    <w:p w14:paraId="0855DAC1"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 xml:space="preserve">1. Система налогообложения для сельскохозяйственных товаропроизводителей (Единый сельскохозяйственный налог (ЕСХН)), предусматривает льготные условия налогообложения для индивидуальных предпринимателей, занятых сельскохозяйственным производством. Выбор этого режима налогообложения осуществляется в добровольном порядке при условии, что производство и реализация сельскохозяйственной продукции является основным видом деятельности. Предприниматели, уплачивающие ЕСХН, освобождены от налога на доходы физических лиц, НДС, налога на имущество физических лиц. Однако взимание ЕСХН не освобождает налогоплательщиков от обязанности уплаты ограниченного числа других налогов, то есть все остальные налоги, которые предусмотрены общим режимом налогообложения, уплачиваются </w:t>
      </w:r>
      <w:r w:rsidRPr="00A0705C">
        <w:rPr>
          <w:rFonts w:ascii="Times New Roman" w:eastAsia="Times New Roman" w:hAnsi="Times New Roman" w:cs="Times New Roman"/>
          <w:color w:val="000000"/>
          <w:sz w:val="27"/>
          <w:szCs w:val="27"/>
          <w:lang w:eastAsia="ru-RU"/>
        </w:rPr>
        <w:lastRenderedPageBreak/>
        <w:t>индивидуальными предпринимателями в обычном порядке. Также индивидуальные предприниматели являются плательщиками страховых взносов на обязательное социальное страхование. Итак, для ЕСХН предусмотрены общие правила введения специального налогообложения: замена основных налогов одним, снижение налоговых обязательств (ставка 6% к налоговой базе, представляющей денежное выражение доходов, уменьшенных на величину расходов), упрощение порядка уплаты (налог уплачивается не ежеквартально, по полугодиям). Порядок определения налогооблагаемой базы создает стимулы для индивидуальных предпринимателей в обновлении основных средств, так как стоимость вновь приобретаемых основных средств и нематериальных активов сразу включается в состав расходов или более быстрыми темпами включается в состав расходов по основным средствам, приобретенным до перехода на специальный режим налогообложения.</w:t>
      </w:r>
    </w:p>
    <w:p w14:paraId="60B5C60C"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2. упрощенная система налогообложения (УСНО) предполагает возможность выбора индивидуальным предпринимателем объекта налогообложения. Индивидуальные предприниматели, перешедшие на УСНО, уплачивают единый налог и освобождаются от уплаты налога на доходы физических лиц в части доходов от предпринимательской деятельности, налога на имущество физических лиц (в части имущества, используемого для предпринимательской деятельности), НДС. Остальные налоги индивидуальный предприниматель уплачивает в общеустановленном порядке. Право на применение индивидуальным предпринимателем УСНО зависит от нескольких факторов: вида деятельности, размера дохода, численности работающих. Ставки налога зависят от выбранного объекта налогообложения: дохода или дохода, уменьшенного на величину расходов. Кроме того, при использовании объекта налогообложения «доходы минус расходы» существует дополнительное ограничение — сумма уплаты в бюджет не может быть меньше 1% доходов, учитываемых при определении налоговой базы. Этот так называемый минимальный налог уплачивается в случае, если за налоговый период сумма исчисленного в общем порядке налога меньше суммы исчисленного минимального налога. Объект налогообложения индивидуальный предприниматель может менять ежегодно. Если налогоплательщики в качестве налогообложения выбрали доходы, сумма единого налога уменьшается на сумму уплаченных страховых взносов в Пенсионный фонд России, взносов на обязательное социальное страхование, обязательное медицинское страхование, но не более 50% от единого налога. Следовательно, индивидуальные предприниматели могут снизить размер уплачиваемого налога (до 3% дохода).</w:t>
      </w:r>
    </w:p>
    <w:p w14:paraId="387BB372"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 xml:space="preserve">3. Переход индивидуальных предпринимателей на уплату единого налога на вмененный доход (ЕНВД) для определенных видов деятельности предусматривается, если они осуществляют деятельность, облагаемую ЕНВД на территории муниципального образования, а также городов федерального значения Москвы и Санкт-Петербурга, где введена эта система налогообложения. Вмененное налогообложение устанавливается по тем видам деятельности, расчеты по которым осуществляются с использованием наличных денег и могут сопровождаться уклонением от уплаты налогов. К ним, в частности, относятся: розничная торговля, оказание услуг общественного питания, бытовых услуг, транспортных услуг и </w:t>
      </w:r>
      <w:proofErr w:type="spellStart"/>
      <w:r w:rsidRPr="00A0705C">
        <w:rPr>
          <w:rFonts w:ascii="Times New Roman" w:eastAsia="Times New Roman" w:hAnsi="Times New Roman" w:cs="Times New Roman"/>
          <w:color w:val="000000"/>
          <w:sz w:val="27"/>
          <w:szCs w:val="27"/>
          <w:lang w:eastAsia="ru-RU"/>
        </w:rPr>
        <w:t>др.Введение</w:t>
      </w:r>
      <w:proofErr w:type="spellEnd"/>
      <w:r w:rsidRPr="00A0705C">
        <w:rPr>
          <w:rFonts w:ascii="Times New Roman" w:eastAsia="Times New Roman" w:hAnsi="Times New Roman" w:cs="Times New Roman"/>
          <w:color w:val="000000"/>
          <w:sz w:val="27"/>
          <w:szCs w:val="27"/>
          <w:lang w:eastAsia="ru-RU"/>
        </w:rPr>
        <w:t xml:space="preserve"> данного налога </w:t>
      </w:r>
      <w:r w:rsidRPr="00A0705C">
        <w:rPr>
          <w:rFonts w:ascii="Times New Roman" w:eastAsia="Times New Roman" w:hAnsi="Times New Roman" w:cs="Times New Roman"/>
          <w:color w:val="000000"/>
          <w:sz w:val="27"/>
          <w:szCs w:val="27"/>
          <w:lang w:eastAsia="ru-RU"/>
        </w:rPr>
        <w:lastRenderedPageBreak/>
        <w:t>призвано расширить круг налогоплательщиков, создав стимулы для индивидуальных предпринимателей за счет снижения налоговой нагрузки, сокращения и упрощения отчетности. Индивидуальный предприниматель освобождается от тех же налогов, что и при переходе к упрощенной системе, и платит единый налог, исходя из потенциально возможного дохода, т.е. размер налога не зависит от реального дохода, который получает предприниматель. Этот налог устанавливается для микробизнеса, поэтому законодательно устанавливаются ограничения по применению индивидуальными предпринимателями данного режима налогообложения, численность работающих не должна превышать 100 человек. Размер единого налога зависит от условной доходности за месяц, физических показателей, характеризующих вид деятельности (количество работников, площадь, число автомобилей и др.), корректирующих коэффициентов, учитывающих, во-первых, рост цен и, во-вторых, особенности ведения деятельности, такие как: величина доходов, сезонность, место ведения предпринимательской деятельности и другие факторы. Установление второго коэффициента позволяет органам местного самоуправления снизить размер налога, уплачиваемого индивидуальными предпринимателями.</w:t>
      </w:r>
    </w:p>
    <w:p w14:paraId="7C9FE444"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4. патентная система налогообложения - Индивидуальные предприниматели, имеющие среднесписочную численность не более 15 человек и доходы не более 60 млн руб., могут перейти на уплату единого налога в размере 6% от потенциально возможного дохода, устанавливаемого субъектами Российской Федерации по тем видам деятельности, в отношении которых применяется патентная система налогообложения. Субъектам Российской Федерации предоставлено право дифференцировать величину</w:t>
      </w:r>
    </w:p>
    <w:p w14:paraId="1D050C53"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потенциально возможного дохода в зависимости от количества наемных работников, объектов, транспортных средств, от места ведения предпринимательской деятельности и т.д. При этом Налоговым кодексом РФ устанавливаются минимальный и максимальный размер потенциально возможного годового дохода. Патент выдается по выбору плательщика на период от одного до 12 месяцев. При уплате единого налога индивидуальный предприниматель освобождается от тех же налогов, что и при использовании других специальных режимов налогообложения.</w:t>
      </w:r>
    </w:p>
    <w:p w14:paraId="65B69D4C"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Какие плюсы специальных налоговых режимов вы считаете наиболее существенными?</w:t>
      </w:r>
    </w:p>
    <w:p w14:paraId="29BD61F3"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Плюсы:</w:t>
      </w:r>
    </w:p>
    <w:p w14:paraId="61636BFC"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1. - снижение абсолютной и относительной величины налоговой нагрузки за счет отмены налога на добавленную стоимость и единого социального налога;</w:t>
      </w:r>
    </w:p>
    <w:p w14:paraId="3E32920A"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2. - заинтересованность предпринимателя в приобретении основных производственных фондов (стоимость приобретаемых основных средств и нематериальных активов включается в расходы в полном объеме, а не в сумме начисленной амортизации);</w:t>
      </w:r>
    </w:p>
    <w:p w14:paraId="35196E43"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lastRenderedPageBreak/>
        <w:t>3. - более широкое применение методов налоговой оптимизации с учетом того, что объектом налогообложения ЕСХН являются доходы, уменьшенные на величину расходов, и у предприятий появляется реальная возможность снизить налоговую базу законными способами;</w:t>
      </w:r>
    </w:p>
    <w:p w14:paraId="2BA7D802"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4. - повышение эффективности производства за счет снижения налоговых платежей и увеличения суммы оборотных средств, находящихся в распоряжении предприятия;</w:t>
      </w:r>
    </w:p>
    <w:p w14:paraId="61168C22"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5. - реальная возможность повышения заработной платы работников и, соответственно, отчислений в Пенсионный фонд, поскольку эти расходы уменьшают налоговую базу для расчета ЕСХН.</w:t>
      </w:r>
    </w:p>
    <w:p w14:paraId="390AD22A"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Минусы:</w:t>
      </w:r>
    </w:p>
    <w:p w14:paraId="6F2D589E"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1. - сужение рынка сбыта готовой продукции, поскольку большей части покупателей, являющихся плательщиками НДС, будет не выгодно покупать продукцию у сельхозпроизводителей, которые плательщиками НДС не являются, так как они (покупатели) не получат возможности произвести налоговые вычеты по НДС;</w:t>
      </w:r>
    </w:p>
    <w:p w14:paraId="39AD8A8D"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2. - отсутствие возможности отражения в бухгалтерской и налоговой отчетности сумм налоговых вычетов по НДС, не учтенных до момента перехода на уплату ЕСХН;</w:t>
      </w:r>
    </w:p>
    <w:p w14:paraId="51A92574"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3. - снижение конкурентоспособности продукции в результате повышения её себестоимости и, соответственно, отпускных цен (предприниматель с целью минимизации налоговой базы будет направлять все усилия на увеличение суммы расходов, связанных с производством и реализацией готовой продукции);</w:t>
      </w:r>
    </w:p>
    <w:p w14:paraId="610EB200"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4. - уменьшение рентабельности, так как объектом налогообложения ЕСХН является прибыль.</w:t>
      </w:r>
    </w:p>
    <w:p w14:paraId="0BCF8232"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Подумайте, почему для государства большое значение имеет развитие малого бизнеса?</w:t>
      </w:r>
    </w:p>
    <w:p w14:paraId="32C263A0"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1. Малые предприятия являются основой рыночной экономики.</w:t>
      </w:r>
    </w:p>
    <w:p w14:paraId="6674B216"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2. Хотя многие предприятия малого бизнеса в экономике могут зависеть благодаря аутсорсинга крупных компаний, то эта зависимость и распространяется обратно. Крупный бизнес в таких случаях также нуждается в помощи малых компаний.</w:t>
      </w:r>
    </w:p>
    <w:p w14:paraId="25E0E257"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3. Малые предприятия создают больше товаров и услуг.</w:t>
      </w:r>
    </w:p>
    <w:p w14:paraId="3F57F01C"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t>4. Они обслуживают не только домашние хозяйства напрямую, но также помогают транснациональным корпорациям.</w:t>
      </w:r>
    </w:p>
    <w:p w14:paraId="2BA3271C" w14:textId="77777777" w:rsidR="00A0705C" w:rsidRPr="00A0705C" w:rsidRDefault="00A0705C" w:rsidP="00A0705C">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A0705C">
        <w:rPr>
          <w:rFonts w:ascii="Times New Roman" w:eastAsia="Times New Roman" w:hAnsi="Times New Roman" w:cs="Times New Roman"/>
          <w:color w:val="000000"/>
          <w:sz w:val="27"/>
          <w:szCs w:val="27"/>
          <w:lang w:eastAsia="ru-RU"/>
        </w:rPr>
        <w:lastRenderedPageBreak/>
        <w:t>5. Таким образом, малый бизнес очень важен, потому что он является основой роста и развития.</w:t>
      </w:r>
    </w:p>
    <w:p w14:paraId="584AF848" w14:textId="77777777" w:rsidR="00A0705C" w:rsidRDefault="00A0705C"/>
    <w:sectPr w:rsidR="00A0705C" w:rsidSect="00A0705C">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85CD8"/>
    <w:multiLevelType w:val="hybridMultilevel"/>
    <w:tmpl w:val="DE04D9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FC027B"/>
    <w:multiLevelType w:val="hybridMultilevel"/>
    <w:tmpl w:val="0066A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58"/>
    <w:rsid w:val="00167488"/>
    <w:rsid w:val="00487858"/>
    <w:rsid w:val="00A070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BBFEE"/>
  <w15:chartTrackingRefBased/>
  <w15:docId w15:val="{49C4B5A0-405F-497F-B6C5-39B25C51A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674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A0705C"/>
    <w:pPr>
      <w:spacing w:after="0" w:line="240" w:lineRule="auto"/>
      <w:ind w:left="720"/>
      <w:contextualSpacing/>
    </w:pPr>
    <w:rPr>
      <w:sz w:val="24"/>
      <w:szCs w:val="24"/>
      <w:lang/>
    </w:rPr>
  </w:style>
  <w:style w:type="table" w:styleId="a5">
    <w:name w:val="Table Grid"/>
    <w:basedOn w:val="a1"/>
    <w:uiPriority w:val="39"/>
    <w:rsid w:val="00A0705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2877">
      <w:bodyDiv w:val="1"/>
      <w:marLeft w:val="0"/>
      <w:marRight w:val="0"/>
      <w:marTop w:val="0"/>
      <w:marBottom w:val="0"/>
      <w:divBdr>
        <w:top w:val="none" w:sz="0" w:space="0" w:color="auto"/>
        <w:left w:val="none" w:sz="0" w:space="0" w:color="auto"/>
        <w:bottom w:val="none" w:sz="0" w:space="0" w:color="auto"/>
        <w:right w:val="none" w:sz="0" w:space="0" w:color="auto"/>
      </w:divBdr>
    </w:div>
    <w:div w:id="328366419">
      <w:bodyDiv w:val="1"/>
      <w:marLeft w:val="0"/>
      <w:marRight w:val="0"/>
      <w:marTop w:val="0"/>
      <w:marBottom w:val="0"/>
      <w:divBdr>
        <w:top w:val="none" w:sz="0" w:space="0" w:color="auto"/>
        <w:left w:val="none" w:sz="0" w:space="0" w:color="auto"/>
        <w:bottom w:val="none" w:sz="0" w:space="0" w:color="auto"/>
        <w:right w:val="none" w:sz="0" w:space="0" w:color="auto"/>
      </w:divBdr>
    </w:div>
    <w:div w:id="733628996">
      <w:bodyDiv w:val="1"/>
      <w:marLeft w:val="0"/>
      <w:marRight w:val="0"/>
      <w:marTop w:val="0"/>
      <w:marBottom w:val="0"/>
      <w:divBdr>
        <w:top w:val="none" w:sz="0" w:space="0" w:color="auto"/>
        <w:left w:val="none" w:sz="0" w:space="0" w:color="auto"/>
        <w:bottom w:val="none" w:sz="0" w:space="0" w:color="auto"/>
        <w:right w:val="none" w:sz="0" w:space="0" w:color="auto"/>
      </w:divBdr>
    </w:div>
    <w:div w:id="1966958405">
      <w:bodyDiv w:val="1"/>
      <w:marLeft w:val="0"/>
      <w:marRight w:val="0"/>
      <w:marTop w:val="0"/>
      <w:marBottom w:val="0"/>
      <w:divBdr>
        <w:top w:val="none" w:sz="0" w:space="0" w:color="auto"/>
        <w:left w:val="none" w:sz="0" w:space="0" w:color="auto"/>
        <w:bottom w:val="none" w:sz="0" w:space="0" w:color="auto"/>
        <w:right w:val="none" w:sz="0" w:space="0" w:color="auto"/>
      </w:divBdr>
    </w:div>
    <w:div w:id="199579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3404</Words>
  <Characters>19407</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Деревянкин Александр Юрьевич</dc:creator>
  <cp:keywords/>
  <dc:description/>
  <cp:lastModifiedBy>Деревянкин Александр Юрьевич</cp:lastModifiedBy>
  <cp:revision>2</cp:revision>
  <dcterms:created xsi:type="dcterms:W3CDTF">2020-01-18T16:10:00Z</dcterms:created>
  <dcterms:modified xsi:type="dcterms:W3CDTF">2020-01-18T16:34:00Z</dcterms:modified>
</cp:coreProperties>
</file>