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6587A" w14:textId="1E12C1C0" w:rsidR="0073022B" w:rsidRDefault="005F3405" w:rsidP="0073022B">
      <w:pPr>
        <w:spacing w:after="200" w:line="276" w:lineRule="auto"/>
        <w:rPr>
          <w:rFonts w:ascii="Calibri" w:eastAsia="Calibri" w:hAnsi="Calibri" w:cs="Times New Roman"/>
          <w:b/>
          <w:noProof/>
          <w:sz w:val="28"/>
          <w:szCs w:val="28"/>
          <w:lang w:eastAsia="ru-RU"/>
        </w:rPr>
      </w:pPr>
      <w:r w:rsidRPr="005F3405">
        <w:rPr>
          <w:rFonts w:ascii="Calibri" w:eastAsia="Calibri" w:hAnsi="Calibri" w:cs="Times New Roman"/>
          <w:b/>
          <w:noProof/>
          <w:sz w:val="28"/>
          <w:szCs w:val="28"/>
          <w:lang w:eastAsia="ru-RU"/>
        </w:rPr>
        <w:t>Технология выполнения операций по резервам на возможные потери по ссудам</w:t>
      </w:r>
    </w:p>
    <w:p w14:paraId="60BDD6A1" w14:textId="77777777" w:rsidR="00774A77" w:rsidRDefault="00D62354" w:rsidP="00D62354">
      <w:pPr>
        <w:pStyle w:val="ab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D62354">
        <w:rPr>
          <w:bCs/>
          <w:color w:val="222222"/>
          <w:sz w:val="28"/>
          <w:szCs w:val="28"/>
        </w:rPr>
        <w:t>Резервы на возможные потери по ссудам</w:t>
      </w:r>
      <w:r w:rsidRPr="00D62354">
        <w:rPr>
          <w:color w:val="222222"/>
          <w:sz w:val="28"/>
          <w:szCs w:val="28"/>
        </w:rPr>
        <w:t xml:space="preserve"> формируются кредитной организацией на случай возможного обесценения ссуды из-за неисполнения или ненадлежащего исполнения заемщиком своих обязательств. С помощью формирования резерва банком закладывается риск невозврата. </w:t>
      </w:r>
      <w:bookmarkStart w:id="0" w:name="_GoBack"/>
      <w:bookmarkEnd w:id="0"/>
    </w:p>
    <w:p w14:paraId="4DB5F431" w14:textId="6CF07B7A" w:rsidR="00D62354" w:rsidRPr="00D62354" w:rsidRDefault="00D62354" w:rsidP="00D62354">
      <w:pPr>
        <w:pStyle w:val="ab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D62354">
        <w:rPr>
          <w:color w:val="222222"/>
          <w:sz w:val="28"/>
          <w:szCs w:val="28"/>
        </w:rPr>
        <w:t xml:space="preserve">Резерв обеспечивает кредитной организации более стабильные условия финансовой деятельности и позволяет избегать колебаний величины прибыли, связанной со списанием потерь по ссудам. Резервы формируются в </w:t>
      </w:r>
      <w:r w:rsidRPr="00D62354">
        <w:rPr>
          <w:color w:val="000000"/>
          <w:sz w:val="28"/>
          <w:szCs w:val="28"/>
        </w:rPr>
        <w:t xml:space="preserve">соответствие с </w:t>
      </w:r>
      <w:r w:rsidRPr="005F3405">
        <w:rPr>
          <w:color w:val="000000"/>
          <w:sz w:val="28"/>
          <w:szCs w:val="28"/>
        </w:rPr>
        <w:t>Положени</w:t>
      </w:r>
      <w:r w:rsidRPr="00D62354">
        <w:rPr>
          <w:color w:val="000000"/>
          <w:sz w:val="28"/>
          <w:szCs w:val="28"/>
        </w:rPr>
        <w:t>ем</w:t>
      </w:r>
      <w:r w:rsidRPr="005F3405">
        <w:rPr>
          <w:color w:val="000000"/>
          <w:sz w:val="28"/>
          <w:szCs w:val="28"/>
        </w:rPr>
        <w:t xml:space="preserve"> ЦБ </w:t>
      </w:r>
      <w:r w:rsidRPr="00D62354">
        <w:rPr>
          <w:color w:val="000000"/>
          <w:sz w:val="28"/>
          <w:szCs w:val="28"/>
        </w:rPr>
        <w:t xml:space="preserve">РФ </w:t>
      </w:r>
      <w:r w:rsidRPr="005F3405">
        <w:rPr>
          <w:color w:val="000000"/>
          <w:sz w:val="28"/>
          <w:szCs w:val="28"/>
        </w:rPr>
        <w:t>от 28.06.2017 под № 590-П</w:t>
      </w:r>
      <w:r w:rsidRPr="00D62354">
        <w:rPr>
          <w:color w:val="000000"/>
          <w:sz w:val="28"/>
          <w:szCs w:val="28"/>
        </w:rPr>
        <w:t xml:space="preserve"> </w:t>
      </w:r>
      <w:r w:rsidRPr="00D62354">
        <w:rPr>
          <w:color w:val="222222"/>
          <w:sz w:val="28"/>
          <w:szCs w:val="28"/>
        </w:rPr>
        <w:t>из отчислений, которые банк относит на расходы. В бухгалтерском учете создание резервов отражается как расходы банка.</w:t>
      </w:r>
    </w:p>
    <w:p w14:paraId="3CD1E62C" w14:textId="77777777" w:rsidR="00D62354" w:rsidRPr="00D62354" w:rsidRDefault="00D62354" w:rsidP="00D62354">
      <w:pPr>
        <w:pStyle w:val="ab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D62354">
        <w:rPr>
          <w:color w:val="222222"/>
          <w:sz w:val="28"/>
          <w:szCs w:val="28"/>
        </w:rPr>
        <w:t>Размер резервов зависит от качества ссуд, которые делятся на пять категорий.</w:t>
      </w:r>
    </w:p>
    <w:p w14:paraId="5865DC9B" w14:textId="5B780D9C" w:rsidR="00D62354" w:rsidRPr="00D62354" w:rsidRDefault="00D62354" w:rsidP="00D62354">
      <w:pPr>
        <w:pStyle w:val="ab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D62354">
        <w:rPr>
          <w:color w:val="222222"/>
          <w:sz w:val="28"/>
          <w:szCs w:val="28"/>
        </w:rPr>
        <w:t>На ссуды первой категории качества банк создает 0% резервов, второй — до 20% от суммы основного долга, третьей — от 21% до 50%, четвертой — от 51% до 100%, пятой (безнадежные ссуды) — все 100%. Банк классифицирует ссуды и относит их в ту или иную категорию качества, исходя из оценки риска.</w:t>
      </w:r>
    </w:p>
    <w:p w14:paraId="27C59590" w14:textId="27AEFB88" w:rsidR="006E487A" w:rsidRPr="00D62354" w:rsidRDefault="006E487A" w:rsidP="00D62354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449BE9" w14:textId="77777777" w:rsidR="00774A77" w:rsidRDefault="00774A77" w:rsidP="00774A77">
      <w:pP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Контрольный пример</w:t>
      </w:r>
    </w:p>
    <w:p w14:paraId="4E1E3101" w14:textId="0AE44C70" w:rsidR="00774A77" w:rsidRPr="006F5093" w:rsidRDefault="00774A77" w:rsidP="00774A77">
      <w:pPr>
        <w:spacing w:before="120" w:after="1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</w:t>
      </w:r>
      <w:r w:rsidRPr="00774A77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774A77">
        <w:rPr>
          <w:rFonts w:ascii="Times New Roman" w:hAnsi="Times New Roman" w:cs="Times New Roman"/>
          <w:color w:val="000000"/>
          <w:sz w:val="28"/>
          <w:szCs w:val="28"/>
        </w:rPr>
        <w:t xml:space="preserve"> Рассчитать величину резерва по потребительскому кредиту клиента </w:t>
      </w:r>
      <w:r w:rsidR="000720D7">
        <w:rPr>
          <w:rFonts w:ascii="Times New Roman" w:hAnsi="Times New Roman" w:cs="Times New Roman"/>
          <w:color w:val="000000"/>
          <w:sz w:val="28"/>
          <w:szCs w:val="28"/>
        </w:rPr>
        <w:t>Кузнецова С.Р.</w:t>
      </w:r>
      <w:r w:rsidRPr="00774A77">
        <w:rPr>
          <w:rFonts w:ascii="Times New Roman" w:hAnsi="Times New Roman" w:cs="Times New Roman"/>
          <w:color w:val="000000"/>
          <w:sz w:val="28"/>
          <w:szCs w:val="28"/>
        </w:rPr>
        <w:t>, выданного на один год с 2</w:t>
      </w:r>
      <w:r w:rsidR="000720D7">
        <w:rPr>
          <w:rFonts w:ascii="Times New Roman" w:hAnsi="Times New Roman" w:cs="Times New Roman"/>
          <w:color w:val="000000"/>
          <w:sz w:val="28"/>
          <w:szCs w:val="28"/>
        </w:rPr>
        <w:t>0 марта</w:t>
      </w:r>
      <w:r w:rsidRPr="00774A77">
        <w:rPr>
          <w:rFonts w:ascii="Times New Roman" w:hAnsi="Times New Roman" w:cs="Times New Roman"/>
          <w:color w:val="000000"/>
          <w:sz w:val="28"/>
          <w:szCs w:val="28"/>
        </w:rPr>
        <w:t xml:space="preserve"> 2018 г. на сумму в 1 млн. руб. </w:t>
      </w:r>
      <w:r w:rsidR="006F5093">
        <w:rPr>
          <w:rFonts w:ascii="Times New Roman" w:hAnsi="Times New Roman" w:cs="Times New Roman"/>
          <w:color w:val="000000"/>
          <w:sz w:val="28"/>
          <w:szCs w:val="28"/>
        </w:rPr>
        <w:t xml:space="preserve">Залог по кредиту – автомобиль </w:t>
      </w:r>
      <w:r w:rsidR="006F5093">
        <w:rPr>
          <w:rFonts w:ascii="Times New Roman" w:hAnsi="Times New Roman" w:cs="Times New Roman"/>
          <w:color w:val="000000"/>
          <w:sz w:val="28"/>
          <w:szCs w:val="28"/>
          <w:lang w:val="en-US"/>
        </w:rPr>
        <w:t>Ford</w:t>
      </w:r>
      <w:r w:rsidR="000720D7">
        <w:rPr>
          <w:rFonts w:ascii="Times New Roman" w:hAnsi="Times New Roman" w:cs="Times New Roman"/>
          <w:color w:val="000000"/>
          <w:sz w:val="28"/>
          <w:szCs w:val="28"/>
        </w:rPr>
        <w:t xml:space="preserve"> (договор от 21 марта </w:t>
      </w:r>
      <w:r w:rsidR="006F5093">
        <w:rPr>
          <w:rFonts w:ascii="Times New Roman" w:hAnsi="Times New Roman" w:cs="Times New Roman"/>
          <w:color w:val="000000"/>
          <w:sz w:val="28"/>
          <w:szCs w:val="28"/>
        </w:rPr>
        <w:t>2018 г.). Реальная с</w:t>
      </w:r>
      <w:r w:rsidR="00193C0F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6F5093">
        <w:rPr>
          <w:rFonts w:ascii="Times New Roman" w:hAnsi="Times New Roman" w:cs="Times New Roman"/>
          <w:color w:val="000000"/>
          <w:sz w:val="28"/>
          <w:szCs w:val="28"/>
        </w:rPr>
        <w:t>оимость залога – 1</w:t>
      </w:r>
      <w:r w:rsidR="00193C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F5093">
        <w:rPr>
          <w:rFonts w:ascii="Times New Roman" w:hAnsi="Times New Roman" w:cs="Times New Roman"/>
          <w:color w:val="000000"/>
          <w:sz w:val="28"/>
          <w:szCs w:val="28"/>
        </w:rPr>
        <w:t>млн.</w:t>
      </w:r>
      <w:r w:rsidR="00A7169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732FA8">
        <w:rPr>
          <w:rFonts w:ascii="Times New Roman" w:hAnsi="Times New Roman" w:cs="Times New Roman"/>
          <w:color w:val="000000"/>
          <w:sz w:val="28"/>
          <w:szCs w:val="28"/>
        </w:rPr>
        <w:t>руб., зал</w:t>
      </w:r>
      <w:r w:rsidR="006F5093">
        <w:rPr>
          <w:rFonts w:ascii="Times New Roman" w:hAnsi="Times New Roman" w:cs="Times New Roman"/>
          <w:color w:val="000000"/>
          <w:sz w:val="28"/>
          <w:szCs w:val="28"/>
        </w:rPr>
        <w:t xml:space="preserve">оговая стоимость – 850 </w:t>
      </w:r>
      <w:r w:rsidR="00193C0F">
        <w:rPr>
          <w:rFonts w:ascii="Times New Roman" w:hAnsi="Times New Roman" w:cs="Times New Roman"/>
          <w:color w:val="000000"/>
          <w:sz w:val="28"/>
          <w:szCs w:val="28"/>
        </w:rPr>
        <w:t xml:space="preserve">тыс. </w:t>
      </w:r>
      <w:r w:rsidR="006F5093">
        <w:rPr>
          <w:rFonts w:ascii="Times New Roman" w:hAnsi="Times New Roman" w:cs="Times New Roman"/>
          <w:color w:val="000000"/>
          <w:sz w:val="28"/>
          <w:szCs w:val="28"/>
        </w:rPr>
        <w:t>руб.</w:t>
      </w:r>
    </w:p>
    <w:p w14:paraId="774ADAC3" w14:textId="77777777" w:rsidR="00774A77" w:rsidRDefault="00774A77" w:rsidP="00774A77">
      <w:pPr>
        <w:spacing w:after="0"/>
        <w:ind w:firstLine="709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b/>
          <w:sz w:val="28"/>
          <w:szCs w:val="28"/>
        </w:rPr>
        <w:t xml:space="preserve">Решение. 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</w:p>
    <w:p w14:paraId="4550BA45" w14:textId="77777777" w:rsidR="00F208E7" w:rsidRDefault="000720D7" w:rsidP="00774A77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Первоначально в</w:t>
      </w:r>
      <w:r w:rsidR="007E5DBA">
        <w:rPr>
          <w:rFonts w:ascii="Times New Roman" w:hAnsi="Times New Roman" w:cs="Times New Roman"/>
          <w:color w:val="000000"/>
          <w:sz w:val="28"/>
          <w:szCs w:val="28"/>
        </w:rPr>
        <w:t xml:space="preserve"> среде АБС </w:t>
      </w:r>
      <w:proofErr w:type="spellStart"/>
      <w:r w:rsidR="007E5DBA">
        <w:rPr>
          <w:rFonts w:ascii="Times New Roman" w:hAnsi="Times New Roman" w:cs="Times New Roman"/>
          <w:color w:val="000000"/>
          <w:sz w:val="28"/>
          <w:szCs w:val="28"/>
          <w:lang w:val="en-US"/>
        </w:rPr>
        <w:t>Diasoft</w:t>
      </w:r>
      <w:proofErr w:type="spellEnd"/>
      <w:r w:rsidR="007E5DBA" w:rsidRPr="007E5D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E5DBA">
        <w:rPr>
          <w:rFonts w:ascii="Times New Roman" w:hAnsi="Times New Roman" w:cs="Times New Roman"/>
          <w:color w:val="000000"/>
          <w:sz w:val="28"/>
          <w:szCs w:val="28"/>
          <w:lang w:val="en-US"/>
        </w:rPr>
        <w:t>FA</w:t>
      </w:r>
      <w:r w:rsidR="00F03065" w:rsidRPr="00F03065">
        <w:rPr>
          <w:rFonts w:ascii="Times New Roman" w:hAnsi="Times New Roman" w:cs="Times New Roman"/>
          <w:color w:val="000000"/>
          <w:sz w:val="28"/>
          <w:szCs w:val="28"/>
        </w:rPr>
        <w:t xml:space="preserve">#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просмотрим параметры кредита. </w:t>
      </w:r>
    </w:p>
    <w:p w14:paraId="37C5CF36" w14:textId="5A4D3CE9" w:rsidR="005F3405" w:rsidRDefault="000720D7" w:rsidP="00774A77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вкладке кредитного договора </w:t>
      </w:r>
      <w:r w:rsidRPr="000720D7">
        <w:rPr>
          <w:rFonts w:ascii="Times New Roman" w:hAnsi="Times New Roman" w:cs="Times New Roman"/>
          <w:i/>
          <w:color w:val="000000"/>
          <w:sz w:val="28"/>
          <w:szCs w:val="28"/>
        </w:rPr>
        <w:t>Общее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>.1)</w:t>
      </w:r>
      <w:r w:rsidR="00F208E7">
        <w:rPr>
          <w:rFonts w:ascii="Times New Roman" w:hAnsi="Times New Roman" w:cs="Times New Roman"/>
          <w:color w:val="000000"/>
          <w:sz w:val="28"/>
          <w:szCs w:val="28"/>
        </w:rPr>
        <w:t xml:space="preserve">, кроме анкетных и паспортных данных клиента, </w:t>
      </w:r>
      <w:r>
        <w:rPr>
          <w:rFonts w:ascii="Times New Roman" w:hAnsi="Times New Roman" w:cs="Times New Roman"/>
          <w:color w:val="000000"/>
          <w:sz w:val="28"/>
          <w:szCs w:val="28"/>
        </w:rPr>
        <w:t>указаны:</w:t>
      </w:r>
    </w:p>
    <w:p w14:paraId="023CDFF7" w14:textId="0349D9AF" w:rsidR="000720D7" w:rsidRDefault="000720D7" w:rsidP="000720D7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20D7">
        <w:rPr>
          <w:rFonts w:ascii="Times New Roman" w:hAnsi="Times New Roman" w:cs="Times New Roman"/>
          <w:color w:val="000000"/>
          <w:sz w:val="28"/>
          <w:szCs w:val="28"/>
        </w:rPr>
        <w:t>сумма кредита – 1 млн. руб.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330B430" w14:textId="34DD8122" w:rsidR="000720D7" w:rsidRDefault="000720D7" w:rsidP="000720D7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дата выдачи кредита – 20.03.2018;</w:t>
      </w:r>
    </w:p>
    <w:p w14:paraId="30AFD39D" w14:textId="7BEFF207" w:rsidR="000720D7" w:rsidRDefault="000720D7" w:rsidP="000720D7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срок кредита – 365 дней;</w:t>
      </w:r>
    </w:p>
    <w:p w14:paraId="3F24F9F8" w14:textId="72EC3DFB" w:rsidR="000720D7" w:rsidRDefault="000720D7" w:rsidP="000720D7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погашение кредита – аннуитетными платежами;</w:t>
      </w:r>
    </w:p>
    <w:p w14:paraId="6C12B407" w14:textId="3963C2E8" w:rsidR="000720D7" w:rsidRDefault="000720D7" w:rsidP="000720D7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дата погашения – 20.03.2019;</w:t>
      </w:r>
    </w:p>
    <w:p w14:paraId="43391439" w14:textId="58822B1B" w:rsidR="000720D7" w:rsidRDefault="000720D7" w:rsidP="000720D7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сумма ежемесячного платежа – 79500 руб.;</w:t>
      </w:r>
    </w:p>
    <w:p w14:paraId="14BC8F4A" w14:textId="793CE2A6" w:rsidR="000720D7" w:rsidRDefault="000720D7" w:rsidP="000720D7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сумма остаточного платежа – 0 руб.;</w:t>
      </w:r>
    </w:p>
    <w:p w14:paraId="2FD003CD" w14:textId="0E949BB7" w:rsidR="000720D7" w:rsidRDefault="000720D7" w:rsidP="000720D7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группа риска – 2 (умеренный уровень риска)</w:t>
      </w:r>
      <w:r w:rsidR="00F208E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6267493" w14:textId="7314BBD6" w:rsidR="00E61B21" w:rsidRDefault="00E61B21" w:rsidP="00E61B21">
      <w:p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61B21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7D77067C" wp14:editId="132E6DAC">
            <wp:extent cx="5940425" cy="379984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FDFD" w14:textId="43145B96" w:rsidR="00E61B21" w:rsidRPr="00E61B21" w:rsidRDefault="00E61B21" w:rsidP="00E61B21">
      <w:p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.1. Вкладка </w:t>
      </w:r>
      <w:r w:rsidRPr="00E61B21">
        <w:rPr>
          <w:rFonts w:ascii="Times New Roman" w:hAnsi="Times New Roman" w:cs="Times New Roman"/>
          <w:i/>
          <w:color w:val="000000"/>
          <w:sz w:val="28"/>
          <w:szCs w:val="28"/>
        </w:rPr>
        <w:t>Общее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кредитного договора</w:t>
      </w:r>
    </w:p>
    <w:p w14:paraId="5B2100D9" w14:textId="4E4C31A2" w:rsidR="00F208E7" w:rsidRDefault="00F208E7" w:rsidP="00F208E7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вкладке </w:t>
      </w:r>
      <w:r w:rsidRPr="00F208E7">
        <w:rPr>
          <w:rFonts w:ascii="Times New Roman" w:hAnsi="Times New Roman" w:cs="Times New Roman"/>
          <w:i/>
          <w:color w:val="000000"/>
          <w:sz w:val="28"/>
          <w:szCs w:val="28"/>
        </w:rPr>
        <w:t>Процентные ставки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>.2) приведены:</w:t>
      </w:r>
    </w:p>
    <w:p w14:paraId="15F2B378" w14:textId="2633C933" w:rsidR="00F208E7" w:rsidRDefault="00F208E7" w:rsidP="00F208E7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Hlk522474656"/>
      <w:r w:rsidRPr="00F208E7">
        <w:rPr>
          <w:rFonts w:ascii="Times New Roman" w:hAnsi="Times New Roman" w:cs="Times New Roman"/>
          <w:color w:val="000000"/>
          <w:sz w:val="28"/>
          <w:szCs w:val="28"/>
        </w:rPr>
        <w:t xml:space="preserve">процентная ставка на срочную ссудную задолженность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потребительскому кредиту </w:t>
      </w:r>
      <w:r w:rsidRPr="00F208E7">
        <w:rPr>
          <w:rFonts w:ascii="Times New Roman" w:hAnsi="Times New Roman" w:cs="Times New Roman"/>
          <w:color w:val="000000"/>
          <w:sz w:val="28"/>
          <w:szCs w:val="28"/>
        </w:rPr>
        <w:t>– 16,5%;</w:t>
      </w:r>
    </w:p>
    <w:bookmarkEnd w:id="1"/>
    <w:p w14:paraId="07A9988A" w14:textId="2E461318" w:rsidR="00F208E7" w:rsidRDefault="00F208E7" w:rsidP="00F208E7">
      <w:pPr>
        <w:pStyle w:val="a3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08E7">
        <w:rPr>
          <w:rFonts w:ascii="Times New Roman" w:hAnsi="Times New Roman" w:cs="Times New Roman"/>
          <w:color w:val="000000"/>
          <w:sz w:val="28"/>
          <w:szCs w:val="28"/>
        </w:rPr>
        <w:t xml:space="preserve">процентная ставка на </w:t>
      </w:r>
      <w:r>
        <w:rPr>
          <w:rFonts w:ascii="Times New Roman" w:hAnsi="Times New Roman" w:cs="Times New Roman"/>
          <w:color w:val="000000"/>
          <w:sz w:val="28"/>
          <w:szCs w:val="28"/>
        </w:rPr>
        <w:t>про</w:t>
      </w:r>
      <w:r w:rsidRPr="00F208E7">
        <w:rPr>
          <w:rFonts w:ascii="Times New Roman" w:hAnsi="Times New Roman" w:cs="Times New Roman"/>
          <w:color w:val="000000"/>
          <w:sz w:val="28"/>
          <w:szCs w:val="28"/>
        </w:rPr>
        <w:t>сроч</w:t>
      </w:r>
      <w:r>
        <w:rPr>
          <w:rFonts w:ascii="Times New Roman" w:hAnsi="Times New Roman" w:cs="Times New Roman"/>
          <w:color w:val="000000"/>
          <w:sz w:val="28"/>
          <w:szCs w:val="28"/>
        </w:rPr>
        <w:t>ен</w:t>
      </w:r>
      <w:r w:rsidRPr="00F208E7">
        <w:rPr>
          <w:rFonts w:ascii="Times New Roman" w:hAnsi="Times New Roman" w:cs="Times New Roman"/>
          <w:color w:val="000000"/>
          <w:sz w:val="28"/>
          <w:szCs w:val="28"/>
        </w:rPr>
        <w:t xml:space="preserve">ную ссудную задолженность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потребительскому кредиту </w:t>
      </w:r>
      <w:r w:rsidRPr="00F208E7">
        <w:rPr>
          <w:rFonts w:ascii="Times New Roman" w:hAnsi="Times New Roman" w:cs="Times New Roman"/>
          <w:color w:val="000000"/>
          <w:sz w:val="28"/>
          <w:szCs w:val="28"/>
        </w:rPr>
        <w:t>– 16,</w:t>
      </w:r>
      <w:r>
        <w:rPr>
          <w:rFonts w:ascii="Times New Roman" w:hAnsi="Times New Roman" w:cs="Times New Roman"/>
          <w:color w:val="000000"/>
          <w:sz w:val="28"/>
          <w:szCs w:val="28"/>
        </w:rPr>
        <w:t>5%.</w:t>
      </w:r>
    </w:p>
    <w:p w14:paraId="5157501E" w14:textId="24E573AC" w:rsidR="00E61B21" w:rsidRDefault="00E61B21" w:rsidP="00E61B21">
      <w:p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61B21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061E8473" wp14:editId="7A0B771C">
            <wp:extent cx="5940425" cy="379984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42C3" w14:textId="45F2D37C" w:rsidR="00E61B21" w:rsidRPr="00E61B21" w:rsidRDefault="00E61B21" w:rsidP="00E61B21">
      <w:p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.2. Вкладка </w:t>
      </w:r>
      <w:r w:rsidRPr="00E61B21">
        <w:rPr>
          <w:rFonts w:ascii="Times New Roman" w:hAnsi="Times New Roman" w:cs="Times New Roman"/>
          <w:i/>
          <w:color w:val="000000"/>
          <w:sz w:val="28"/>
          <w:szCs w:val="28"/>
        </w:rPr>
        <w:t>Процентные ставки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кредитного договора</w:t>
      </w:r>
    </w:p>
    <w:p w14:paraId="5348E526" w14:textId="4136964A" w:rsidR="00F208E7" w:rsidRDefault="00F208E7" w:rsidP="00F208E7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вкладке </w:t>
      </w:r>
      <w:r w:rsidRPr="00F208E7">
        <w:rPr>
          <w:rFonts w:ascii="Times New Roman" w:hAnsi="Times New Roman" w:cs="Times New Roman"/>
          <w:i/>
          <w:color w:val="000000"/>
          <w:sz w:val="28"/>
          <w:szCs w:val="28"/>
        </w:rPr>
        <w:t>График платежей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>.3) приведена информация о диапазоне действия кредита, его размере, особенностях погашения</w:t>
      </w:r>
      <w:r w:rsidR="00A84CBD">
        <w:rPr>
          <w:rFonts w:ascii="Times New Roman" w:hAnsi="Times New Roman" w:cs="Times New Roman"/>
          <w:color w:val="000000"/>
          <w:sz w:val="28"/>
          <w:szCs w:val="28"/>
        </w:rPr>
        <w:t>, а также указан помесячный график движения денежных средств (погашения кредита). Здесь же выделена текущая дата – 20.07.2018.</w:t>
      </w:r>
    </w:p>
    <w:p w14:paraId="3BEC9038" w14:textId="35014DAB" w:rsidR="00E61B21" w:rsidRDefault="00E61B21" w:rsidP="00E61B21">
      <w:p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61B2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67C0FE6" wp14:editId="221FB221">
            <wp:extent cx="5940425" cy="379984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5D02" w14:textId="695F9489" w:rsidR="00E61B21" w:rsidRDefault="00E61B21" w:rsidP="00E61B21">
      <w:p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.3. Вкладка </w:t>
      </w:r>
      <w:r w:rsidRPr="00E61B21">
        <w:rPr>
          <w:rFonts w:ascii="Times New Roman" w:hAnsi="Times New Roman" w:cs="Times New Roman"/>
          <w:i/>
          <w:color w:val="000000"/>
          <w:sz w:val="28"/>
          <w:szCs w:val="28"/>
        </w:rPr>
        <w:t>График платежей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кредитного договора</w:t>
      </w:r>
    </w:p>
    <w:p w14:paraId="716B4711" w14:textId="24CB4E65" w:rsidR="00A84CBD" w:rsidRDefault="00A84CBD" w:rsidP="00F208E7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вкладке </w:t>
      </w:r>
      <w:proofErr w:type="spellStart"/>
      <w:r w:rsidRPr="00A84CBD">
        <w:rPr>
          <w:rFonts w:ascii="Times New Roman" w:hAnsi="Times New Roman" w:cs="Times New Roman"/>
          <w:i/>
          <w:color w:val="000000"/>
          <w:sz w:val="28"/>
          <w:szCs w:val="28"/>
        </w:rPr>
        <w:t>Цель.Обеспечение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.4) приведены сведения о наименовании кредита – </w:t>
      </w:r>
      <w:r w:rsidRPr="00A84CBD">
        <w:rPr>
          <w:rFonts w:ascii="Times New Roman" w:hAnsi="Times New Roman" w:cs="Times New Roman"/>
          <w:i/>
          <w:color w:val="000000"/>
          <w:sz w:val="28"/>
          <w:szCs w:val="28"/>
        </w:rPr>
        <w:t>Экспресс-кредит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краткие сведения о договоре его обеспечения. </w:t>
      </w:r>
    </w:p>
    <w:p w14:paraId="12FFB2B4" w14:textId="4CB6022E" w:rsidR="00E61B21" w:rsidRDefault="00E61B21" w:rsidP="00E61B21">
      <w:p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61B2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67EAA41" wp14:editId="18213334">
            <wp:extent cx="5940425" cy="379984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8E50" w14:textId="4788987F" w:rsidR="00E61B21" w:rsidRDefault="00E61B21" w:rsidP="00E61B21">
      <w:p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.4. Вкладка </w:t>
      </w:r>
      <w:proofErr w:type="spellStart"/>
      <w:r w:rsidRPr="00E61B21">
        <w:rPr>
          <w:rFonts w:ascii="Times New Roman" w:hAnsi="Times New Roman" w:cs="Times New Roman"/>
          <w:i/>
          <w:color w:val="000000"/>
          <w:sz w:val="28"/>
          <w:szCs w:val="28"/>
        </w:rPr>
        <w:t>Цель.Обеспечение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кредитного договора</w:t>
      </w:r>
    </w:p>
    <w:p w14:paraId="3388BE82" w14:textId="1A45AD46" w:rsidR="00F208E7" w:rsidRDefault="00B133B9" w:rsidP="00B133B9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Договор обеспечения по кредиту был заключен 21.03.2018. В качестве залога указан автомобиль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>.5).</w:t>
      </w:r>
    </w:p>
    <w:p w14:paraId="59EE28DF" w14:textId="479305B5" w:rsidR="00471FA3" w:rsidRDefault="00471FA3" w:rsidP="00471FA3">
      <w:p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1FA3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6A2D03BD" wp14:editId="5542BC2E">
            <wp:extent cx="5940425" cy="4365625"/>
            <wp:effectExtent l="0" t="0" r="3175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C738" w14:textId="08B3D4C0" w:rsidR="00471FA3" w:rsidRDefault="00471FA3" w:rsidP="00471FA3">
      <w:p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>.5. Общая информация о договоре обеспечения кредита</w:t>
      </w:r>
    </w:p>
    <w:p w14:paraId="2E693A30" w14:textId="64E0769B" w:rsidR="00B133B9" w:rsidRDefault="00B133B9" w:rsidP="00B133B9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Основные параметры договора обеспечения приведены </w:t>
      </w:r>
      <w:r w:rsidR="00713566">
        <w:rPr>
          <w:rFonts w:ascii="Times New Roman" w:hAnsi="Times New Roman" w:cs="Times New Roman"/>
          <w:color w:val="000000"/>
          <w:sz w:val="28"/>
          <w:szCs w:val="28"/>
        </w:rPr>
        <w:t xml:space="preserve">на одноименной вкладке </w:t>
      </w:r>
      <w:r w:rsidR="00713566" w:rsidRPr="00713566">
        <w:rPr>
          <w:rFonts w:ascii="Times New Roman" w:hAnsi="Times New Roman" w:cs="Times New Roman"/>
          <w:i/>
          <w:color w:val="000000"/>
          <w:sz w:val="28"/>
          <w:szCs w:val="28"/>
        </w:rPr>
        <w:t>Основные параметры</w:t>
      </w:r>
      <w:r w:rsidR="007135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>.6:</w:t>
      </w:r>
    </w:p>
    <w:p w14:paraId="6BFA9896" w14:textId="66E012EC" w:rsidR="00B133B9" w:rsidRDefault="00B133B9" w:rsidP="00B133B9">
      <w:pPr>
        <w:pStyle w:val="a3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133B9">
        <w:rPr>
          <w:rFonts w:ascii="Times New Roman" w:hAnsi="Times New Roman" w:cs="Times New Roman"/>
          <w:color w:val="000000"/>
          <w:sz w:val="28"/>
          <w:szCs w:val="28"/>
        </w:rPr>
        <w:t>ликвидность залога – 45 дней;</w:t>
      </w:r>
    </w:p>
    <w:p w14:paraId="3D42DA9A" w14:textId="03EB98AC" w:rsidR="00713566" w:rsidRDefault="00713566" w:rsidP="00B133B9">
      <w:pPr>
        <w:pStyle w:val="a3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коэффициент дисконтирования – 0,85;</w:t>
      </w:r>
    </w:p>
    <w:p w14:paraId="6DF0F270" w14:textId="55B65A93" w:rsidR="00B133B9" w:rsidRDefault="00B133B9" w:rsidP="00B133B9">
      <w:pPr>
        <w:pStyle w:val="a3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общая рыночная стоимость залога – 1 млн. руб.;</w:t>
      </w:r>
    </w:p>
    <w:p w14:paraId="118A20FB" w14:textId="7EC40824" w:rsidR="00B133B9" w:rsidRDefault="00B133B9" w:rsidP="00B133B9">
      <w:pPr>
        <w:pStyle w:val="a3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залоговая стоимость – 850 тыс.</w:t>
      </w:r>
      <w:r w:rsidR="007135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руб.</w:t>
      </w:r>
    </w:p>
    <w:p w14:paraId="417944BD" w14:textId="230E1F02" w:rsidR="00471FA3" w:rsidRDefault="00471FA3" w:rsidP="00471FA3">
      <w:p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1FA3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62E9BC80" wp14:editId="2F4271A2">
            <wp:extent cx="5940425" cy="4629785"/>
            <wp:effectExtent l="0" t="0" r="3175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4A51" w14:textId="47976C71" w:rsidR="00471FA3" w:rsidRPr="00471FA3" w:rsidRDefault="00471FA3" w:rsidP="00471FA3">
      <w:p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>.6. Основные параметры договора обеспечения</w:t>
      </w:r>
    </w:p>
    <w:p w14:paraId="070983D8" w14:textId="760E27F6" w:rsidR="00713566" w:rsidRDefault="00713566" w:rsidP="006374E1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Залоговый автомобиль был застрахован. Параметры страхования приведены на </w:t>
      </w:r>
      <w:r w:rsidR="006374E1">
        <w:rPr>
          <w:rFonts w:ascii="Times New Roman" w:hAnsi="Times New Roman" w:cs="Times New Roman"/>
          <w:color w:val="000000"/>
          <w:sz w:val="28"/>
          <w:szCs w:val="28"/>
        </w:rPr>
        <w:t xml:space="preserve">вкладке </w:t>
      </w:r>
      <w:r w:rsidR="006374E1" w:rsidRPr="006374E1">
        <w:rPr>
          <w:rFonts w:ascii="Times New Roman" w:hAnsi="Times New Roman" w:cs="Times New Roman"/>
          <w:i/>
          <w:color w:val="000000"/>
          <w:sz w:val="28"/>
          <w:szCs w:val="28"/>
        </w:rPr>
        <w:t>Страхование</w:t>
      </w:r>
      <w:r w:rsidR="006374E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>.7</w:t>
      </w:r>
      <w:r w:rsidR="006374E1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13F9634A" w14:textId="59BB9A90" w:rsidR="00471FA3" w:rsidRDefault="00471FA3" w:rsidP="00471FA3">
      <w:p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07513A" wp14:editId="464ED7DA">
            <wp:extent cx="5940425" cy="4629785"/>
            <wp:effectExtent l="0" t="0" r="3175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7463" w14:textId="1F602183" w:rsidR="00471FA3" w:rsidRPr="00B133B9" w:rsidRDefault="00471FA3" w:rsidP="00471FA3">
      <w:p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>.7. Информация о страховании залога</w:t>
      </w:r>
    </w:p>
    <w:p w14:paraId="6FDDF2C3" w14:textId="009B95CD" w:rsidR="00F208E7" w:rsidRDefault="006374E1" w:rsidP="006374E1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вкладке </w:t>
      </w:r>
      <w:r w:rsidRPr="006374E1">
        <w:rPr>
          <w:rFonts w:ascii="Times New Roman" w:hAnsi="Times New Roman" w:cs="Times New Roman"/>
          <w:i/>
          <w:color w:val="000000"/>
          <w:sz w:val="28"/>
          <w:szCs w:val="28"/>
        </w:rPr>
        <w:t>Детальная информация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приведены технические характеристики залогового автомобиля (рис.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>.8).</w:t>
      </w:r>
    </w:p>
    <w:p w14:paraId="7D64038E" w14:textId="1D24EDD2" w:rsidR="00471FA3" w:rsidRDefault="00471FA3" w:rsidP="00471FA3">
      <w:p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1FA3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2459CC5A" wp14:editId="502456DB">
            <wp:extent cx="5940425" cy="4629785"/>
            <wp:effectExtent l="0" t="0" r="3175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5819" w14:textId="70665C67" w:rsidR="00471FA3" w:rsidRDefault="00471FA3" w:rsidP="00471FA3">
      <w:p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>.8. Технические характеристики залогового автомобиля (пример)</w:t>
      </w:r>
    </w:p>
    <w:p w14:paraId="0A14EB70" w14:textId="05D18A5D" w:rsidR="00E600D5" w:rsidRDefault="006374E1" w:rsidP="00E600D5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Информация о сумме обеспечения на дату заключения кредитного договора (20.03.2018) приведена на 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>.9 (</w:t>
      </w:r>
      <w:r w:rsidR="00E600D5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</w:rPr>
        <w:t>обеспечени</w:t>
      </w:r>
      <w:r w:rsidR="00E600D5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0</w:t>
      </w:r>
      <w:r w:rsidR="00E600D5">
        <w:rPr>
          <w:rFonts w:ascii="Times New Roman" w:hAnsi="Times New Roman" w:cs="Times New Roman"/>
          <w:color w:val="000000"/>
          <w:sz w:val="28"/>
          <w:szCs w:val="28"/>
        </w:rPr>
        <w:t xml:space="preserve"> руб.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). На 21.03.2018, когда был оформлен договор обеспечения, сведения изменились (рис.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E600D5">
        <w:rPr>
          <w:rFonts w:ascii="Times New Roman" w:hAnsi="Times New Roman" w:cs="Times New Roman"/>
          <w:color w:val="000000"/>
          <w:sz w:val="28"/>
          <w:szCs w:val="28"/>
        </w:rPr>
        <w:t>10): в обеспечении стало 850 тыс. руб.</w:t>
      </w:r>
    </w:p>
    <w:p w14:paraId="5E220772" w14:textId="48951330" w:rsidR="00471FA3" w:rsidRDefault="00471FA3" w:rsidP="00471FA3">
      <w:p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1FA3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52C6D667" wp14:editId="0B4DF3F7">
            <wp:extent cx="5940425" cy="3940175"/>
            <wp:effectExtent l="0" t="0" r="3175" b="3175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0097" w14:textId="2476F4D4" w:rsidR="00471FA3" w:rsidRDefault="00471FA3" w:rsidP="00471FA3">
      <w:p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>.9. Обеспечение кредитного договора на дату заключения</w:t>
      </w:r>
    </w:p>
    <w:p w14:paraId="28F5E647" w14:textId="77777777" w:rsidR="00471FA3" w:rsidRDefault="00471FA3" w:rsidP="00471FA3">
      <w:p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62D136" wp14:editId="58B2A91E">
            <wp:extent cx="5940425" cy="3940175"/>
            <wp:effectExtent l="0" t="0" r="3175" b="3175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E4B8" w14:textId="18CE03D4" w:rsidR="00471FA3" w:rsidRDefault="00471FA3" w:rsidP="00471FA3">
      <w:pPr>
        <w:spacing w:after="20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>.10.  Обеспечение кредитного договора на дату заключения договора обеспечения</w:t>
      </w:r>
    </w:p>
    <w:p w14:paraId="135FF2AB" w14:textId="4ECC4381" w:rsidR="00E600D5" w:rsidRDefault="00E600D5" w:rsidP="00E600D5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А теперь непосредственно рассчитаем резервы по ссуде.</w:t>
      </w:r>
    </w:p>
    <w:p w14:paraId="0D469477" w14:textId="786061F4" w:rsidR="00E600D5" w:rsidRDefault="00E600D5" w:rsidP="00E600D5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Выполним команды: </w:t>
      </w:r>
    </w:p>
    <w:p w14:paraId="249AD4D0" w14:textId="65BDBE8A" w:rsidR="00E600D5" w:rsidRDefault="00E600D5" w:rsidP="00E600D5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600D5">
        <w:rPr>
          <w:rFonts w:ascii="Times New Roman" w:hAnsi="Times New Roman" w:cs="Times New Roman"/>
          <w:i/>
          <w:color w:val="000000"/>
          <w:sz w:val="28"/>
          <w:szCs w:val="28"/>
        </w:rPr>
        <w:t>Документооборот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→ </w:t>
      </w:r>
      <w:r w:rsidRPr="00E600D5">
        <w:rPr>
          <w:rFonts w:ascii="Times New Roman" w:hAnsi="Times New Roman" w:cs="Times New Roman"/>
          <w:i/>
          <w:color w:val="000000"/>
          <w:sz w:val="28"/>
          <w:szCs w:val="28"/>
        </w:rPr>
        <w:t>Управление резервами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>.11).</w:t>
      </w:r>
    </w:p>
    <w:p w14:paraId="30077499" w14:textId="22909769" w:rsidR="00E600D5" w:rsidRDefault="00E600D5" w:rsidP="00E600D5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600D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C1D903B" wp14:editId="55330D43">
            <wp:extent cx="3371824" cy="4936229"/>
            <wp:effectExtent l="0" t="0" r="635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3008" cy="493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6958" w14:textId="2A1D55F5" w:rsidR="00E600D5" w:rsidRDefault="00E600D5" w:rsidP="00E600D5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.11. </w:t>
      </w:r>
      <w:r w:rsidR="00AD26D5">
        <w:rPr>
          <w:rFonts w:ascii="Times New Roman" w:hAnsi="Times New Roman" w:cs="Times New Roman"/>
          <w:color w:val="000000"/>
          <w:sz w:val="28"/>
          <w:szCs w:val="28"/>
        </w:rPr>
        <w:t xml:space="preserve">Фрагмент меню вызова команды </w:t>
      </w:r>
      <w:r w:rsidR="00AD26D5" w:rsidRPr="00471FA3">
        <w:rPr>
          <w:rFonts w:ascii="Times New Roman" w:hAnsi="Times New Roman" w:cs="Times New Roman"/>
          <w:i/>
          <w:color w:val="000000"/>
          <w:sz w:val="28"/>
          <w:szCs w:val="28"/>
        </w:rPr>
        <w:t>Управление резервами</w:t>
      </w:r>
    </w:p>
    <w:p w14:paraId="187F52F7" w14:textId="79911192" w:rsidR="00AD26D5" w:rsidRDefault="00AD26D5" w:rsidP="00E600D5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Получим примерный вид окна (рис.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>.12):</w:t>
      </w:r>
    </w:p>
    <w:p w14:paraId="0FC146B9" w14:textId="196B4EC6" w:rsidR="00AD26D5" w:rsidRDefault="00AD26D5" w:rsidP="00E600D5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D26D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289AC42" wp14:editId="06A23F84">
            <wp:extent cx="5231080" cy="1895045"/>
            <wp:effectExtent l="0" t="0" r="8255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3514" cy="189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AEA9" w14:textId="5F61B4DB" w:rsidR="00AD26D5" w:rsidRDefault="00AD26D5" w:rsidP="00E600D5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.12. Окно </w:t>
      </w:r>
      <w:r w:rsidRPr="00471FA3">
        <w:rPr>
          <w:rFonts w:ascii="Times New Roman" w:hAnsi="Times New Roman" w:cs="Times New Roman"/>
          <w:i/>
          <w:color w:val="000000"/>
          <w:sz w:val="28"/>
          <w:szCs w:val="28"/>
        </w:rPr>
        <w:t>Элементы РБР- Портфель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информацией о кредитах клиента</w:t>
      </w:r>
    </w:p>
    <w:p w14:paraId="7E7BD890" w14:textId="77777777" w:rsidR="00AD26D5" w:rsidRDefault="00AD26D5" w:rsidP="00E600D5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Выставляем дату 20.06.2018. </w:t>
      </w:r>
    </w:p>
    <w:p w14:paraId="64D2FFAC" w14:textId="5E6BE3E1" w:rsidR="00AD26D5" w:rsidRDefault="00AD26D5" w:rsidP="00E600D5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Раскрываем список параметра </w:t>
      </w:r>
      <w:r w:rsidRPr="00AD26D5">
        <w:rPr>
          <w:rFonts w:ascii="Times New Roman" w:hAnsi="Times New Roman" w:cs="Times New Roman"/>
          <w:i/>
          <w:color w:val="000000"/>
          <w:sz w:val="28"/>
          <w:szCs w:val="28"/>
        </w:rPr>
        <w:t>Портфель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. </w:t>
      </w:r>
      <w:r w:rsidRPr="00AD26D5">
        <w:rPr>
          <w:rFonts w:ascii="Times New Roman" w:hAnsi="Times New Roman" w:cs="Times New Roman"/>
          <w:color w:val="000000"/>
          <w:sz w:val="28"/>
          <w:szCs w:val="28"/>
        </w:rPr>
        <w:t>Выбираем группу портфелей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Резерв 254П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тип портфеля </w:t>
      </w:r>
      <w:r w:rsidRPr="00AD26D5">
        <w:rPr>
          <w:rFonts w:ascii="Times New Roman" w:hAnsi="Times New Roman" w:cs="Times New Roman"/>
          <w:i/>
          <w:color w:val="000000"/>
          <w:sz w:val="28"/>
          <w:szCs w:val="28"/>
        </w:rPr>
        <w:t>Резерв ПК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7B6CB7">
        <w:rPr>
          <w:rFonts w:ascii="Times New Roman" w:hAnsi="Times New Roman" w:cs="Times New Roman"/>
          <w:color w:val="000000"/>
          <w:sz w:val="28"/>
          <w:szCs w:val="28"/>
        </w:rPr>
        <w:t>Смотрим, чтобы дата была 20.06.2018.</w:t>
      </w:r>
    </w:p>
    <w:p w14:paraId="547FE2CD" w14:textId="158418A6" w:rsidR="007B6CB7" w:rsidRDefault="007B6CB7" w:rsidP="00E600D5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Отмечаем два портфеля, как показано на 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.13 – </w:t>
      </w:r>
      <w:r w:rsidRPr="007B6CB7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Резервы 0 </w:t>
      </w:r>
      <w:proofErr w:type="spellStart"/>
      <w:r w:rsidRPr="007B6CB7">
        <w:rPr>
          <w:rFonts w:ascii="Times New Roman" w:hAnsi="Times New Roman" w:cs="Times New Roman"/>
          <w:i/>
          <w:color w:val="000000"/>
          <w:sz w:val="28"/>
          <w:szCs w:val="28"/>
        </w:rPr>
        <w:t>дн</w:t>
      </w:r>
      <w:proofErr w:type="spellEnd"/>
      <w:r w:rsidRPr="007B6CB7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. Кредиты 0 </w:t>
      </w:r>
      <w:proofErr w:type="spellStart"/>
      <w:r w:rsidRPr="007B6CB7">
        <w:rPr>
          <w:rFonts w:ascii="Times New Roman" w:hAnsi="Times New Roman" w:cs="Times New Roman"/>
          <w:i/>
          <w:color w:val="000000"/>
          <w:sz w:val="28"/>
          <w:szCs w:val="28"/>
        </w:rPr>
        <w:t>дн</w:t>
      </w:r>
      <w:proofErr w:type="spellEnd"/>
      <w:proofErr w:type="gramStart"/>
      <w:r w:rsidRPr="007B6CB7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  <w:proofErr w:type="gramEnd"/>
      <w:r w:rsidRPr="007B6CB7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7B6CB7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Резервы 1-30 Кредиты 0 </w:t>
      </w:r>
      <w:proofErr w:type="spellStart"/>
      <w:r w:rsidRPr="007B6CB7">
        <w:rPr>
          <w:rFonts w:ascii="Times New Roman" w:hAnsi="Times New Roman" w:cs="Times New Roman"/>
          <w:i/>
          <w:color w:val="000000"/>
          <w:sz w:val="28"/>
          <w:szCs w:val="28"/>
        </w:rPr>
        <w:t>дн</w:t>
      </w:r>
      <w:proofErr w:type="spellEnd"/>
      <w:r w:rsidRPr="007B6CB7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контекстном меню выбираем команду </w:t>
      </w:r>
      <w:r w:rsidRPr="007B6CB7">
        <w:rPr>
          <w:rFonts w:ascii="Times New Roman" w:hAnsi="Times New Roman" w:cs="Times New Roman"/>
          <w:i/>
          <w:color w:val="000000"/>
          <w:sz w:val="28"/>
          <w:szCs w:val="28"/>
        </w:rPr>
        <w:t>Полная обработка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567B718" w14:textId="77777777" w:rsidR="007B6CB7" w:rsidRDefault="007B6CB7" w:rsidP="00E600D5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81AC36" wp14:editId="0DB885E3">
            <wp:extent cx="5229544" cy="3420335"/>
            <wp:effectExtent l="0" t="0" r="0" b="889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1977" cy="342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7A63" w14:textId="60D249A4" w:rsidR="007B6CB7" w:rsidRDefault="007B6CB7" w:rsidP="00E600D5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.13. </w:t>
      </w:r>
      <w:r w:rsidR="00471FA3">
        <w:rPr>
          <w:rFonts w:ascii="Times New Roman" w:hAnsi="Times New Roman" w:cs="Times New Roman"/>
          <w:color w:val="000000"/>
          <w:sz w:val="28"/>
          <w:szCs w:val="28"/>
        </w:rPr>
        <w:t>Запуск портфелей резервов на обработку</w:t>
      </w:r>
    </w:p>
    <w:p w14:paraId="368A13B7" w14:textId="45BDB82F" w:rsidR="007B6CB7" w:rsidRDefault="007B6CB7" w:rsidP="00E600D5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После запуска процедуры обработки система спрашивает дату обработки (берет по умолчании указанную ранее). При необходимости дату можно изменить, после чего требуется выбрать кнопку </w:t>
      </w:r>
      <w:r w:rsidRPr="007B6CB7">
        <w:rPr>
          <w:rFonts w:ascii="Times New Roman" w:hAnsi="Times New Roman" w:cs="Times New Roman"/>
          <w:i/>
          <w:color w:val="000000"/>
          <w:sz w:val="28"/>
          <w:szCs w:val="28"/>
        </w:rPr>
        <w:t>Выполнить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7B6CB7">
        <w:rPr>
          <w:rFonts w:ascii="Times New Roman" w:hAnsi="Times New Roman" w:cs="Times New Roman"/>
          <w:color w:val="000000"/>
          <w:sz w:val="28"/>
          <w:szCs w:val="28"/>
        </w:rPr>
        <w:t xml:space="preserve">(рис.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 w:rsidRPr="007B6CB7">
        <w:rPr>
          <w:rFonts w:ascii="Times New Roman" w:hAnsi="Times New Roman" w:cs="Times New Roman"/>
          <w:color w:val="000000"/>
          <w:sz w:val="28"/>
          <w:szCs w:val="28"/>
        </w:rPr>
        <w:t>.14).</w:t>
      </w:r>
    </w:p>
    <w:p w14:paraId="7B2BE984" w14:textId="79DC41DC" w:rsidR="007B6CB7" w:rsidRDefault="007B6CB7" w:rsidP="00E600D5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4CBC24" wp14:editId="36DA903D">
            <wp:extent cx="1941616" cy="828738"/>
            <wp:effectExtent l="0" t="0" r="1905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6671" cy="83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7CA0" w14:textId="00E3E51D" w:rsidR="007B6CB7" w:rsidRDefault="007B6CB7" w:rsidP="00E600D5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>.14.</w:t>
      </w:r>
      <w:r w:rsidR="00471FA3">
        <w:rPr>
          <w:rFonts w:ascii="Times New Roman" w:hAnsi="Times New Roman" w:cs="Times New Roman"/>
          <w:color w:val="000000"/>
          <w:sz w:val="28"/>
          <w:szCs w:val="28"/>
        </w:rPr>
        <w:t xml:space="preserve"> Окно задания даты начисления резервов</w:t>
      </w:r>
    </w:p>
    <w:p w14:paraId="242ABC31" w14:textId="77777777" w:rsidR="007B6CB7" w:rsidRPr="007B6CB7" w:rsidRDefault="007B6CB7" w:rsidP="00117337">
      <w:pPr>
        <w:spacing w:after="20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B6CB7">
        <w:rPr>
          <w:rFonts w:ascii="Times New Roman" w:eastAsia="Calibri" w:hAnsi="Times New Roman" w:cs="Times New Roman"/>
          <w:sz w:val="28"/>
          <w:szCs w:val="28"/>
        </w:rPr>
        <w:t xml:space="preserve">После отработки </w:t>
      </w:r>
      <w:r w:rsidRPr="007B6CB7">
        <w:rPr>
          <w:rFonts w:ascii="Times New Roman" w:hAnsi="Times New Roman" w:cs="Times New Roman"/>
          <w:color w:val="000000"/>
          <w:sz w:val="28"/>
          <w:szCs w:val="28"/>
        </w:rPr>
        <w:t>начисления</w:t>
      </w:r>
      <w:r w:rsidRPr="007B6CB7">
        <w:rPr>
          <w:rFonts w:ascii="Times New Roman" w:eastAsia="Calibri" w:hAnsi="Times New Roman" w:cs="Times New Roman"/>
          <w:sz w:val="28"/>
          <w:szCs w:val="28"/>
        </w:rPr>
        <w:t xml:space="preserve"> резервов кликаем по первому портфелю «</w:t>
      </w:r>
      <w:r w:rsidRPr="007B6CB7">
        <w:rPr>
          <w:rFonts w:ascii="Times New Roman" w:eastAsia="Calibri" w:hAnsi="Times New Roman" w:cs="Times New Roman"/>
          <w:i/>
          <w:sz w:val="28"/>
          <w:szCs w:val="28"/>
        </w:rPr>
        <w:t xml:space="preserve">Резервы 0 </w:t>
      </w:r>
      <w:proofErr w:type="spellStart"/>
      <w:r w:rsidRPr="007B6CB7">
        <w:rPr>
          <w:rFonts w:ascii="Times New Roman" w:eastAsia="Calibri" w:hAnsi="Times New Roman" w:cs="Times New Roman"/>
          <w:i/>
          <w:sz w:val="28"/>
          <w:szCs w:val="28"/>
        </w:rPr>
        <w:t>дн</w:t>
      </w:r>
      <w:proofErr w:type="spellEnd"/>
      <w:r w:rsidRPr="007B6CB7">
        <w:rPr>
          <w:rFonts w:ascii="Times New Roman" w:eastAsia="Calibri" w:hAnsi="Times New Roman" w:cs="Times New Roman"/>
          <w:i/>
          <w:sz w:val="28"/>
          <w:szCs w:val="28"/>
        </w:rPr>
        <w:t xml:space="preserve"> кредит</w:t>
      </w:r>
      <w:r w:rsidRPr="007B6CB7">
        <w:rPr>
          <w:rFonts w:ascii="Times New Roman" w:eastAsia="Calibri" w:hAnsi="Times New Roman" w:cs="Times New Roman"/>
          <w:sz w:val="28"/>
          <w:szCs w:val="28"/>
        </w:rPr>
        <w:t xml:space="preserve">…» и видим начисленные резервы (записи о расчётных </w:t>
      </w:r>
      <w:r w:rsidRPr="007B6CB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базах </w:t>
      </w:r>
      <w:proofErr w:type="gramStart"/>
      <w:r w:rsidRPr="007B6CB7">
        <w:rPr>
          <w:rFonts w:ascii="Times New Roman" w:eastAsia="Calibri" w:hAnsi="Times New Roman" w:cs="Times New Roman"/>
          <w:sz w:val="28"/>
          <w:szCs w:val="28"/>
        </w:rPr>
        <w:t>резервов  (</w:t>
      </w:r>
      <w:proofErr w:type="gramEnd"/>
      <w:r w:rsidRPr="007B6CB7">
        <w:rPr>
          <w:rFonts w:ascii="Times New Roman" w:eastAsia="Calibri" w:hAnsi="Times New Roman" w:cs="Times New Roman"/>
          <w:sz w:val="28"/>
          <w:szCs w:val="28"/>
        </w:rPr>
        <w:t>РБР) по договорам, попавшим в этот портфель. Мы заводили договор Ф-Обесп-2018/000013.</w:t>
      </w:r>
    </w:p>
    <w:p w14:paraId="168262AB" w14:textId="463FEB2D" w:rsidR="007B6CB7" w:rsidRPr="007B6CB7" w:rsidRDefault="007B6CB7" w:rsidP="00117337">
      <w:pPr>
        <w:spacing w:after="20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B6CB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17337">
        <w:rPr>
          <w:rFonts w:ascii="Times New Roman" w:eastAsia="Calibri" w:hAnsi="Times New Roman" w:cs="Times New Roman"/>
          <w:sz w:val="28"/>
          <w:szCs w:val="28"/>
        </w:rPr>
        <w:t>Активируем</w:t>
      </w:r>
      <w:r w:rsidRPr="007B6CB7">
        <w:rPr>
          <w:rFonts w:ascii="Times New Roman" w:eastAsia="Calibri" w:hAnsi="Times New Roman" w:cs="Times New Roman"/>
          <w:sz w:val="28"/>
          <w:szCs w:val="28"/>
        </w:rPr>
        <w:t xml:space="preserve"> просмотр документов начисления резерва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комбинацией клавиш </w:t>
      </w:r>
      <w:r w:rsidRPr="007B6CB7">
        <w:rPr>
          <w:rFonts w:ascii="Times New Roman" w:eastAsia="Calibri" w:hAnsi="Times New Roman" w:cs="Times New Roman"/>
          <w:sz w:val="28"/>
          <w:szCs w:val="28"/>
        </w:rPr>
        <w:t>[</w:t>
      </w:r>
      <w:r w:rsidRPr="007B6CB7">
        <w:rPr>
          <w:rFonts w:ascii="Times New Roman" w:eastAsia="Calibri" w:hAnsi="Times New Roman" w:cs="Times New Roman"/>
          <w:sz w:val="28"/>
          <w:szCs w:val="28"/>
          <w:lang w:val="en-US"/>
        </w:rPr>
        <w:t>Ctrl</w:t>
      </w:r>
      <w:r w:rsidRPr="007B6CB7">
        <w:rPr>
          <w:rFonts w:ascii="Times New Roman" w:eastAsia="Calibri" w:hAnsi="Times New Roman" w:cs="Times New Roman"/>
          <w:sz w:val="28"/>
          <w:szCs w:val="28"/>
        </w:rPr>
        <w:t>+</w:t>
      </w:r>
      <w:r w:rsidRPr="007B6CB7"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 w:rsidRPr="007B6CB7">
        <w:rPr>
          <w:rFonts w:ascii="Times New Roman" w:eastAsia="Calibri" w:hAnsi="Times New Roman" w:cs="Times New Roman"/>
          <w:sz w:val="28"/>
          <w:szCs w:val="28"/>
        </w:rPr>
        <w:t xml:space="preserve">] или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путем выбора </w:t>
      </w:r>
      <w:r w:rsidRPr="007B6CB7">
        <w:rPr>
          <w:rFonts w:ascii="Times New Roman" w:eastAsia="Calibri" w:hAnsi="Times New Roman" w:cs="Times New Roman"/>
          <w:sz w:val="28"/>
          <w:szCs w:val="28"/>
        </w:rPr>
        <w:t>пункт</w:t>
      </w:r>
      <w:r>
        <w:rPr>
          <w:rFonts w:ascii="Times New Roman" w:eastAsia="Calibri" w:hAnsi="Times New Roman" w:cs="Times New Roman"/>
          <w:sz w:val="28"/>
          <w:szCs w:val="28"/>
        </w:rPr>
        <w:t xml:space="preserve">а контекстного меню </w:t>
      </w:r>
      <w:r w:rsidRPr="007B6CB7">
        <w:rPr>
          <w:rFonts w:ascii="Times New Roman" w:eastAsia="Calibri" w:hAnsi="Times New Roman" w:cs="Times New Roman"/>
          <w:i/>
          <w:sz w:val="28"/>
          <w:szCs w:val="28"/>
        </w:rPr>
        <w:t>Документы резерва</w:t>
      </w:r>
      <w:r w:rsidRPr="007B6CB7">
        <w:rPr>
          <w:rFonts w:ascii="Times New Roman" w:eastAsia="Calibri" w:hAnsi="Times New Roman" w:cs="Times New Roman"/>
          <w:sz w:val="28"/>
          <w:szCs w:val="28"/>
        </w:rPr>
        <w:t xml:space="preserve"> - документы появляются в нижней части таблицы (т.к. по</w:t>
      </w: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7B6CB7">
        <w:rPr>
          <w:rFonts w:ascii="Times New Roman" w:eastAsia="Calibri" w:hAnsi="Times New Roman" w:cs="Times New Roman"/>
          <w:sz w:val="28"/>
          <w:szCs w:val="28"/>
        </w:rPr>
        <w:t xml:space="preserve">тфель у нас однородных требований, то </w:t>
      </w:r>
      <w:r w:rsidRPr="007B6CB7">
        <w:rPr>
          <w:rFonts w:ascii="Times New Roman" w:hAnsi="Times New Roman" w:cs="Times New Roman"/>
          <w:color w:val="000000"/>
          <w:sz w:val="28"/>
          <w:szCs w:val="28"/>
        </w:rPr>
        <w:t>документы</w:t>
      </w:r>
      <w:r w:rsidRPr="007B6CB7">
        <w:rPr>
          <w:rFonts w:ascii="Times New Roman" w:eastAsia="Calibri" w:hAnsi="Times New Roman" w:cs="Times New Roman"/>
          <w:sz w:val="28"/>
          <w:szCs w:val="28"/>
        </w:rPr>
        <w:t xml:space="preserve"> формируются на общую сумму. Т.е. если у нас одна РБР, то документ будут сформирован по цифрам из этой РБР. Но если у нас была корректировка РБР по нескольким договорам (в верхней части таблицы несколько зап</w:t>
      </w:r>
      <w:r>
        <w:rPr>
          <w:rFonts w:ascii="Times New Roman" w:eastAsia="Calibri" w:hAnsi="Times New Roman" w:cs="Times New Roman"/>
          <w:sz w:val="28"/>
          <w:szCs w:val="28"/>
        </w:rPr>
        <w:t>исей), то документы будут на общ</w:t>
      </w:r>
      <w:r w:rsidRPr="007B6CB7">
        <w:rPr>
          <w:rFonts w:ascii="Times New Roman" w:eastAsia="Calibri" w:hAnsi="Times New Roman" w:cs="Times New Roman"/>
          <w:sz w:val="28"/>
          <w:szCs w:val="28"/>
        </w:rPr>
        <w:t>ую сумму корректировки резерва)</w:t>
      </w:r>
      <w:r w:rsidR="00117337">
        <w:rPr>
          <w:rFonts w:ascii="Times New Roman" w:eastAsia="Calibri" w:hAnsi="Times New Roman" w:cs="Times New Roman"/>
          <w:sz w:val="28"/>
          <w:szCs w:val="28"/>
        </w:rPr>
        <w:t xml:space="preserve"> – рис. </w:t>
      </w:r>
      <w:r w:rsidR="00324BAB">
        <w:rPr>
          <w:rFonts w:ascii="Times New Roman" w:eastAsia="Calibri" w:hAnsi="Times New Roman" w:cs="Times New Roman"/>
          <w:sz w:val="28"/>
          <w:szCs w:val="28"/>
        </w:rPr>
        <w:t>6.4</w:t>
      </w:r>
      <w:r w:rsidR="00117337">
        <w:rPr>
          <w:rFonts w:ascii="Times New Roman" w:eastAsia="Calibri" w:hAnsi="Times New Roman" w:cs="Times New Roman"/>
          <w:sz w:val="28"/>
          <w:szCs w:val="28"/>
        </w:rPr>
        <w:t>.15</w:t>
      </w:r>
      <w:r w:rsidRPr="007B6CB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49CCDB8" w14:textId="38C9738D" w:rsidR="007B6CB7" w:rsidRPr="007B6CB7" w:rsidRDefault="007B6CB7" w:rsidP="00E600D5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6CB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362C5E3" wp14:editId="1F4E4AE4">
            <wp:extent cx="5020605" cy="1950414"/>
            <wp:effectExtent l="0" t="0" r="8890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2941" cy="195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1683" w14:textId="083CD4EE" w:rsidR="007B6CB7" w:rsidRPr="00A77436" w:rsidRDefault="007B6CB7" w:rsidP="00E600D5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Рис. </w:t>
      </w:r>
      <w:r w:rsidR="00324BAB">
        <w:rPr>
          <w:rFonts w:ascii="Times New Roman" w:hAnsi="Times New Roman" w:cs="Times New Roman"/>
          <w:color w:val="000000"/>
          <w:sz w:val="28"/>
          <w:szCs w:val="28"/>
        </w:rPr>
        <w:t>6.4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.15. </w:t>
      </w:r>
      <w:r w:rsidR="00471FA3">
        <w:rPr>
          <w:rFonts w:ascii="Times New Roman" w:hAnsi="Times New Roman" w:cs="Times New Roman"/>
          <w:color w:val="000000"/>
          <w:sz w:val="28"/>
          <w:szCs w:val="28"/>
        </w:rPr>
        <w:t xml:space="preserve">Окно </w:t>
      </w:r>
      <w:r w:rsidR="00471FA3" w:rsidRPr="00471FA3">
        <w:rPr>
          <w:rFonts w:ascii="Times New Roman" w:hAnsi="Times New Roman" w:cs="Times New Roman"/>
          <w:i/>
          <w:color w:val="000000"/>
          <w:sz w:val="28"/>
          <w:szCs w:val="28"/>
        </w:rPr>
        <w:t>Элементы РБР -Портфель</w:t>
      </w:r>
      <w:r w:rsidR="00A77436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A77436">
        <w:rPr>
          <w:rFonts w:ascii="Times New Roman" w:hAnsi="Times New Roman" w:cs="Times New Roman"/>
          <w:color w:val="000000"/>
          <w:sz w:val="28"/>
          <w:szCs w:val="28"/>
        </w:rPr>
        <w:t>с рассчитанными резервами</w:t>
      </w:r>
    </w:p>
    <w:p w14:paraId="01A1DADC" w14:textId="37EACDEF" w:rsidR="00117337" w:rsidRDefault="00117337" w:rsidP="00117337">
      <w:pPr>
        <w:spacing w:after="20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17337">
        <w:rPr>
          <w:rFonts w:ascii="Times New Roman" w:eastAsia="Calibri" w:hAnsi="Times New Roman" w:cs="Times New Roman"/>
          <w:sz w:val="28"/>
          <w:szCs w:val="28"/>
        </w:rPr>
        <w:t xml:space="preserve">Выделив запись о РБР по нашему договору и выбрав в контекстном меню команду </w:t>
      </w:r>
      <w:r w:rsidRPr="00117337">
        <w:rPr>
          <w:rFonts w:ascii="Times New Roman" w:eastAsia="Calibri" w:hAnsi="Times New Roman" w:cs="Times New Roman"/>
          <w:i/>
          <w:sz w:val="28"/>
          <w:szCs w:val="28"/>
        </w:rPr>
        <w:t>Посмотреть</w:t>
      </w:r>
      <w:r w:rsidRPr="00117337">
        <w:rPr>
          <w:rFonts w:ascii="Times New Roman" w:eastAsia="Calibri" w:hAnsi="Times New Roman" w:cs="Times New Roman"/>
          <w:sz w:val="28"/>
          <w:szCs w:val="28"/>
        </w:rPr>
        <w:t>, увидим, что резерв начислялся, исходя из суммы кредитного договора в 1 млн рублей</w:t>
      </w:r>
      <w:r w:rsidR="00A77436">
        <w:rPr>
          <w:rFonts w:ascii="Times New Roman" w:eastAsia="Calibri" w:hAnsi="Times New Roman" w:cs="Times New Roman"/>
          <w:sz w:val="28"/>
          <w:szCs w:val="28"/>
        </w:rPr>
        <w:t xml:space="preserve"> (рис. </w:t>
      </w:r>
      <w:r w:rsidR="00324BAB">
        <w:rPr>
          <w:rFonts w:ascii="Times New Roman" w:eastAsia="Calibri" w:hAnsi="Times New Roman" w:cs="Times New Roman"/>
          <w:sz w:val="28"/>
          <w:szCs w:val="28"/>
        </w:rPr>
        <w:t>6.4</w:t>
      </w:r>
      <w:r w:rsidR="00A77436">
        <w:rPr>
          <w:rFonts w:ascii="Times New Roman" w:eastAsia="Calibri" w:hAnsi="Times New Roman" w:cs="Times New Roman"/>
          <w:sz w:val="28"/>
          <w:szCs w:val="28"/>
        </w:rPr>
        <w:t>.16)</w:t>
      </w:r>
      <w:r w:rsidRPr="00117337">
        <w:rPr>
          <w:rFonts w:ascii="Times New Roman" w:eastAsia="Calibri" w:hAnsi="Times New Roman" w:cs="Times New Roman"/>
          <w:sz w:val="28"/>
          <w:szCs w:val="28"/>
        </w:rPr>
        <w:t xml:space="preserve">. Уменьшения РБР нет, т.к. договор обеспечения мы открыли </w:t>
      </w:r>
      <w:r w:rsidRPr="00117337">
        <w:rPr>
          <w:rFonts w:ascii="Times New Roman" w:eastAsia="Calibri" w:hAnsi="Times New Roman" w:cs="Times New Roman"/>
          <w:sz w:val="28"/>
          <w:szCs w:val="28"/>
          <w:highlight w:val="yellow"/>
        </w:rPr>
        <w:t>21.06</w:t>
      </w:r>
      <w:r w:rsidRPr="00A77436">
        <w:rPr>
          <w:rFonts w:ascii="Times New Roman" w:eastAsia="Calibri" w:hAnsi="Times New Roman" w:cs="Times New Roman"/>
          <w:sz w:val="28"/>
          <w:szCs w:val="28"/>
          <w:highlight w:val="yellow"/>
        </w:rPr>
        <w:t>.</w:t>
      </w:r>
      <w:r w:rsidRPr="00117337">
        <w:rPr>
          <w:rFonts w:ascii="Times New Roman" w:eastAsia="Calibri" w:hAnsi="Times New Roman" w:cs="Times New Roman"/>
          <w:sz w:val="28"/>
          <w:szCs w:val="28"/>
          <w:highlight w:val="yellow"/>
        </w:rPr>
        <w:t>2018.</w:t>
      </w:r>
      <w:r w:rsidRPr="00117337">
        <w:rPr>
          <w:rFonts w:ascii="Times New Roman" w:eastAsia="Calibri" w:hAnsi="Times New Roman" w:cs="Times New Roman"/>
          <w:sz w:val="28"/>
          <w:szCs w:val="28"/>
        </w:rPr>
        <w:t xml:space="preserve"> Резерв, который ставится на учет – «</w:t>
      </w:r>
      <w:r w:rsidRPr="00117337">
        <w:rPr>
          <w:rFonts w:ascii="Times New Roman" w:eastAsia="Calibri" w:hAnsi="Times New Roman" w:cs="Times New Roman"/>
          <w:i/>
          <w:sz w:val="28"/>
          <w:szCs w:val="28"/>
        </w:rPr>
        <w:t>Минимальный резерв</w:t>
      </w:r>
      <w:r w:rsidRPr="00117337">
        <w:rPr>
          <w:rFonts w:ascii="Times New Roman" w:eastAsia="Calibri" w:hAnsi="Times New Roman" w:cs="Times New Roman"/>
          <w:sz w:val="28"/>
          <w:szCs w:val="28"/>
        </w:rPr>
        <w:t>» = 150000 рублей.</w:t>
      </w:r>
    </w:p>
    <w:p w14:paraId="68FF1280" w14:textId="1569B971" w:rsidR="00A77436" w:rsidRDefault="00A77436" w:rsidP="00A77436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0B9ECF" wp14:editId="66D85CB7">
            <wp:extent cx="4809506" cy="2206446"/>
            <wp:effectExtent l="0" t="0" r="0" b="381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1744" cy="220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D92E" w14:textId="696D9ACC" w:rsidR="00A77436" w:rsidRPr="00117337" w:rsidRDefault="00A77436" w:rsidP="00A77436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Рис. </w:t>
      </w:r>
      <w:r w:rsidR="00324BAB">
        <w:rPr>
          <w:rFonts w:ascii="Times New Roman" w:eastAsia="Calibri" w:hAnsi="Times New Roman" w:cs="Times New Roman"/>
          <w:sz w:val="28"/>
          <w:szCs w:val="28"/>
        </w:rPr>
        <w:t>6.4</w:t>
      </w:r>
      <w:r>
        <w:rPr>
          <w:rFonts w:ascii="Times New Roman" w:eastAsia="Calibri" w:hAnsi="Times New Roman" w:cs="Times New Roman"/>
          <w:sz w:val="28"/>
          <w:szCs w:val="28"/>
        </w:rPr>
        <w:t>.16. Информация о резервах</w:t>
      </w:r>
    </w:p>
    <w:p w14:paraId="605470A9" w14:textId="075639E3" w:rsidR="00117337" w:rsidRDefault="00117337" w:rsidP="00117337">
      <w:pPr>
        <w:spacing w:after="20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17337">
        <w:rPr>
          <w:rFonts w:ascii="Times New Roman" w:eastAsia="Calibri" w:hAnsi="Times New Roman" w:cs="Times New Roman"/>
          <w:sz w:val="28"/>
          <w:szCs w:val="28"/>
        </w:rPr>
        <w:lastRenderedPageBreak/>
        <w:t>Теперь меняем число на 21.06.2018 (поле «</w:t>
      </w:r>
      <w:r w:rsidRPr="00117337">
        <w:rPr>
          <w:rFonts w:ascii="Times New Roman" w:eastAsia="Calibri" w:hAnsi="Times New Roman" w:cs="Times New Roman"/>
          <w:i/>
          <w:sz w:val="28"/>
          <w:szCs w:val="28"/>
        </w:rPr>
        <w:t>Дата</w:t>
      </w:r>
      <w:r w:rsidRPr="00117337">
        <w:rPr>
          <w:rFonts w:ascii="Times New Roman" w:eastAsia="Calibri" w:hAnsi="Times New Roman" w:cs="Times New Roman"/>
          <w:sz w:val="28"/>
          <w:szCs w:val="28"/>
        </w:rPr>
        <w:t xml:space="preserve">»  на рис. </w:t>
      </w:r>
      <w:r w:rsidR="00324BAB">
        <w:rPr>
          <w:rFonts w:ascii="Times New Roman" w:eastAsia="Calibri" w:hAnsi="Times New Roman" w:cs="Times New Roman"/>
          <w:sz w:val="28"/>
          <w:szCs w:val="28"/>
        </w:rPr>
        <w:t>6.4</w:t>
      </w:r>
      <w:r w:rsidR="00A77436">
        <w:rPr>
          <w:rFonts w:ascii="Times New Roman" w:eastAsia="Calibri" w:hAnsi="Times New Roman" w:cs="Times New Roman"/>
          <w:sz w:val="28"/>
          <w:szCs w:val="28"/>
        </w:rPr>
        <w:t>.17</w:t>
      </w:r>
      <w:r w:rsidRPr="00117337">
        <w:rPr>
          <w:rFonts w:ascii="Times New Roman" w:eastAsia="Calibri" w:hAnsi="Times New Roman" w:cs="Times New Roman"/>
          <w:sz w:val="28"/>
          <w:szCs w:val="28"/>
        </w:rPr>
        <w:t xml:space="preserve">), отмечаем наши два </w:t>
      </w:r>
      <w:r w:rsidRPr="00117337">
        <w:rPr>
          <w:rFonts w:ascii="Times New Roman" w:eastAsia="Calibri" w:hAnsi="Times New Roman" w:cs="Times New Roman"/>
          <w:i/>
          <w:sz w:val="28"/>
          <w:szCs w:val="28"/>
        </w:rPr>
        <w:t>портфеля</w:t>
      </w:r>
      <w:r w:rsidRPr="00117337">
        <w:rPr>
          <w:rFonts w:ascii="Times New Roman" w:eastAsia="Calibri" w:hAnsi="Times New Roman" w:cs="Times New Roman"/>
          <w:sz w:val="28"/>
          <w:szCs w:val="28"/>
        </w:rPr>
        <w:t xml:space="preserve"> (если отметок нет) и запускаем расчет резервов на эту дату (запускаем </w:t>
      </w:r>
      <w:r w:rsidR="00A77436">
        <w:rPr>
          <w:rFonts w:ascii="Times New Roman" w:eastAsia="Calibri" w:hAnsi="Times New Roman" w:cs="Times New Roman"/>
          <w:sz w:val="28"/>
          <w:szCs w:val="28"/>
        </w:rPr>
        <w:t xml:space="preserve">операцию </w:t>
      </w:r>
      <w:r w:rsidRPr="00117337">
        <w:rPr>
          <w:rFonts w:ascii="Times New Roman" w:eastAsia="Calibri" w:hAnsi="Times New Roman" w:cs="Times New Roman"/>
          <w:sz w:val="28"/>
          <w:szCs w:val="28"/>
        </w:rPr>
        <w:t>«Полная обработка»  в контекстном меню)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Pr="0011733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3C0BE4C" w14:textId="003E378B" w:rsidR="00117337" w:rsidRDefault="00117337" w:rsidP="00117337">
      <w:pPr>
        <w:spacing w:after="20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247006" wp14:editId="6DEA38A5">
            <wp:extent cx="5106389" cy="3061514"/>
            <wp:effectExtent l="0" t="0" r="0" b="5715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8765" cy="306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787B" w14:textId="5D5A3CDE" w:rsidR="00A77436" w:rsidRPr="00117337" w:rsidRDefault="00A77436" w:rsidP="00117337">
      <w:pPr>
        <w:spacing w:after="20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Рис. </w:t>
      </w:r>
      <w:r w:rsidR="00324BAB">
        <w:rPr>
          <w:rFonts w:ascii="Times New Roman" w:eastAsia="Calibri" w:hAnsi="Times New Roman" w:cs="Times New Roman"/>
          <w:sz w:val="28"/>
          <w:szCs w:val="28"/>
        </w:rPr>
        <w:t>6.4</w:t>
      </w:r>
      <w:r>
        <w:rPr>
          <w:rFonts w:ascii="Times New Roman" w:eastAsia="Calibri" w:hAnsi="Times New Roman" w:cs="Times New Roman"/>
          <w:sz w:val="28"/>
          <w:szCs w:val="28"/>
        </w:rPr>
        <w:t xml:space="preserve">.17. Иллюстрация запуска процедуры начисления резервов портфелей </w:t>
      </w:r>
    </w:p>
    <w:p w14:paraId="6D15EFD1" w14:textId="01D86AD2" w:rsidR="00A77436" w:rsidRPr="00A77436" w:rsidRDefault="00A77436" w:rsidP="00A7743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436">
        <w:rPr>
          <w:rFonts w:ascii="Times New Roman" w:eastAsia="Calibri" w:hAnsi="Times New Roman" w:cs="Times New Roman"/>
          <w:sz w:val="28"/>
          <w:szCs w:val="28"/>
        </w:rPr>
        <w:t xml:space="preserve">Здесь тоже требуется ответить на вопрос по дате – если дата другая, выставляем 21.06.2018 и </w:t>
      </w:r>
      <w:r>
        <w:rPr>
          <w:rFonts w:ascii="Times New Roman" w:eastAsia="Calibri" w:hAnsi="Times New Roman" w:cs="Times New Roman"/>
          <w:sz w:val="28"/>
          <w:szCs w:val="28"/>
        </w:rPr>
        <w:t>нажимаем кнопку</w:t>
      </w:r>
      <w:r w:rsidRPr="00A7743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77436">
        <w:rPr>
          <w:rFonts w:ascii="Times New Roman" w:eastAsia="Calibri" w:hAnsi="Times New Roman" w:cs="Times New Roman"/>
          <w:i/>
          <w:sz w:val="28"/>
          <w:szCs w:val="28"/>
        </w:rPr>
        <w:t>Выполнить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(рис. </w:t>
      </w:r>
      <w:r w:rsidR="00324BAB">
        <w:rPr>
          <w:rFonts w:ascii="Times New Roman" w:eastAsia="Calibri" w:hAnsi="Times New Roman" w:cs="Times New Roman"/>
          <w:sz w:val="28"/>
          <w:szCs w:val="28"/>
        </w:rPr>
        <w:t>6.4</w:t>
      </w:r>
      <w:r>
        <w:rPr>
          <w:rFonts w:ascii="Times New Roman" w:eastAsia="Calibri" w:hAnsi="Times New Roman" w:cs="Times New Roman"/>
          <w:sz w:val="28"/>
          <w:szCs w:val="28"/>
        </w:rPr>
        <w:t>.18)</w:t>
      </w:r>
    </w:p>
    <w:p w14:paraId="7D9E0774" w14:textId="3F96697B" w:rsidR="00A77436" w:rsidRDefault="00A77436" w:rsidP="00A77436">
      <w:pPr>
        <w:spacing w:after="0" w:line="240" w:lineRule="auto"/>
        <w:jc w:val="center"/>
        <w:rPr>
          <w:rFonts w:ascii="Calibri" w:eastAsia="Calibri" w:hAnsi="Calibri" w:cs="Times New Roman"/>
        </w:rPr>
      </w:pPr>
      <w:r w:rsidRPr="00A7743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497ACBA" wp14:editId="39CA212E">
            <wp:extent cx="1941615" cy="830979"/>
            <wp:effectExtent l="0" t="0" r="1905" b="762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5671" cy="8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6F2D" w14:textId="5491CEBC" w:rsidR="00A77436" w:rsidRPr="00A77436" w:rsidRDefault="00A77436" w:rsidP="00A77436">
      <w:pPr>
        <w:spacing w:after="0" w:line="240" w:lineRule="auto"/>
        <w:jc w:val="center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Рис. </w:t>
      </w:r>
      <w:r w:rsidR="00324BAB">
        <w:rPr>
          <w:rFonts w:ascii="Calibri" w:eastAsia="Calibri" w:hAnsi="Calibri" w:cs="Times New Roman"/>
        </w:rPr>
        <w:t>6.4</w:t>
      </w:r>
      <w:r>
        <w:rPr>
          <w:rFonts w:ascii="Calibri" w:eastAsia="Calibri" w:hAnsi="Calibri" w:cs="Times New Roman"/>
        </w:rPr>
        <w:t>.18. Окно задания новой даты расчета начислений резервов</w:t>
      </w:r>
    </w:p>
    <w:p w14:paraId="3290E7F3" w14:textId="77777777" w:rsidR="00A77436" w:rsidRPr="00A77436" w:rsidRDefault="00A77436" w:rsidP="00A77436">
      <w:pPr>
        <w:spacing w:after="0" w:line="240" w:lineRule="auto"/>
        <w:rPr>
          <w:rFonts w:ascii="Calibri" w:eastAsia="Calibri" w:hAnsi="Calibri" w:cs="Times New Roman"/>
        </w:rPr>
      </w:pPr>
    </w:p>
    <w:p w14:paraId="7C1F2406" w14:textId="4E98EEF0" w:rsidR="00A77436" w:rsidRPr="00A77436" w:rsidRDefault="00A77436" w:rsidP="00253DD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436">
        <w:rPr>
          <w:rFonts w:ascii="Times New Roman" w:eastAsia="Calibri" w:hAnsi="Times New Roman" w:cs="Times New Roman"/>
          <w:sz w:val="28"/>
          <w:szCs w:val="28"/>
        </w:rPr>
        <w:t xml:space="preserve">После расчета опять кликаем по первому портфелю «Резервы 0 </w:t>
      </w:r>
      <w:proofErr w:type="spellStart"/>
      <w:r w:rsidRPr="00A77436">
        <w:rPr>
          <w:rFonts w:ascii="Times New Roman" w:eastAsia="Calibri" w:hAnsi="Times New Roman" w:cs="Times New Roman"/>
          <w:sz w:val="28"/>
          <w:szCs w:val="28"/>
        </w:rPr>
        <w:t>дн</w:t>
      </w:r>
      <w:proofErr w:type="spellEnd"/>
      <w:r w:rsidRPr="00A77436">
        <w:rPr>
          <w:rFonts w:ascii="Times New Roman" w:eastAsia="Calibri" w:hAnsi="Times New Roman" w:cs="Times New Roman"/>
          <w:sz w:val="28"/>
          <w:szCs w:val="28"/>
        </w:rPr>
        <w:t xml:space="preserve"> кредит…» и видим начисленные резервы (записи о расчётных базах </w:t>
      </w:r>
      <w:proofErr w:type="gramStart"/>
      <w:r w:rsidRPr="00A77436">
        <w:rPr>
          <w:rFonts w:ascii="Times New Roman" w:eastAsia="Calibri" w:hAnsi="Times New Roman" w:cs="Times New Roman"/>
          <w:sz w:val="28"/>
          <w:szCs w:val="28"/>
        </w:rPr>
        <w:t>резервов  (</w:t>
      </w:r>
      <w:proofErr w:type="gramEnd"/>
      <w:r w:rsidRPr="00A77436">
        <w:rPr>
          <w:rFonts w:ascii="Times New Roman" w:eastAsia="Calibri" w:hAnsi="Times New Roman" w:cs="Times New Roman"/>
          <w:sz w:val="28"/>
          <w:szCs w:val="28"/>
        </w:rPr>
        <w:t xml:space="preserve">РБР) по договорам, попавшим в </w:t>
      </w:r>
      <w:r w:rsidR="00253DDE">
        <w:rPr>
          <w:rFonts w:ascii="Times New Roman" w:eastAsia="Calibri" w:hAnsi="Times New Roman" w:cs="Times New Roman"/>
          <w:sz w:val="28"/>
          <w:szCs w:val="28"/>
        </w:rPr>
        <w:t xml:space="preserve">этот портфель (рис. </w:t>
      </w:r>
      <w:r w:rsidR="00324BAB">
        <w:rPr>
          <w:rFonts w:ascii="Times New Roman" w:eastAsia="Calibri" w:hAnsi="Times New Roman" w:cs="Times New Roman"/>
          <w:sz w:val="28"/>
          <w:szCs w:val="28"/>
        </w:rPr>
        <w:t>6.4</w:t>
      </w:r>
      <w:r w:rsidR="00253DDE">
        <w:rPr>
          <w:rFonts w:ascii="Times New Roman" w:eastAsia="Calibri" w:hAnsi="Times New Roman" w:cs="Times New Roman"/>
          <w:sz w:val="28"/>
          <w:szCs w:val="28"/>
        </w:rPr>
        <w:t>.19).</w:t>
      </w:r>
      <w:r w:rsidRPr="00A77436">
        <w:rPr>
          <w:rFonts w:ascii="Times New Roman" w:eastAsia="Calibri" w:hAnsi="Times New Roman" w:cs="Times New Roman"/>
          <w:sz w:val="28"/>
          <w:szCs w:val="28"/>
        </w:rPr>
        <w:t xml:space="preserve"> Мы заводили договор Ф-Обесп-2018/000013. Смотрим его РБР («Посмотреть в контекстном меню) и видим «Уменьшение РБР 425000 рублей» и необходимая сумма в резерв по этом договору должна составлять 86250 рублей. Следовательно, резерв по нашему договору от предыдущего числа, равный 150000 рублей мы должны уменьшить до 86250 рублей. </w:t>
      </w:r>
      <w:proofErr w:type="spellStart"/>
      <w:r w:rsidRPr="00A77436">
        <w:rPr>
          <w:rFonts w:ascii="Times New Roman" w:eastAsia="Calibri" w:hAnsi="Times New Roman" w:cs="Times New Roman"/>
          <w:sz w:val="28"/>
          <w:szCs w:val="28"/>
        </w:rPr>
        <w:t>Т.</w:t>
      </w:r>
      <w:proofErr w:type="gramStart"/>
      <w:r w:rsidRPr="00A77436">
        <w:rPr>
          <w:rFonts w:ascii="Times New Roman" w:eastAsia="Calibri" w:hAnsi="Times New Roman" w:cs="Times New Roman"/>
          <w:sz w:val="28"/>
          <w:szCs w:val="28"/>
        </w:rPr>
        <w:t>е.если</w:t>
      </w:r>
      <w:proofErr w:type="spellEnd"/>
      <w:proofErr w:type="gramEnd"/>
      <w:r w:rsidRPr="00A77436">
        <w:rPr>
          <w:rFonts w:ascii="Times New Roman" w:eastAsia="Calibri" w:hAnsi="Times New Roman" w:cs="Times New Roman"/>
          <w:sz w:val="28"/>
          <w:szCs w:val="28"/>
        </w:rPr>
        <w:t xml:space="preserve"> брать отдельный наш договор, то должна пройти проводка на уменьшение резерва на 63750 рублей (на разницу 150000-86250). Если у вас записей РБР одна (один договор попал в </w:t>
      </w:r>
      <w:r w:rsidRPr="00A77436">
        <w:rPr>
          <w:rFonts w:ascii="Times New Roman" w:eastAsia="Calibri" w:hAnsi="Times New Roman" w:cs="Times New Roman"/>
          <w:sz w:val="28"/>
          <w:szCs w:val="28"/>
        </w:rPr>
        <w:lastRenderedPageBreak/>
        <w:t>расчет), то на эту сумму проводку и увидим. Если же несколько РБР, то увидим проводку на общую сумму корректировки всех РБР, т.к. у нас портфеле однородный требований и расчет ведется по портфелю, по ставке, указанной на портфеле.</w:t>
      </w:r>
    </w:p>
    <w:p w14:paraId="51B5F6B6" w14:textId="081DD6D4" w:rsidR="00A77436" w:rsidRDefault="00A77436" w:rsidP="00A77436">
      <w:pPr>
        <w:spacing w:after="0" w:line="240" w:lineRule="auto"/>
        <w:rPr>
          <w:rFonts w:ascii="Calibri" w:eastAsia="Calibri" w:hAnsi="Calibri" w:cs="Times New Roman"/>
        </w:rPr>
      </w:pPr>
      <w:r w:rsidRPr="00A7743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A67B1BD" wp14:editId="533B1565">
            <wp:extent cx="5820676" cy="2438400"/>
            <wp:effectExtent l="0" t="0" r="8890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9658" cy="244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30CB" w14:textId="6990351C" w:rsidR="00253DDE" w:rsidRPr="00A77436" w:rsidRDefault="00253DDE" w:rsidP="00A77436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Рис. </w:t>
      </w:r>
      <w:r w:rsidR="00324BAB">
        <w:rPr>
          <w:rFonts w:ascii="Calibri" w:eastAsia="Calibri" w:hAnsi="Calibri" w:cs="Times New Roman"/>
        </w:rPr>
        <w:t>6.4</w:t>
      </w:r>
      <w:r>
        <w:rPr>
          <w:rFonts w:ascii="Calibri" w:eastAsia="Calibri" w:hAnsi="Calibri" w:cs="Times New Roman"/>
        </w:rPr>
        <w:t>.19. Окно начисленных резервов на новую дату</w:t>
      </w:r>
    </w:p>
    <w:p w14:paraId="4CC679C3" w14:textId="77777777" w:rsidR="00A77436" w:rsidRPr="00A77436" w:rsidRDefault="00A77436" w:rsidP="00A77436">
      <w:pPr>
        <w:spacing w:after="0" w:line="240" w:lineRule="auto"/>
        <w:rPr>
          <w:rFonts w:ascii="Calibri" w:eastAsia="Calibri" w:hAnsi="Calibri" w:cs="Times New Roman"/>
        </w:rPr>
      </w:pPr>
    </w:p>
    <w:p w14:paraId="7539F8EA" w14:textId="61634415" w:rsidR="00A77436" w:rsidRPr="00A77436" w:rsidRDefault="00A77436" w:rsidP="00253DD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436">
        <w:rPr>
          <w:rFonts w:ascii="Times New Roman" w:eastAsia="Calibri" w:hAnsi="Times New Roman" w:cs="Times New Roman"/>
          <w:sz w:val="28"/>
          <w:szCs w:val="28"/>
        </w:rPr>
        <w:t>Какие настройки (и ставка) заданы на портфеле</w:t>
      </w:r>
      <w:r w:rsidR="00253DDE">
        <w:rPr>
          <w:rFonts w:ascii="Times New Roman" w:eastAsia="Calibri" w:hAnsi="Times New Roman" w:cs="Times New Roman"/>
          <w:sz w:val="28"/>
          <w:szCs w:val="28"/>
        </w:rPr>
        <w:t>,</w:t>
      </w:r>
      <w:r w:rsidRPr="00A77436">
        <w:rPr>
          <w:rFonts w:ascii="Times New Roman" w:eastAsia="Calibri" w:hAnsi="Times New Roman" w:cs="Times New Roman"/>
          <w:sz w:val="28"/>
          <w:szCs w:val="28"/>
        </w:rPr>
        <w:t xml:space="preserve"> можно посмотреть, </w:t>
      </w:r>
      <w:r w:rsidR="00253DDE">
        <w:rPr>
          <w:rFonts w:ascii="Times New Roman" w:eastAsia="Calibri" w:hAnsi="Times New Roman" w:cs="Times New Roman"/>
          <w:sz w:val="28"/>
          <w:szCs w:val="28"/>
        </w:rPr>
        <w:t>выделив в окне портфель</w:t>
      </w:r>
      <w:r w:rsidRPr="00A77436">
        <w:rPr>
          <w:rFonts w:ascii="Times New Roman" w:eastAsia="Calibri" w:hAnsi="Times New Roman" w:cs="Times New Roman"/>
          <w:sz w:val="28"/>
          <w:szCs w:val="28"/>
        </w:rPr>
        <w:t xml:space="preserve"> и в</w:t>
      </w:r>
      <w:r w:rsidR="00253DDE">
        <w:rPr>
          <w:rFonts w:ascii="Times New Roman" w:eastAsia="Calibri" w:hAnsi="Times New Roman" w:cs="Times New Roman"/>
          <w:sz w:val="28"/>
          <w:szCs w:val="28"/>
        </w:rPr>
        <w:t>ыбрав в</w:t>
      </w:r>
      <w:r w:rsidRPr="00A77436">
        <w:rPr>
          <w:rFonts w:ascii="Times New Roman" w:eastAsia="Calibri" w:hAnsi="Times New Roman" w:cs="Times New Roman"/>
          <w:sz w:val="28"/>
          <w:szCs w:val="28"/>
        </w:rPr>
        <w:t xml:space="preserve"> контекстном меню </w:t>
      </w:r>
      <w:r w:rsidR="00253DDE">
        <w:rPr>
          <w:rFonts w:ascii="Times New Roman" w:eastAsia="Calibri" w:hAnsi="Times New Roman" w:cs="Times New Roman"/>
          <w:sz w:val="28"/>
          <w:szCs w:val="28"/>
        </w:rPr>
        <w:t xml:space="preserve">пункт </w:t>
      </w:r>
      <w:r w:rsidRPr="00A77436">
        <w:rPr>
          <w:rFonts w:ascii="Times New Roman" w:eastAsia="Calibri" w:hAnsi="Times New Roman" w:cs="Times New Roman"/>
          <w:i/>
          <w:sz w:val="28"/>
          <w:szCs w:val="28"/>
        </w:rPr>
        <w:t>Посмотреть</w:t>
      </w:r>
      <w:r w:rsidR="00253DDE">
        <w:rPr>
          <w:rFonts w:ascii="Times New Roman" w:eastAsia="Calibri" w:hAnsi="Times New Roman" w:cs="Times New Roman"/>
          <w:sz w:val="28"/>
          <w:szCs w:val="28"/>
        </w:rPr>
        <w:t xml:space="preserve"> (рис. </w:t>
      </w:r>
      <w:r w:rsidR="00324BAB">
        <w:rPr>
          <w:rFonts w:ascii="Times New Roman" w:eastAsia="Calibri" w:hAnsi="Times New Roman" w:cs="Times New Roman"/>
          <w:sz w:val="28"/>
          <w:szCs w:val="28"/>
        </w:rPr>
        <w:t>6.4</w:t>
      </w:r>
      <w:r w:rsidR="00253DDE">
        <w:rPr>
          <w:rFonts w:ascii="Times New Roman" w:eastAsia="Calibri" w:hAnsi="Times New Roman" w:cs="Times New Roman"/>
          <w:sz w:val="28"/>
          <w:szCs w:val="28"/>
        </w:rPr>
        <w:t>.20).</w:t>
      </w:r>
    </w:p>
    <w:p w14:paraId="4C0F295C" w14:textId="77777777" w:rsidR="00A77436" w:rsidRPr="00A77436" w:rsidRDefault="00A77436" w:rsidP="00A77436">
      <w:pPr>
        <w:spacing w:after="0" w:line="240" w:lineRule="auto"/>
        <w:rPr>
          <w:rFonts w:ascii="Calibri" w:eastAsia="Calibri" w:hAnsi="Calibri" w:cs="Times New Roman"/>
        </w:rPr>
      </w:pPr>
    </w:p>
    <w:p w14:paraId="7CB28E1A" w14:textId="44801E3D" w:rsidR="00A77436" w:rsidRDefault="00A77436" w:rsidP="00253DDE">
      <w:pPr>
        <w:spacing w:after="0" w:line="240" w:lineRule="auto"/>
        <w:jc w:val="center"/>
        <w:rPr>
          <w:rFonts w:ascii="Calibri" w:eastAsia="Calibri" w:hAnsi="Calibri" w:cs="Times New Roman"/>
        </w:rPr>
      </w:pPr>
      <w:r w:rsidRPr="00A7743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7E8B7E7" wp14:editId="7DA79209">
            <wp:extent cx="5699285" cy="2667000"/>
            <wp:effectExtent l="0" t="0" r="0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6702" cy="267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D1DF" w14:textId="4C5FCF18" w:rsidR="00253DDE" w:rsidRDefault="00253DDE" w:rsidP="00A77436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Рис. </w:t>
      </w:r>
      <w:r w:rsidR="00324BAB">
        <w:rPr>
          <w:rFonts w:ascii="Calibri" w:eastAsia="Calibri" w:hAnsi="Calibri" w:cs="Times New Roman"/>
        </w:rPr>
        <w:t>6.4</w:t>
      </w:r>
      <w:r>
        <w:rPr>
          <w:rFonts w:ascii="Calibri" w:eastAsia="Calibri" w:hAnsi="Calibri" w:cs="Times New Roman"/>
        </w:rPr>
        <w:t>.20. Инициация просмотра настроек портфеля</w:t>
      </w:r>
    </w:p>
    <w:p w14:paraId="2F724B4A" w14:textId="77777777" w:rsidR="00253DDE" w:rsidRPr="00A77436" w:rsidRDefault="00253DDE" w:rsidP="00A77436">
      <w:pPr>
        <w:spacing w:after="0" w:line="240" w:lineRule="auto"/>
        <w:rPr>
          <w:rFonts w:ascii="Calibri" w:eastAsia="Calibri" w:hAnsi="Calibri" w:cs="Times New Roman"/>
        </w:rPr>
      </w:pPr>
    </w:p>
    <w:p w14:paraId="690279EC" w14:textId="034E050F" w:rsidR="00A77436" w:rsidRPr="00A77436" w:rsidRDefault="00A77436" w:rsidP="00253DD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77436">
        <w:rPr>
          <w:rFonts w:ascii="Times New Roman" w:eastAsia="Calibri" w:hAnsi="Times New Roman" w:cs="Times New Roman"/>
          <w:sz w:val="28"/>
          <w:szCs w:val="28"/>
        </w:rPr>
        <w:t>И увидим ставку резерва по портфелю 20% - исходя из этой ставки и начислялись резервы</w:t>
      </w:r>
      <w:r w:rsidR="00253DDE">
        <w:rPr>
          <w:rFonts w:ascii="Times New Roman" w:eastAsia="Calibri" w:hAnsi="Times New Roman" w:cs="Times New Roman"/>
          <w:sz w:val="28"/>
          <w:szCs w:val="28"/>
        </w:rPr>
        <w:t xml:space="preserve"> (рис. </w:t>
      </w:r>
      <w:r w:rsidR="00324BAB">
        <w:rPr>
          <w:rFonts w:ascii="Times New Roman" w:eastAsia="Calibri" w:hAnsi="Times New Roman" w:cs="Times New Roman"/>
          <w:sz w:val="28"/>
          <w:szCs w:val="28"/>
        </w:rPr>
        <w:t>6.4</w:t>
      </w:r>
      <w:r w:rsidR="00253DDE">
        <w:rPr>
          <w:rFonts w:ascii="Times New Roman" w:eastAsia="Calibri" w:hAnsi="Times New Roman" w:cs="Times New Roman"/>
          <w:sz w:val="28"/>
          <w:szCs w:val="28"/>
        </w:rPr>
        <w:t>.21)</w:t>
      </w:r>
      <w:r w:rsidRPr="00A7743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F0C43F4" w14:textId="77514EF6" w:rsidR="00A77436" w:rsidRDefault="00253DDE" w:rsidP="00253DDE">
      <w:pPr>
        <w:spacing w:after="0" w:line="240" w:lineRule="auto"/>
        <w:jc w:val="center"/>
        <w:rPr>
          <w:rFonts w:ascii="Calibri" w:eastAsia="Calibri" w:hAnsi="Calibri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4EF42139" wp14:editId="06AB5E67">
            <wp:extent cx="4605150" cy="3669475"/>
            <wp:effectExtent l="0" t="0" r="5080" b="762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8203" cy="367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2064" w14:textId="1443AF5D" w:rsidR="00253DDE" w:rsidRPr="00A77436" w:rsidRDefault="00253DDE" w:rsidP="00253DDE">
      <w:pPr>
        <w:spacing w:after="0" w:line="240" w:lineRule="auto"/>
        <w:jc w:val="center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Рис. </w:t>
      </w:r>
      <w:r w:rsidR="00324BAB">
        <w:rPr>
          <w:rFonts w:ascii="Calibri" w:eastAsia="Calibri" w:hAnsi="Calibri" w:cs="Times New Roman"/>
        </w:rPr>
        <w:t>6.4</w:t>
      </w:r>
      <w:r>
        <w:rPr>
          <w:rFonts w:ascii="Calibri" w:eastAsia="Calibri" w:hAnsi="Calibri" w:cs="Times New Roman"/>
        </w:rPr>
        <w:t>.21. Окно просмотра портфеля резервов</w:t>
      </w:r>
    </w:p>
    <w:p w14:paraId="1BBDE0F5" w14:textId="77777777" w:rsidR="007B6CB7" w:rsidRPr="00117337" w:rsidRDefault="007B6CB7" w:rsidP="00E600D5">
      <w:pPr>
        <w:spacing w:after="20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D6DD968" w14:textId="77777777" w:rsidR="00AD26D5" w:rsidRDefault="00AD26D5" w:rsidP="00E600D5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5DE0BE2" w14:textId="77777777" w:rsidR="00AD26D5" w:rsidRDefault="00AD26D5" w:rsidP="00E600D5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B49EC1B" w14:textId="77777777" w:rsidR="00AD26D5" w:rsidRDefault="00AD26D5" w:rsidP="00E600D5">
      <w:pPr>
        <w:spacing w:after="20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AD2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E7B5C"/>
    <w:multiLevelType w:val="hybridMultilevel"/>
    <w:tmpl w:val="729AECE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6EC290E"/>
    <w:multiLevelType w:val="hybridMultilevel"/>
    <w:tmpl w:val="8748727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59531563"/>
    <w:multiLevelType w:val="hybridMultilevel"/>
    <w:tmpl w:val="318058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91A2194"/>
    <w:multiLevelType w:val="hybridMultilevel"/>
    <w:tmpl w:val="A6BE7B6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7BD279EF"/>
    <w:multiLevelType w:val="multilevel"/>
    <w:tmpl w:val="3E083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14"/>
    <w:rsid w:val="000067D9"/>
    <w:rsid w:val="00035ADE"/>
    <w:rsid w:val="000720D7"/>
    <w:rsid w:val="000879DC"/>
    <w:rsid w:val="000A2263"/>
    <w:rsid w:val="000A7219"/>
    <w:rsid w:val="000B1706"/>
    <w:rsid w:val="000B7183"/>
    <w:rsid w:val="001033F3"/>
    <w:rsid w:val="00113E7B"/>
    <w:rsid w:val="00117337"/>
    <w:rsid w:val="00140CF5"/>
    <w:rsid w:val="00193C0F"/>
    <w:rsid w:val="002443F5"/>
    <w:rsid w:val="00253DDE"/>
    <w:rsid w:val="002A4BDB"/>
    <w:rsid w:val="002B154A"/>
    <w:rsid w:val="002C0824"/>
    <w:rsid w:val="002E408F"/>
    <w:rsid w:val="003011CF"/>
    <w:rsid w:val="00324BAB"/>
    <w:rsid w:val="00324D6F"/>
    <w:rsid w:val="00402526"/>
    <w:rsid w:val="00406392"/>
    <w:rsid w:val="00410C7A"/>
    <w:rsid w:val="00471FA3"/>
    <w:rsid w:val="004F7545"/>
    <w:rsid w:val="00513C34"/>
    <w:rsid w:val="00532D6A"/>
    <w:rsid w:val="0053344E"/>
    <w:rsid w:val="00555F9B"/>
    <w:rsid w:val="00565FDE"/>
    <w:rsid w:val="005A4A6D"/>
    <w:rsid w:val="005F3405"/>
    <w:rsid w:val="00630B51"/>
    <w:rsid w:val="006374E1"/>
    <w:rsid w:val="00664304"/>
    <w:rsid w:val="006723B7"/>
    <w:rsid w:val="006A7033"/>
    <w:rsid w:val="006B67BB"/>
    <w:rsid w:val="006E186A"/>
    <w:rsid w:val="006E487A"/>
    <w:rsid w:val="006E74FD"/>
    <w:rsid w:val="006E78D7"/>
    <w:rsid w:val="006F0E9A"/>
    <w:rsid w:val="006F5093"/>
    <w:rsid w:val="00713566"/>
    <w:rsid w:val="0073022B"/>
    <w:rsid w:val="00732FA8"/>
    <w:rsid w:val="00774A77"/>
    <w:rsid w:val="007856E6"/>
    <w:rsid w:val="007B09D2"/>
    <w:rsid w:val="007B2420"/>
    <w:rsid w:val="007B6CB7"/>
    <w:rsid w:val="007E5DBA"/>
    <w:rsid w:val="007F415F"/>
    <w:rsid w:val="0080027D"/>
    <w:rsid w:val="0081694C"/>
    <w:rsid w:val="00880892"/>
    <w:rsid w:val="008830C2"/>
    <w:rsid w:val="008B3C1B"/>
    <w:rsid w:val="00917CA5"/>
    <w:rsid w:val="00922212"/>
    <w:rsid w:val="00932279"/>
    <w:rsid w:val="00933226"/>
    <w:rsid w:val="0094021C"/>
    <w:rsid w:val="00980D65"/>
    <w:rsid w:val="009C7AD7"/>
    <w:rsid w:val="009D5BA0"/>
    <w:rsid w:val="009D6AE9"/>
    <w:rsid w:val="00A23BEE"/>
    <w:rsid w:val="00A52474"/>
    <w:rsid w:val="00A602DB"/>
    <w:rsid w:val="00A71694"/>
    <w:rsid w:val="00A77436"/>
    <w:rsid w:val="00A84CBD"/>
    <w:rsid w:val="00A85703"/>
    <w:rsid w:val="00AB2180"/>
    <w:rsid w:val="00AD26D5"/>
    <w:rsid w:val="00B133B9"/>
    <w:rsid w:val="00B168B6"/>
    <w:rsid w:val="00BD0614"/>
    <w:rsid w:val="00BD6DFC"/>
    <w:rsid w:val="00C10F70"/>
    <w:rsid w:val="00C25D05"/>
    <w:rsid w:val="00CB1C26"/>
    <w:rsid w:val="00D1155E"/>
    <w:rsid w:val="00D62354"/>
    <w:rsid w:val="00D74C5D"/>
    <w:rsid w:val="00DB49ED"/>
    <w:rsid w:val="00E10082"/>
    <w:rsid w:val="00E433E1"/>
    <w:rsid w:val="00E506E4"/>
    <w:rsid w:val="00E53517"/>
    <w:rsid w:val="00E57140"/>
    <w:rsid w:val="00E600D5"/>
    <w:rsid w:val="00E61B21"/>
    <w:rsid w:val="00E94AA5"/>
    <w:rsid w:val="00EE060C"/>
    <w:rsid w:val="00EE6A83"/>
    <w:rsid w:val="00EE7DB6"/>
    <w:rsid w:val="00F03065"/>
    <w:rsid w:val="00F208E7"/>
    <w:rsid w:val="00F25EB2"/>
    <w:rsid w:val="00F53EB3"/>
    <w:rsid w:val="00F6658C"/>
    <w:rsid w:val="00F913D8"/>
    <w:rsid w:val="00F94555"/>
    <w:rsid w:val="00FA6A12"/>
    <w:rsid w:val="00FD58FC"/>
    <w:rsid w:val="00FF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7B44F"/>
  <w15:docId w15:val="{7F9777DC-8EFD-4BAA-AA1D-AF75D1CAB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F34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FA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E78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E78D7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66430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66430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66430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6430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664304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5F34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b">
    <w:name w:val="Normal (Web)"/>
    <w:basedOn w:val="a"/>
    <w:uiPriority w:val="99"/>
    <w:semiHidden/>
    <w:unhideWhenUsed/>
    <w:rsid w:val="005F3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lleftbdr">
    <w:name w:val="hl_leftbdr"/>
    <w:basedOn w:val="a"/>
    <w:rsid w:val="005F3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5F3405"/>
    <w:rPr>
      <w:b/>
      <w:bCs/>
    </w:rPr>
  </w:style>
  <w:style w:type="paragraph" w:customStyle="1" w:styleId="hlyellow">
    <w:name w:val="hl_yellow"/>
    <w:basedOn w:val="a"/>
    <w:rsid w:val="005F3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D623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6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 Золотарюк</dc:creator>
  <cp:lastModifiedBy>1</cp:lastModifiedBy>
  <cp:revision>3</cp:revision>
  <cp:lastPrinted>2018-08-17T13:04:00Z</cp:lastPrinted>
  <dcterms:created xsi:type="dcterms:W3CDTF">2020-10-26T06:49:00Z</dcterms:created>
  <dcterms:modified xsi:type="dcterms:W3CDTF">2020-10-26T06:50:00Z</dcterms:modified>
</cp:coreProperties>
</file>