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14964" w14:textId="77777777" w:rsidR="00A373C0" w:rsidRDefault="00A373C0" w:rsidP="00382ABF">
      <w:pPr>
        <w:pStyle w:val="2"/>
        <w:spacing w:before="0" w:after="0" w:line="240" w:lineRule="auto"/>
      </w:pPr>
      <w:bookmarkStart w:id="0" w:name="_heading=h.yvwh1k2yjbqd" w:colFirst="0" w:colLast="0"/>
      <w:bookmarkEnd w:id="0"/>
    </w:p>
    <w:sdt>
      <w:sdtPr>
        <w:id w:val="-1360661728"/>
        <w:docPartObj>
          <w:docPartGallery w:val="Table of Contents"/>
          <w:docPartUnique/>
        </w:docPartObj>
      </w:sdtPr>
      <w:sdtEndPr/>
      <w:sdtContent>
        <w:p w14:paraId="70C95BB0" w14:textId="77777777" w:rsidR="00A373C0" w:rsidRDefault="00260ACF" w:rsidP="00382ABF">
          <w:pPr>
            <w:tabs>
              <w:tab w:val="right" w:pos="9025"/>
            </w:tabs>
          </w:pPr>
          <w:r>
            <w:fldChar w:fldCharType="begin"/>
          </w:r>
          <w:r>
            <w:instrText xml:space="preserve"> TOC \h \u \z </w:instrText>
          </w:r>
          <w:r>
            <w:fldChar w:fldCharType="separate"/>
          </w:r>
          <w:hyperlink w:anchor="_heading=h.kptcd4avp0j7">
            <w:r>
              <w:rPr>
                <w:b/>
              </w:rPr>
              <w:t>1. Простые и сложные проценты. Типы процентных ставок. Эффективная процентная ставка. Процентные ставки в условиях инфляции.</w:t>
            </w:r>
          </w:hyperlink>
          <w:r>
            <w:rPr>
              <w:b/>
            </w:rPr>
            <w:tab/>
          </w:r>
          <w:r>
            <w:fldChar w:fldCharType="begin"/>
          </w:r>
          <w:r>
            <w:instrText xml:space="preserve"> PAGEREF _heading=h.kptcd4avp0j7 \h </w:instrText>
          </w:r>
          <w:r>
            <w:fldChar w:fldCharType="separate"/>
          </w:r>
          <w:r>
            <w:rPr>
              <w:b/>
            </w:rPr>
            <w:t>3</w:t>
          </w:r>
          <w:r>
            <w:fldChar w:fldCharType="end"/>
          </w:r>
        </w:p>
        <w:p w14:paraId="77CF7162" w14:textId="77777777" w:rsidR="00A373C0" w:rsidRDefault="00BC2ACD" w:rsidP="00382ABF">
          <w:pPr>
            <w:tabs>
              <w:tab w:val="right" w:pos="9025"/>
            </w:tabs>
            <w:rPr>
              <w:b/>
              <w:color w:val="000000"/>
            </w:rPr>
          </w:pPr>
          <w:hyperlink w:anchor="_heading=h.xwcm1aisxnzt">
            <w:r w:rsidR="00260ACF">
              <w:rPr>
                <w:b/>
                <w:color w:val="000000"/>
              </w:rPr>
              <w:t>2. Эквивалентные процентные ставки. Непрерывное начисление процентов.</w:t>
            </w:r>
          </w:hyperlink>
          <w:r w:rsidR="00260ACF">
            <w:rPr>
              <w:b/>
              <w:color w:val="000000"/>
            </w:rPr>
            <w:tab/>
          </w:r>
          <w:r w:rsidR="00260ACF">
            <w:fldChar w:fldCharType="begin"/>
          </w:r>
          <w:r w:rsidR="00260ACF">
            <w:instrText xml:space="preserve"> PAGEREF _heading=h.xwcm1aisxnzt \h </w:instrText>
          </w:r>
          <w:r w:rsidR="00260ACF">
            <w:fldChar w:fldCharType="separate"/>
          </w:r>
          <w:r w:rsidR="00260ACF">
            <w:rPr>
              <w:b/>
              <w:color w:val="000000"/>
            </w:rPr>
            <w:t>4</w:t>
          </w:r>
          <w:r w:rsidR="00260ACF">
            <w:fldChar w:fldCharType="end"/>
          </w:r>
        </w:p>
        <w:p w14:paraId="6C3DC5F1" w14:textId="77777777" w:rsidR="00A373C0" w:rsidRDefault="00BC2ACD" w:rsidP="00382ABF">
          <w:pPr>
            <w:tabs>
              <w:tab w:val="right" w:pos="9025"/>
            </w:tabs>
            <w:rPr>
              <w:b/>
              <w:color w:val="000000"/>
            </w:rPr>
          </w:pPr>
          <w:hyperlink w:anchor="_heading=h.8pw3qx7xvyy">
            <w:r w:rsidR="00260ACF">
              <w:rPr>
                <w:b/>
                <w:color w:val="000000"/>
              </w:rPr>
              <w:t>3. Денежные потоки. Приведенная стоимость потока. Аксиоматический подход к оценке стоимости потоков платежей.</w:t>
            </w:r>
          </w:hyperlink>
          <w:r w:rsidR="00260ACF">
            <w:rPr>
              <w:b/>
              <w:color w:val="000000"/>
            </w:rPr>
            <w:tab/>
          </w:r>
          <w:r w:rsidR="00260ACF">
            <w:fldChar w:fldCharType="begin"/>
          </w:r>
          <w:r w:rsidR="00260ACF">
            <w:instrText xml:space="preserve"> PAGEREF _heading=h.8pw3qx7xvyy \h </w:instrText>
          </w:r>
          <w:r w:rsidR="00260ACF">
            <w:fldChar w:fldCharType="separate"/>
          </w:r>
          <w:r w:rsidR="00260ACF">
            <w:rPr>
              <w:b/>
              <w:color w:val="000000"/>
            </w:rPr>
            <w:t>4</w:t>
          </w:r>
          <w:r w:rsidR="00260ACF">
            <w:fldChar w:fldCharType="end"/>
          </w:r>
        </w:p>
        <w:p w14:paraId="18DFACCF" w14:textId="77777777" w:rsidR="00A373C0" w:rsidRDefault="00BC2ACD" w:rsidP="00382ABF">
          <w:pPr>
            <w:tabs>
              <w:tab w:val="right" w:pos="9025"/>
            </w:tabs>
            <w:rPr>
              <w:b/>
              <w:color w:val="000000"/>
            </w:rPr>
          </w:pPr>
          <w:hyperlink w:anchor="_heading=h.2mdy6j4ju58k">
            <w:r w:rsidR="00260ACF">
              <w:rPr>
                <w:b/>
                <w:color w:val="000000"/>
              </w:rPr>
              <w:t>4. Регулярные потоки платежей. Ренты. Объединение и замена потоков платежей.</w:t>
            </w:r>
          </w:hyperlink>
          <w:r w:rsidR="00260ACF">
            <w:rPr>
              <w:b/>
              <w:color w:val="000000"/>
            </w:rPr>
            <w:tab/>
          </w:r>
          <w:r w:rsidR="00260ACF">
            <w:fldChar w:fldCharType="begin"/>
          </w:r>
          <w:r w:rsidR="00260ACF">
            <w:instrText xml:space="preserve"> PAGEREF _heading=h.2mdy6j4ju58k \h </w:instrText>
          </w:r>
          <w:r w:rsidR="00260ACF">
            <w:fldChar w:fldCharType="separate"/>
          </w:r>
          <w:r w:rsidR="00260ACF">
            <w:rPr>
              <w:b/>
              <w:color w:val="000000"/>
            </w:rPr>
            <w:t>5</w:t>
          </w:r>
          <w:r w:rsidR="00260ACF">
            <w:fldChar w:fldCharType="end"/>
          </w:r>
        </w:p>
        <w:p w14:paraId="57F53739" w14:textId="77777777" w:rsidR="00A373C0" w:rsidRDefault="00BC2ACD" w:rsidP="00382ABF">
          <w:pPr>
            <w:tabs>
              <w:tab w:val="right" w:pos="9025"/>
            </w:tabs>
            <w:rPr>
              <w:b/>
              <w:color w:val="000000"/>
            </w:rPr>
          </w:pPr>
          <w:hyperlink w:anchor="_heading=h.8d8xrgqzpv2w">
            <w:r w:rsidR="00260ACF">
              <w:rPr>
                <w:b/>
                <w:color w:val="000000"/>
              </w:rPr>
              <w:t>5. Инвестиционные проекты. Числовые показатели эффективности инвестиционных проектов.</w:t>
            </w:r>
          </w:hyperlink>
          <w:r w:rsidR="00260ACF">
            <w:rPr>
              <w:b/>
              <w:color w:val="000000"/>
            </w:rPr>
            <w:tab/>
          </w:r>
          <w:r w:rsidR="00260ACF">
            <w:fldChar w:fldCharType="begin"/>
          </w:r>
          <w:r w:rsidR="00260ACF">
            <w:instrText xml:space="preserve"> PAGEREF _heading=h.8d8xrgqzpv2w \h </w:instrText>
          </w:r>
          <w:r w:rsidR="00260ACF">
            <w:fldChar w:fldCharType="separate"/>
          </w:r>
          <w:r w:rsidR="00260ACF">
            <w:rPr>
              <w:b/>
              <w:color w:val="000000"/>
            </w:rPr>
            <w:t>5</w:t>
          </w:r>
          <w:r w:rsidR="00260ACF">
            <w:fldChar w:fldCharType="end"/>
          </w:r>
        </w:p>
        <w:p w14:paraId="75545E1F" w14:textId="77777777" w:rsidR="00A373C0" w:rsidRDefault="00BC2ACD" w:rsidP="00382ABF">
          <w:pPr>
            <w:tabs>
              <w:tab w:val="right" w:pos="9025"/>
            </w:tabs>
            <w:rPr>
              <w:b/>
              <w:color w:val="000000"/>
            </w:rPr>
          </w:pPr>
          <w:hyperlink w:anchor="_heading=h.hxy53v7c7s05">
            <w:r w:rsidR="00260ACF">
              <w:rPr>
                <w:b/>
                <w:color w:val="000000"/>
              </w:rPr>
              <w:t>6. Математическая модель облигации. Основные характеристики облигации. Кривая доходности.</w:t>
            </w:r>
          </w:hyperlink>
          <w:r w:rsidR="00260ACF">
            <w:rPr>
              <w:b/>
              <w:color w:val="000000"/>
            </w:rPr>
            <w:tab/>
          </w:r>
          <w:r w:rsidR="00260ACF">
            <w:fldChar w:fldCharType="begin"/>
          </w:r>
          <w:r w:rsidR="00260ACF">
            <w:instrText xml:space="preserve"> PAGEREF _heading=h.hxy53v7c7s05 \h </w:instrText>
          </w:r>
          <w:r w:rsidR="00260ACF">
            <w:fldChar w:fldCharType="separate"/>
          </w:r>
          <w:r w:rsidR="00260ACF">
            <w:rPr>
              <w:b/>
              <w:color w:val="000000"/>
            </w:rPr>
            <w:t>5</w:t>
          </w:r>
          <w:r w:rsidR="00260ACF">
            <w:fldChar w:fldCharType="end"/>
          </w:r>
        </w:p>
        <w:p w14:paraId="40ABB1FD" w14:textId="77777777" w:rsidR="00A373C0" w:rsidRDefault="00BC2ACD" w:rsidP="00382ABF">
          <w:pPr>
            <w:tabs>
              <w:tab w:val="right" w:pos="9025"/>
            </w:tabs>
            <w:rPr>
              <w:b/>
              <w:color w:val="000000"/>
            </w:rPr>
          </w:pPr>
          <w:hyperlink w:anchor="_heading=h.hvvxl8u25ccs">
            <w:r w:rsidR="00260ACF">
              <w:rPr>
                <w:b/>
                <w:color w:val="000000"/>
              </w:rPr>
              <w:t>7. Дюрация потока платежей. Дюрация облигации.</w:t>
            </w:r>
          </w:hyperlink>
          <w:r w:rsidR="00260ACF">
            <w:rPr>
              <w:b/>
              <w:color w:val="000000"/>
            </w:rPr>
            <w:tab/>
          </w:r>
          <w:r w:rsidR="00260ACF">
            <w:fldChar w:fldCharType="begin"/>
          </w:r>
          <w:r w:rsidR="00260ACF">
            <w:instrText xml:space="preserve"> PAGEREF _heading=h.hvvxl8u25ccs \h </w:instrText>
          </w:r>
          <w:r w:rsidR="00260ACF">
            <w:fldChar w:fldCharType="separate"/>
          </w:r>
          <w:r w:rsidR="00260ACF">
            <w:rPr>
              <w:b/>
              <w:color w:val="000000"/>
            </w:rPr>
            <w:t>6</w:t>
          </w:r>
          <w:r w:rsidR="00260ACF">
            <w:fldChar w:fldCharType="end"/>
          </w:r>
        </w:p>
        <w:p w14:paraId="15D811F3" w14:textId="77777777" w:rsidR="00A373C0" w:rsidRDefault="00BC2ACD" w:rsidP="00382ABF">
          <w:pPr>
            <w:tabs>
              <w:tab w:val="right" w:pos="9025"/>
            </w:tabs>
            <w:rPr>
              <w:b/>
              <w:color w:val="000000"/>
            </w:rPr>
          </w:pPr>
          <w:hyperlink w:anchor="_heading=h.ipnqc1rieh2e">
            <w:r w:rsidR="00260ACF">
              <w:rPr>
                <w:b/>
                <w:color w:val="000000"/>
              </w:rPr>
              <w:t>8. Дюрация портфеля облигаций. Выпуклость облигации.</w:t>
            </w:r>
          </w:hyperlink>
          <w:r w:rsidR="00260ACF">
            <w:rPr>
              <w:b/>
              <w:color w:val="000000"/>
            </w:rPr>
            <w:tab/>
          </w:r>
          <w:r w:rsidR="00260ACF">
            <w:fldChar w:fldCharType="begin"/>
          </w:r>
          <w:r w:rsidR="00260ACF">
            <w:instrText xml:space="preserve"> PAGEREF _heading=h.ipnqc1rieh2e \h </w:instrText>
          </w:r>
          <w:r w:rsidR="00260ACF">
            <w:fldChar w:fldCharType="separate"/>
          </w:r>
          <w:r w:rsidR="00260ACF">
            <w:rPr>
              <w:b/>
              <w:color w:val="000000"/>
            </w:rPr>
            <w:t>7</w:t>
          </w:r>
          <w:r w:rsidR="00260ACF">
            <w:fldChar w:fldCharType="end"/>
          </w:r>
        </w:p>
        <w:p w14:paraId="1D35655B" w14:textId="77777777" w:rsidR="00A373C0" w:rsidRDefault="00BC2ACD" w:rsidP="00382ABF">
          <w:pPr>
            <w:tabs>
              <w:tab w:val="right" w:pos="9025"/>
            </w:tabs>
            <w:rPr>
              <w:b/>
              <w:color w:val="000000"/>
            </w:rPr>
          </w:pPr>
          <w:hyperlink w:anchor="_heading=h.mdvoubg57s0j">
            <w:r w:rsidR="00260ACF">
              <w:rPr>
                <w:b/>
                <w:color w:val="000000"/>
              </w:rPr>
              <w:t>9. Управление портфелем облигаций. Хеджирование риска изменения процентной ставки. Теорема об иммунизации.</w:t>
            </w:r>
          </w:hyperlink>
          <w:r w:rsidR="00260ACF">
            <w:rPr>
              <w:b/>
              <w:color w:val="000000"/>
            </w:rPr>
            <w:tab/>
          </w:r>
          <w:r w:rsidR="00260ACF">
            <w:fldChar w:fldCharType="begin"/>
          </w:r>
          <w:r w:rsidR="00260ACF">
            <w:instrText xml:space="preserve"> PAGEREF _heading=h.mdvoubg57s0j \h </w:instrText>
          </w:r>
          <w:r w:rsidR="00260ACF">
            <w:fldChar w:fldCharType="separate"/>
          </w:r>
          <w:r w:rsidR="00260ACF">
            <w:rPr>
              <w:b/>
              <w:color w:val="000000"/>
            </w:rPr>
            <w:t>7</w:t>
          </w:r>
          <w:r w:rsidR="00260ACF">
            <w:fldChar w:fldCharType="end"/>
          </w:r>
        </w:p>
        <w:p w14:paraId="247E11E0" w14:textId="77777777" w:rsidR="00A373C0" w:rsidRDefault="00BC2ACD" w:rsidP="00382ABF">
          <w:pPr>
            <w:tabs>
              <w:tab w:val="right" w:pos="9025"/>
            </w:tabs>
            <w:rPr>
              <w:b/>
              <w:color w:val="000000"/>
            </w:rPr>
          </w:pPr>
          <w:hyperlink w:anchor="_heading=h.r16gio3boq6s">
            <w:r w:rsidR="00260ACF">
              <w:rPr>
                <w:b/>
                <w:color w:val="000000"/>
              </w:rPr>
              <w:t>10. Портфельный анализ. Основные понятия. Доходность и риск. Постановка задачи построения оптимального портфеля.</w:t>
            </w:r>
          </w:hyperlink>
          <w:r w:rsidR="00260ACF">
            <w:rPr>
              <w:b/>
              <w:color w:val="000000"/>
            </w:rPr>
            <w:tab/>
          </w:r>
          <w:r w:rsidR="00260ACF">
            <w:fldChar w:fldCharType="begin"/>
          </w:r>
          <w:r w:rsidR="00260ACF">
            <w:instrText xml:space="preserve"> PAGEREF _heading=h.r16gio3boq6s \h </w:instrText>
          </w:r>
          <w:r w:rsidR="00260ACF">
            <w:fldChar w:fldCharType="separate"/>
          </w:r>
          <w:r w:rsidR="00260ACF">
            <w:rPr>
              <w:b/>
              <w:color w:val="000000"/>
            </w:rPr>
            <w:t>8</w:t>
          </w:r>
          <w:r w:rsidR="00260ACF">
            <w:fldChar w:fldCharType="end"/>
          </w:r>
        </w:p>
        <w:p w14:paraId="13809299" w14:textId="77777777" w:rsidR="00A373C0" w:rsidRDefault="00BC2ACD" w:rsidP="00382ABF">
          <w:pPr>
            <w:tabs>
              <w:tab w:val="right" w:pos="9025"/>
            </w:tabs>
            <w:rPr>
              <w:b/>
              <w:color w:val="000000"/>
            </w:rPr>
          </w:pPr>
          <w:hyperlink w:anchor="_heading=h.5w4r23qhjrr7">
            <w:r w:rsidR="00260ACF">
              <w:rPr>
                <w:b/>
                <w:color w:val="000000"/>
              </w:rPr>
              <w:t>11. Множество допустимых портфелей. Эффективная граница. Портфель из двух ценных бумаг.</w:t>
            </w:r>
          </w:hyperlink>
          <w:r w:rsidR="00260ACF">
            <w:rPr>
              <w:b/>
              <w:color w:val="000000"/>
            </w:rPr>
            <w:tab/>
          </w:r>
          <w:r w:rsidR="00260ACF">
            <w:fldChar w:fldCharType="begin"/>
          </w:r>
          <w:r w:rsidR="00260ACF">
            <w:instrText xml:space="preserve"> PAGEREF _heading=h.5w4r23qhjrr7 \h </w:instrText>
          </w:r>
          <w:r w:rsidR="00260ACF">
            <w:fldChar w:fldCharType="separate"/>
          </w:r>
          <w:r w:rsidR="00260ACF">
            <w:rPr>
              <w:b/>
              <w:color w:val="000000"/>
            </w:rPr>
            <w:t>8</w:t>
          </w:r>
          <w:r w:rsidR="00260ACF">
            <w:fldChar w:fldCharType="end"/>
          </w:r>
        </w:p>
        <w:p w14:paraId="4684B15A" w14:textId="77777777" w:rsidR="00A373C0" w:rsidRDefault="00BC2ACD" w:rsidP="00382ABF">
          <w:pPr>
            <w:tabs>
              <w:tab w:val="right" w:pos="9025"/>
            </w:tabs>
            <w:rPr>
              <w:b/>
              <w:color w:val="000000"/>
            </w:rPr>
          </w:pPr>
          <w:hyperlink w:anchor="_heading=h.j8rn7c1protm">
            <w:r w:rsidR="00260ACF">
              <w:rPr>
                <w:b/>
                <w:color w:val="000000"/>
              </w:rPr>
              <w:t>12. Модель Марковица. Оптимальный портфель при наличии безрисковой ценной бумаги. Касательный портфель.</w:t>
            </w:r>
          </w:hyperlink>
          <w:r w:rsidR="00260ACF">
            <w:rPr>
              <w:b/>
              <w:color w:val="000000"/>
            </w:rPr>
            <w:tab/>
          </w:r>
          <w:r w:rsidR="00260ACF">
            <w:fldChar w:fldCharType="begin"/>
          </w:r>
          <w:r w:rsidR="00260ACF">
            <w:instrText xml:space="preserve"> PAGEREF _heading=h.j8rn7c1protm \h </w:instrText>
          </w:r>
          <w:r w:rsidR="00260ACF">
            <w:fldChar w:fldCharType="separate"/>
          </w:r>
          <w:r w:rsidR="00260ACF">
            <w:rPr>
              <w:b/>
              <w:color w:val="000000"/>
            </w:rPr>
            <w:t>9</w:t>
          </w:r>
          <w:r w:rsidR="00260ACF">
            <w:fldChar w:fldCharType="end"/>
          </w:r>
        </w:p>
        <w:p w14:paraId="6B94A541" w14:textId="77777777" w:rsidR="00A373C0" w:rsidRDefault="00BC2ACD" w:rsidP="00382ABF">
          <w:pPr>
            <w:tabs>
              <w:tab w:val="right" w:pos="9025"/>
            </w:tabs>
            <w:rPr>
              <w:b/>
              <w:color w:val="000000"/>
            </w:rPr>
          </w:pPr>
          <w:hyperlink w:anchor="_heading=h.i3avge5ay9f2">
            <w:r w:rsidR="00260ACF">
              <w:rPr>
                <w:b/>
                <w:color w:val="000000"/>
              </w:rPr>
              <w:t>13. Построение оптимального портфеля с ограничениями. Угловые точки. Оптимальный портфель при запрещенных коротких позициях.</w:t>
            </w:r>
          </w:hyperlink>
          <w:r w:rsidR="00260ACF">
            <w:rPr>
              <w:b/>
              <w:color w:val="000000"/>
            </w:rPr>
            <w:tab/>
          </w:r>
          <w:r w:rsidR="00260ACF">
            <w:fldChar w:fldCharType="begin"/>
          </w:r>
          <w:r w:rsidR="00260ACF">
            <w:instrText xml:space="preserve"> PAGEREF _heading=h.i3avge5ay9f2 \h </w:instrText>
          </w:r>
          <w:r w:rsidR="00260ACF">
            <w:fldChar w:fldCharType="separate"/>
          </w:r>
          <w:r w:rsidR="00260ACF">
            <w:rPr>
              <w:b/>
              <w:color w:val="000000"/>
            </w:rPr>
            <w:t>11</w:t>
          </w:r>
          <w:r w:rsidR="00260ACF">
            <w:fldChar w:fldCharType="end"/>
          </w:r>
        </w:p>
        <w:p w14:paraId="4094AD78" w14:textId="77777777" w:rsidR="00A373C0" w:rsidRDefault="00BC2ACD" w:rsidP="00382ABF">
          <w:pPr>
            <w:tabs>
              <w:tab w:val="right" w:pos="9025"/>
            </w:tabs>
            <w:rPr>
              <w:b/>
              <w:color w:val="000000"/>
            </w:rPr>
          </w:pPr>
          <w:hyperlink w:anchor="_heading=h.v39j9isstzwz">
            <w:r w:rsidR="00260ACF">
              <w:rPr>
                <w:b/>
                <w:color w:val="000000"/>
              </w:rPr>
              <w:t>14. Факторные модели. Однофакторная модель доходности. Рыночная модель и диверсификация.</w:t>
            </w:r>
          </w:hyperlink>
          <w:r w:rsidR="00260ACF">
            <w:rPr>
              <w:b/>
              <w:color w:val="000000"/>
            </w:rPr>
            <w:tab/>
          </w:r>
          <w:r w:rsidR="00260ACF">
            <w:fldChar w:fldCharType="begin"/>
          </w:r>
          <w:r w:rsidR="00260ACF">
            <w:instrText xml:space="preserve"> PAGEREF _heading=h.v39j9isstzwz \h </w:instrText>
          </w:r>
          <w:r w:rsidR="00260ACF">
            <w:fldChar w:fldCharType="separate"/>
          </w:r>
          <w:r w:rsidR="00260ACF">
            <w:rPr>
              <w:b/>
              <w:color w:val="000000"/>
            </w:rPr>
            <w:t>11</w:t>
          </w:r>
          <w:r w:rsidR="00260ACF">
            <w:fldChar w:fldCharType="end"/>
          </w:r>
        </w:p>
        <w:p w14:paraId="22CF9C01" w14:textId="77777777" w:rsidR="00A373C0" w:rsidRDefault="00BC2ACD" w:rsidP="00382ABF">
          <w:pPr>
            <w:tabs>
              <w:tab w:val="right" w:pos="9025"/>
            </w:tabs>
            <w:rPr>
              <w:b/>
              <w:color w:val="000000"/>
            </w:rPr>
          </w:pPr>
          <w:hyperlink w:anchor="_heading=h.upwrnb6aoqt7">
            <w:r w:rsidR="00260ACF">
              <w:rPr>
                <w:b/>
                <w:color w:val="000000"/>
              </w:rPr>
              <w:t>15. Модель оценки финансовых активов CAPM. Системный и несистемный риски. Многофакторные модели. Коэффициент Шарпа.</w:t>
            </w:r>
          </w:hyperlink>
          <w:r w:rsidR="00260ACF">
            <w:rPr>
              <w:b/>
              <w:color w:val="000000"/>
            </w:rPr>
            <w:tab/>
          </w:r>
          <w:r w:rsidR="00260ACF">
            <w:fldChar w:fldCharType="begin"/>
          </w:r>
          <w:r w:rsidR="00260ACF">
            <w:instrText xml:space="preserve"> PAGEREF _heading=h.upwrnb6aoqt7 \h </w:instrText>
          </w:r>
          <w:r w:rsidR="00260ACF">
            <w:fldChar w:fldCharType="separate"/>
          </w:r>
          <w:r w:rsidR="00260ACF">
            <w:rPr>
              <w:b/>
              <w:color w:val="000000"/>
            </w:rPr>
            <w:t>12</w:t>
          </w:r>
          <w:r w:rsidR="00260ACF">
            <w:fldChar w:fldCharType="end"/>
          </w:r>
        </w:p>
        <w:p w14:paraId="11A089D0" w14:textId="77777777" w:rsidR="00A373C0" w:rsidRDefault="00BC2ACD" w:rsidP="00382ABF">
          <w:pPr>
            <w:tabs>
              <w:tab w:val="right" w:pos="9025"/>
            </w:tabs>
            <w:rPr>
              <w:b/>
              <w:color w:val="000000"/>
            </w:rPr>
          </w:pPr>
          <w:hyperlink w:anchor="_heading=h.rpiqvdusobm5">
            <w:r w:rsidR="00260ACF">
              <w:rPr>
                <w:b/>
                <w:color w:val="000000"/>
              </w:rPr>
              <w:t>16. Основные сведения о фьючерсах и опционах. Производные инструменты и хеджирование рисков.</w:t>
            </w:r>
          </w:hyperlink>
          <w:r w:rsidR="00260ACF">
            <w:rPr>
              <w:b/>
              <w:color w:val="000000"/>
            </w:rPr>
            <w:tab/>
          </w:r>
          <w:r w:rsidR="00260ACF">
            <w:fldChar w:fldCharType="begin"/>
          </w:r>
          <w:r w:rsidR="00260ACF">
            <w:instrText xml:space="preserve"> PAGEREF _heading=h.rpiqvdusobm5 \h </w:instrText>
          </w:r>
          <w:r w:rsidR="00260ACF">
            <w:fldChar w:fldCharType="separate"/>
          </w:r>
          <w:r w:rsidR="00260ACF">
            <w:rPr>
              <w:b/>
              <w:color w:val="000000"/>
            </w:rPr>
            <w:t>13</w:t>
          </w:r>
          <w:r w:rsidR="00260ACF">
            <w:fldChar w:fldCharType="end"/>
          </w:r>
        </w:p>
        <w:p w14:paraId="56D3B3EC" w14:textId="77777777" w:rsidR="00A373C0" w:rsidRDefault="00BC2ACD" w:rsidP="00382ABF">
          <w:pPr>
            <w:tabs>
              <w:tab w:val="right" w:pos="9025"/>
            </w:tabs>
            <w:rPr>
              <w:b/>
              <w:color w:val="000000"/>
            </w:rPr>
          </w:pPr>
          <w:hyperlink w:anchor="_heading=h.j47wfmnt9o56">
            <w:r w:rsidR="00260ACF">
              <w:rPr>
                <w:b/>
                <w:color w:val="000000"/>
              </w:rPr>
              <w:t>17. Диаграмма прибылей и убытков для опционов. Точки безубыточности.</w:t>
            </w:r>
          </w:hyperlink>
          <w:r w:rsidR="00260ACF">
            <w:rPr>
              <w:b/>
              <w:color w:val="000000"/>
            </w:rPr>
            <w:tab/>
          </w:r>
          <w:r w:rsidR="00260ACF">
            <w:fldChar w:fldCharType="begin"/>
          </w:r>
          <w:r w:rsidR="00260ACF">
            <w:instrText xml:space="preserve"> PAGEREF _heading=h.j47wfmnt9o56 \h </w:instrText>
          </w:r>
          <w:r w:rsidR="00260ACF">
            <w:fldChar w:fldCharType="separate"/>
          </w:r>
          <w:r w:rsidR="00260ACF">
            <w:rPr>
              <w:b/>
              <w:color w:val="000000"/>
            </w:rPr>
            <w:t>14</w:t>
          </w:r>
          <w:r w:rsidR="00260ACF">
            <w:fldChar w:fldCharType="end"/>
          </w:r>
        </w:p>
        <w:p w14:paraId="12AA49E4" w14:textId="77777777" w:rsidR="00A373C0" w:rsidRDefault="00BC2ACD" w:rsidP="00382ABF">
          <w:pPr>
            <w:tabs>
              <w:tab w:val="right" w:pos="9025"/>
            </w:tabs>
            <w:rPr>
              <w:b/>
              <w:color w:val="000000"/>
            </w:rPr>
          </w:pPr>
          <w:hyperlink w:anchor="_heading=h.wddnbjb43z8r">
            <w:r w:rsidR="00260ACF">
              <w:rPr>
                <w:b/>
                <w:color w:val="000000"/>
              </w:rPr>
              <w:t>18. Торговые стратегии, основанные на опционах. Классификация, примеры.</w:t>
            </w:r>
          </w:hyperlink>
          <w:r w:rsidR="00260ACF">
            <w:rPr>
              <w:b/>
              <w:color w:val="000000"/>
            </w:rPr>
            <w:tab/>
          </w:r>
          <w:r w:rsidR="00260ACF">
            <w:fldChar w:fldCharType="begin"/>
          </w:r>
          <w:r w:rsidR="00260ACF">
            <w:instrText xml:space="preserve"> PAGEREF _heading=h.wddnbjb43z8r \h </w:instrText>
          </w:r>
          <w:r w:rsidR="00260ACF">
            <w:fldChar w:fldCharType="separate"/>
          </w:r>
          <w:r w:rsidR="00260ACF">
            <w:rPr>
              <w:b/>
              <w:color w:val="000000"/>
            </w:rPr>
            <w:t>14</w:t>
          </w:r>
          <w:r w:rsidR="00260ACF">
            <w:fldChar w:fldCharType="end"/>
          </w:r>
        </w:p>
        <w:p w14:paraId="29E16B8C" w14:textId="77777777" w:rsidR="00A373C0" w:rsidRDefault="00BC2ACD" w:rsidP="00382ABF">
          <w:pPr>
            <w:tabs>
              <w:tab w:val="right" w:pos="9025"/>
            </w:tabs>
            <w:rPr>
              <w:b/>
              <w:color w:val="000000"/>
            </w:rPr>
          </w:pPr>
          <w:hyperlink w:anchor="_heading=h.9ea75qtd4fb1">
            <w:r w:rsidR="00260ACF">
              <w:rPr>
                <w:b/>
                <w:color w:val="000000"/>
              </w:rPr>
              <w:t>19. Торговые стратегии опционов. Хедж.</w:t>
            </w:r>
          </w:hyperlink>
          <w:r w:rsidR="00260ACF">
            <w:rPr>
              <w:b/>
              <w:color w:val="000000"/>
            </w:rPr>
            <w:tab/>
          </w:r>
          <w:r w:rsidR="00260ACF">
            <w:fldChar w:fldCharType="begin"/>
          </w:r>
          <w:r w:rsidR="00260ACF">
            <w:instrText xml:space="preserve"> PAGEREF _heading=h.9ea75qtd4fb1 \h </w:instrText>
          </w:r>
          <w:r w:rsidR="00260ACF">
            <w:fldChar w:fldCharType="separate"/>
          </w:r>
          <w:r w:rsidR="00260ACF">
            <w:rPr>
              <w:b/>
              <w:color w:val="000000"/>
            </w:rPr>
            <w:t>14</w:t>
          </w:r>
          <w:r w:rsidR="00260ACF">
            <w:fldChar w:fldCharType="end"/>
          </w:r>
        </w:p>
        <w:p w14:paraId="47E7AAC8" w14:textId="77777777" w:rsidR="00A373C0" w:rsidRDefault="00BC2ACD" w:rsidP="00382ABF">
          <w:pPr>
            <w:tabs>
              <w:tab w:val="right" w:pos="9025"/>
            </w:tabs>
            <w:rPr>
              <w:b/>
              <w:color w:val="000000"/>
            </w:rPr>
          </w:pPr>
          <w:hyperlink w:anchor="_heading=h.9bblwrf4jz6l">
            <w:r w:rsidR="00260ACF">
              <w:rPr>
                <w:b/>
                <w:color w:val="000000"/>
              </w:rPr>
              <w:t>20. Торговые стратегии опционов. Спред.</w:t>
            </w:r>
          </w:hyperlink>
          <w:r w:rsidR="00260ACF">
            <w:rPr>
              <w:b/>
              <w:color w:val="000000"/>
            </w:rPr>
            <w:tab/>
          </w:r>
          <w:r w:rsidR="00260ACF">
            <w:fldChar w:fldCharType="begin"/>
          </w:r>
          <w:r w:rsidR="00260ACF">
            <w:instrText xml:space="preserve"> PAGEREF _heading=h.9bblwrf4jz6l \h </w:instrText>
          </w:r>
          <w:r w:rsidR="00260ACF">
            <w:fldChar w:fldCharType="separate"/>
          </w:r>
          <w:r w:rsidR="00260ACF">
            <w:rPr>
              <w:b/>
              <w:color w:val="000000"/>
            </w:rPr>
            <w:t>14</w:t>
          </w:r>
          <w:r w:rsidR="00260ACF">
            <w:fldChar w:fldCharType="end"/>
          </w:r>
        </w:p>
        <w:p w14:paraId="1D8F9B17" w14:textId="77777777" w:rsidR="00A373C0" w:rsidRDefault="00BC2ACD" w:rsidP="00382ABF">
          <w:pPr>
            <w:tabs>
              <w:tab w:val="right" w:pos="9025"/>
            </w:tabs>
            <w:rPr>
              <w:b/>
              <w:color w:val="000000"/>
            </w:rPr>
          </w:pPr>
          <w:hyperlink w:anchor="_heading=h.c6504cu81p4y">
            <w:r w:rsidR="00260ACF">
              <w:rPr>
                <w:b/>
                <w:color w:val="000000"/>
              </w:rPr>
              <w:t>21. Торговые стратегии опционов. Комбинация.</w:t>
            </w:r>
          </w:hyperlink>
          <w:r w:rsidR="00260ACF">
            <w:rPr>
              <w:b/>
              <w:color w:val="000000"/>
            </w:rPr>
            <w:tab/>
          </w:r>
          <w:r w:rsidR="00260ACF">
            <w:fldChar w:fldCharType="begin"/>
          </w:r>
          <w:r w:rsidR="00260ACF">
            <w:instrText xml:space="preserve"> PAGEREF _heading=h.c6504cu81p4y \h </w:instrText>
          </w:r>
          <w:r w:rsidR="00260ACF">
            <w:fldChar w:fldCharType="separate"/>
          </w:r>
          <w:r w:rsidR="00260ACF">
            <w:rPr>
              <w:b/>
              <w:color w:val="000000"/>
            </w:rPr>
            <w:t>14</w:t>
          </w:r>
          <w:r w:rsidR="00260ACF">
            <w:fldChar w:fldCharType="end"/>
          </w:r>
        </w:p>
        <w:p w14:paraId="293D926E" w14:textId="77777777" w:rsidR="00A373C0" w:rsidRDefault="00BC2ACD" w:rsidP="00382ABF">
          <w:pPr>
            <w:tabs>
              <w:tab w:val="right" w:pos="9025"/>
            </w:tabs>
            <w:rPr>
              <w:b/>
              <w:color w:val="000000"/>
            </w:rPr>
          </w:pPr>
          <w:hyperlink w:anchor="_heading=h.303248cyjnak">
            <w:r w:rsidR="00260ACF">
              <w:rPr>
                <w:b/>
                <w:color w:val="000000"/>
              </w:rPr>
              <w:t>22. Классификация опционов. Паритет цен европейский опционов покупателя и продавца.</w:t>
            </w:r>
          </w:hyperlink>
          <w:r w:rsidR="00260ACF">
            <w:rPr>
              <w:b/>
              <w:color w:val="000000"/>
            </w:rPr>
            <w:tab/>
          </w:r>
          <w:r w:rsidR="00260ACF">
            <w:fldChar w:fldCharType="begin"/>
          </w:r>
          <w:r w:rsidR="00260ACF">
            <w:instrText xml:space="preserve"> PAGEREF _heading=h.303248cyjnak \h </w:instrText>
          </w:r>
          <w:r w:rsidR="00260ACF">
            <w:fldChar w:fldCharType="separate"/>
          </w:r>
          <w:r w:rsidR="00260ACF">
            <w:rPr>
              <w:b/>
              <w:color w:val="000000"/>
            </w:rPr>
            <w:t>14</w:t>
          </w:r>
          <w:r w:rsidR="00260ACF">
            <w:fldChar w:fldCharType="end"/>
          </w:r>
        </w:p>
        <w:p w14:paraId="3A274DF8" w14:textId="77777777" w:rsidR="00A373C0" w:rsidRDefault="00BC2ACD" w:rsidP="00382ABF">
          <w:pPr>
            <w:tabs>
              <w:tab w:val="right" w:pos="9025"/>
            </w:tabs>
            <w:rPr>
              <w:b/>
              <w:color w:val="000000"/>
            </w:rPr>
          </w:pPr>
          <w:hyperlink w:anchor="_heading=h.exekjjgp31sp">
            <w:r w:rsidR="00260ACF">
              <w:rPr>
                <w:b/>
                <w:color w:val="000000"/>
              </w:rPr>
              <w:t>23. Стохастические модели финансовых рынков. Дискретные и непрерывные модели.</w:t>
            </w:r>
          </w:hyperlink>
          <w:r w:rsidR="00260ACF">
            <w:rPr>
              <w:b/>
              <w:color w:val="000000"/>
            </w:rPr>
            <w:tab/>
          </w:r>
          <w:r w:rsidR="00260ACF">
            <w:fldChar w:fldCharType="begin"/>
          </w:r>
          <w:r w:rsidR="00260ACF">
            <w:instrText xml:space="preserve"> PAGEREF _heading=h.exekjjgp31sp \h </w:instrText>
          </w:r>
          <w:r w:rsidR="00260ACF">
            <w:fldChar w:fldCharType="separate"/>
          </w:r>
          <w:r w:rsidR="00260ACF">
            <w:rPr>
              <w:b/>
              <w:color w:val="000000"/>
            </w:rPr>
            <w:t>14</w:t>
          </w:r>
          <w:r w:rsidR="00260ACF">
            <w:fldChar w:fldCharType="end"/>
          </w:r>
        </w:p>
        <w:p w14:paraId="10E6EBED" w14:textId="77777777" w:rsidR="00A373C0" w:rsidRDefault="00BC2ACD" w:rsidP="00382ABF">
          <w:pPr>
            <w:tabs>
              <w:tab w:val="right" w:pos="9025"/>
            </w:tabs>
            <w:rPr>
              <w:b/>
              <w:color w:val="000000"/>
            </w:rPr>
          </w:pPr>
          <w:hyperlink w:anchor="_heading=h.otce8o4nl999">
            <w:r w:rsidR="00260ACF">
              <w:rPr>
                <w:b/>
                <w:color w:val="000000"/>
              </w:rPr>
              <w:t>24. Концепция эффективного рынка. Общее представление о мартингалах.</w:t>
            </w:r>
          </w:hyperlink>
          <w:r w:rsidR="00260ACF">
            <w:rPr>
              <w:b/>
              <w:color w:val="000000"/>
            </w:rPr>
            <w:tab/>
          </w:r>
          <w:r w:rsidR="00260ACF">
            <w:fldChar w:fldCharType="begin"/>
          </w:r>
          <w:r w:rsidR="00260ACF">
            <w:instrText xml:space="preserve"> PAGEREF _heading=h.otce8o4nl999 \h </w:instrText>
          </w:r>
          <w:r w:rsidR="00260ACF">
            <w:fldChar w:fldCharType="separate"/>
          </w:r>
          <w:r w:rsidR="00260ACF">
            <w:rPr>
              <w:b/>
              <w:color w:val="000000"/>
            </w:rPr>
            <w:t>14</w:t>
          </w:r>
          <w:r w:rsidR="00260ACF">
            <w:fldChar w:fldCharType="end"/>
          </w:r>
        </w:p>
        <w:p w14:paraId="05F5ABDB" w14:textId="77777777" w:rsidR="00A373C0" w:rsidRDefault="00BC2ACD" w:rsidP="00382ABF">
          <w:pPr>
            <w:tabs>
              <w:tab w:val="right" w:pos="9025"/>
            </w:tabs>
            <w:rPr>
              <w:b/>
              <w:color w:val="000000"/>
            </w:rPr>
          </w:pPr>
          <w:hyperlink w:anchor="_heading=h.pafa2k43thyw">
            <w:r w:rsidR="00260ACF">
              <w:rPr>
                <w:b/>
                <w:color w:val="000000"/>
              </w:rPr>
              <w:t>25. Риск-нейтральная вероятность.</w:t>
            </w:r>
          </w:hyperlink>
          <w:r w:rsidR="00260ACF">
            <w:rPr>
              <w:b/>
              <w:color w:val="000000"/>
            </w:rPr>
            <w:tab/>
          </w:r>
          <w:r w:rsidR="00260ACF">
            <w:fldChar w:fldCharType="begin"/>
          </w:r>
          <w:r w:rsidR="00260ACF">
            <w:instrText xml:space="preserve"> PAGEREF _heading=h.pafa2k43thyw \h </w:instrText>
          </w:r>
          <w:r w:rsidR="00260ACF">
            <w:fldChar w:fldCharType="separate"/>
          </w:r>
          <w:r w:rsidR="00260ACF">
            <w:rPr>
              <w:b/>
              <w:color w:val="000000"/>
            </w:rPr>
            <w:t>15</w:t>
          </w:r>
          <w:r w:rsidR="00260ACF">
            <w:fldChar w:fldCharType="end"/>
          </w:r>
        </w:p>
        <w:p w14:paraId="3CCEB259" w14:textId="77777777" w:rsidR="00A373C0" w:rsidRDefault="00BC2ACD" w:rsidP="00382ABF">
          <w:pPr>
            <w:tabs>
              <w:tab w:val="right" w:pos="9025"/>
            </w:tabs>
            <w:rPr>
              <w:b/>
              <w:color w:val="000000"/>
            </w:rPr>
          </w:pPr>
          <w:hyperlink w:anchor="_heading=h.748kpdgj47ll">
            <w:r w:rsidR="00260ACF">
              <w:rPr>
                <w:b/>
                <w:color w:val="000000"/>
              </w:rPr>
              <w:t>26. Биномиальная модель ценообразования. Однопериодная модель. Многопериодная модель.</w:t>
            </w:r>
          </w:hyperlink>
          <w:r w:rsidR="00260ACF">
            <w:rPr>
              <w:b/>
              <w:color w:val="000000"/>
            </w:rPr>
            <w:tab/>
          </w:r>
          <w:r w:rsidR="00260ACF">
            <w:fldChar w:fldCharType="begin"/>
          </w:r>
          <w:r w:rsidR="00260ACF">
            <w:instrText xml:space="preserve"> PAGEREF _heading=h.748kpdgj47ll \h </w:instrText>
          </w:r>
          <w:r w:rsidR="00260ACF">
            <w:fldChar w:fldCharType="separate"/>
          </w:r>
          <w:r w:rsidR="00260ACF">
            <w:rPr>
              <w:b/>
              <w:color w:val="000000"/>
            </w:rPr>
            <w:t>15</w:t>
          </w:r>
          <w:r w:rsidR="00260ACF">
            <w:fldChar w:fldCharType="end"/>
          </w:r>
        </w:p>
        <w:p w14:paraId="609CC63D" w14:textId="77777777" w:rsidR="00A373C0" w:rsidRDefault="00BC2ACD" w:rsidP="00382ABF">
          <w:pPr>
            <w:tabs>
              <w:tab w:val="right" w:pos="9025"/>
            </w:tabs>
            <w:rPr>
              <w:b/>
              <w:color w:val="000000"/>
            </w:rPr>
          </w:pPr>
          <w:hyperlink w:anchor="_heading=h.48os9y6u15g2">
            <w:r w:rsidR="00260ACF">
              <w:rPr>
                <w:b/>
                <w:color w:val="000000"/>
              </w:rPr>
              <w:t>27. Оценка опционов в рамках биномиальной модели. Модель Кокса-Росса-Рубинштейна.</w:t>
            </w:r>
          </w:hyperlink>
          <w:r w:rsidR="00260ACF">
            <w:rPr>
              <w:b/>
              <w:color w:val="000000"/>
            </w:rPr>
            <w:tab/>
          </w:r>
          <w:r w:rsidR="00260ACF">
            <w:fldChar w:fldCharType="begin"/>
          </w:r>
          <w:r w:rsidR="00260ACF">
            <w:instrText xml:space="preserve"> PAGEREF _heading=h.48os9y6u15g2 \h </w:instrText>
          </w:r>
          <w:r w:rsidR="00260ACF">
            <w:fldChar w:fldCharType="separate"/>
          </w:r>
          <w:r w:rsidR="00260ACF">
            <w:rPr>
              <w:b/>
              <w:color w:val="000000"/>
            </w:rPr>
            <w:t>15</w:t>
          </w:r>
          <w:r w:rsidR="00260ACF">
            <w:fldChar w:fldCharType="end"/>
          </w:r>
        </w:p>
        <w:p w14:paraId="796DFE0E" w14:textId="77777777" w:rsidR="00A373C0" w:rsidRDefault="00BC2ACD" w:rsidP="00382ABF">
          <w:pPr>
            <w:tabs>
              <w:tab w:val="right" w:pos="9025"/>
            </w:tabs>
            <w:rPr>
              <w:b/>
              <w:color w:val="000000"/>
            </w:rPr>
          </w:pPr>
          <w:hyperlink w:anchor="_heading=h.jc5qtz4zw620">
            <w:r w:rsidR="00260ACF">
              <w:rPr>
                <w:b/>
                <w:color w:val="000000"/>
              </w:rPr>
              <w:t>28. Предельный переход в модели Кокса-Росса-Рубинштейна. Формула Блэка-Шоулза.</w:t>
            </w:r>
          </w:hyperlink>
          <w:r w:rsidR="00260ACF">
            <w:rPr>
              <w:b/>
              <w:color w:val="000000"/>
            </w:rPr>
            <w:tab/>
          </w:r>
          <w:r w:rsidR="00260ACF">
            <w:fldChar w:fldCharType="begin"/>
          </w:r>
          <w:r w:rsidR="00260ACF">
            <w:instrText xml:space="preserve"> PAGEREF _heading=h.jc5qtz4zw620 \h </w:instrText>
          </w:r>
          <w:r w:rsidR="00260ACF">
            <w:fldChar w:fldCharType="separate"/>
          </w:r>
          <w:r w:rsidR="00260ACF">
            <w:rPr>
              <w:b/>
              <w:color w:val="000000"/>
            </w:rPr>
            <w:t>15</w:t>
          </w:r>
          <w:r w:rsidR="00260ACF">
            <w:fldChar w:fldCharType="end"/>
          </w:r>
        </w:p>
        <w:p w14:paraId="0BB84E82" w14:textId="77777777" w:rsidR="00A373C0" w:rsidRDefault="00BC2ACD" w:rsidP="00382ABF">
          <w:pPr>
            <w:tabs>
              <w:tab w:val="right" w:pos="9025"/>
            </w:tabs>
            <w:rPr>
              <w:b/>
              <w:color w:val="000000"/>
            </w:rPr>
          </w:pPr>
          <w:hyperlink w:anchor="_heading=h.uw1tset3rtw">
            <w:r w:rsidR="00260ACF">
              <w:rPr>
                <w:b/>
                <w:color w:val="000000"/>
              </w:rPr>
              <w:t>29. Коэффициенты хеджирования («греки») в модели Блэка-Шоулза.</w:t>
            </w:r>
          </w:hyperlink>
          <w:r w:rsidR="00260ACF">
            <w:rPr>
              <w:b/>
              <w:color w:val="000000"/>
            </w:rPr>
            <w:tab/>
          </w:r>
          <w:r w:rsidR="00260ACF">
            <w:fldChar w:fldCharType="begin"/>
          </w:r>
          <w:r w:rsidR="00260ACF">
            <w:instrText xml:space="preserve"> PAGEREF _heading=h.uw1tset3rtw \h </w:instrText>
          </w:r>
          <w:r w:rsidR="00260ACF">
            <w:fldChar w:fldCharType="separate"/>
          </w:r>
          <w:r w:rsidR="00260ACF">
            <w:rPr>
              <w:b/>
              <w:color w:val="000000"/>
            </w:rPr>
            <w:t>15</w:t>
          </w:r>
          <w:r w:rsidR="00260ACF">
            <w:fldChar w:fldCharType="end"/>
          </w:r>
        </w:p>
        <w:p w14:paraId="38A88899" w14:textId="77777777" w:rsidR="00A373C0" w:rsidRDefault="00BC2ACD" w:rsidP="00382ABF">
          <w:pPr>
            <w:tabs>
              <w:tab w:val="right" w:pos="9025"/>
            </w:tabs>
            <w:rPr>
              <w:b/>
              <w:color w:val="000000"/>
            </w:rPr>
          </w:pPr>
          <w:hyperlink w:anchor="_heading=h.j04qua4dngy2">
            <w:r w:rsidR="00260ACF">
              <w:rPr>
                <w:b/>
                <w:color w:val="000000"/>
              </w:rPr>
              <w:t>30. Отношения предпочтения, функции полезности, функции выбора. Связь между отношениями предпочтения и функциями полезности. Виды функций полезности.</w:t>
            </w:r>
          </w:hyperlink>
          <w:r w:rsidR="00260ACF">
            <w:rPr>
              <w:b/>
              <w:color w:val="000000"/>
            </w:rPr>
            <w:tab/>
          </w:r>
          <w:r w:rsidR="00260ACF">
            <w:fldChar w:fldCharType="begin"/>
          </w:r>
          <w:r w:rsidR="00260ACF">
            <w:instrText xml:space="preserve"> PAGEREF _heading=h.j04qua4dngy2 \h </w:instrText>
          </w:r>
          <w:r w:rsidR="00260ACF">
            <w:fldChar w:fldCharType="separate"/>
          </w:r>
          <w:r w:rsidR="00260ACF">
            <w:rPr>
              <w:b/>
              <w:color w:val="000000"/>
            </w:rPr>
            <w:t>15</w:t>
          </w:r>
          <w:r w:rsidR="00260ACF">
            <w:fldChar w:fldCharType="end"/>
          </w:r>
        </w:p>
        <w:p w14:paraId="348D3857" w14:textId="77777777" w:rsidR="00A373C0" w:rsidRDefault="00BC2ACD" w:rsidP="00382ABF">
          <w:pPr>
            <w:tabs>
              <w:tab w:val="right" w:pos="9025"/>
            </w:tabs>
            <w:rPr>
              <w:b/>
              <w:color w:val="000000"/>
            </w:rPr>
          </w:pPr>
          <w:hyperlink w:anchor="_heading=h.5hk1obeuozyn">
            <w:r w:rsidR="00260ACF">
              <w:rPr>
                <w:b/>
                <w:color w:val="000000"/>
              </w:rPr>
              <w:t>31. Выбор в условиях неопределенности. Ожидаемая полезность. Концепция неприятия риска.</w:t>
            </w:r>
          </w:hyperlink>
          <w:r w:rsidR="00260ACF">
            <w:rPr>
              <w:b/>
              <w:color w:val="000000"/>
            </w:rPr>
            <w:tab/>
          </w:r>
          <w:r w:rsidR="00260ACF">
            <w:fldChar w:fldCharType="begin"/>
          </w:r>
          <w:r w:rsidR="00260ACF">
            <w:instrText xml:space="preserve"> PAGEREF _heading=h.5hk1obeuozyn \h </w:instrText>
          </w:r>
          <w:r w:rsidR="00260ACF">
            <w:fldChar w:fldCharType="separate"/>
          </w:r>
          <w:r w:rsidR="00260ACF">
            <w:rPr>
              <w:b/>
              <w:color w:val="000000"/>
            </w:rPr>
            <w:t>15</w:t>
          </w:r>
          <w:r w:rsidR="00260ACF">
            <w:fldChar w:fldCharType="end"/>
          </w:r>
        </w:p>
        <w:p w14:paraId="28B72485" w14:textId="77777777" w:rsidR="00A373C0" w:rsidRDefault="00BC2ACD" w:rsidP="00382ABF">
          <w:pPr>
            <w:tabs>
              <w:tab w:val="right" w:pos="9025"/>
            </w:tabs>
            <w:rPr>
              <w:b/>
              <w:color w:val="000000"/>
            </w:rPr>
          </w:pPr>
          <w:hyperlink w:anchor="_heading=h.6z7lp6b5zgce">
            <w:r w:rsidR="00260ACF">
              <w:rPr>
                <w:b/>
                <w:color w:val="000000"/>
              </w:rPr>
              <w:t>32. Меры риска. Сумма под риском.</w:t>
            </w:r>
          </w:hyperlink>
          <w:r w:rsidR="00260ACF">
            <w:rPr>
              <w:b/>
              <w:color w:val="000000"/>
            </w:rPr>
            <w:tab/>
          </w:r>
          <w:r w:rsidR="00260ACF">
            <w:fldChar w:fldCharType="begin"/>
          </w:r>
          <w:r w:rsidR="00260ACF">
            <w:instrText xml:space="preserve"> PAGEREF _heading=h.6z7lp6b5zgce \h </w:instrText>
          </w:r>
          <w:r w:rsidR="00260ACF">
            <w:fldChar w:fldCharType="separate"/>
          </w:r>
          <w:r w:rsidR="00260ACF">
            <w:rPr>
              <w:b/>
              <w:color w:val="000000"/>
            </w:rPr>
            <w:t>15</w:t>
          </w:r>
          <w:r w:rsidR="00260ACF">
            <w:fldChar w:fldCharType="end"/>
          </w:r>
          <w:r w:rsidR="00260ACF">
            <w:fldChar w:fldCharType="end"/>
          </w:r>
        </w:p>
      </w:sdtContent>
    </w:sdt>
    <w:p w14:paraId="1500BDAA" w14:textId="77777777" w:rsidR="00A373C0" w:rsidRDefault="00A373C0" w:rsidP="00382ABF"/>
    <w:p w14:paraId="5878D0D6" w14:textId="77777777" w:rsidR="00A373C0" w:rsidRDefault="00A373C0" w:rsidP="00382ABF">
      <w:pPr>
        <w:pStyle w:val="2"/>
        <w:spacing w:before="0" w:after="0" w:line="240" w:lineRule="auto"/>
      </w:pPr>
      <w:bookmarkStart w:id="1" w:name="_heading=h.x620om2srma9" w:colFirst="0" w:colLast="0"/>
      <w:bookmarkEnd w:id="1"/>
    </w:p>
    <w:p w14:paraId="2DF096C8" w14:textId="77777777" w:rsidR="00A373C0" w:rsidRDefault="00260ACF" w:rsidP="00382ABF">
      <w:pPr>
        <w:pStyle w:val="2"/>
        <w:spacing w:before="0" w:after="0" w:line="240" w:lineRule="auto"/>
      </w:pPr>
      <w:bookmarkStart w:id="2" w:name="_heading=h.5oa7oil32r74" w:colFirst="0" w:colLast="0"/>
      <w:bookmarkEnd w:id="2"/>
      <w:r>
        <w:br w:type="page"/>
      </w:r>
    </w:p>
    <w:p w14:paraId="01D545DC" w14:textId="77777777" w:rsidR="00A373C0" w:rsidRDefault="00260ACF" w:rsidP="00382ABF">
      <w:pPr>
        <w:pStyle w:val="2"/>
        <w:spacing w:before="0" w:after="0" w:line="240" w:lineRule="auto"/>
      </w:pPr>
      <w:bookmarkStart w:id="3" w:name="_heading=h.kptcd4avp0j7" w:colFirst="0" w:colLast="0"/>
      <w:bookmarkEnd w:id="3"/>
      <w:r>
        <w:lastRenderedPageBreak/>
        <w:t>1. Простые и сложные проценты. Типы процентных ставок. Эффективная процентная ставка. Процентные ставки в условиях инфляции.</w:t>
      </w:r>
    </w:p>
    <w:p w14:paraId="6DE5BC2C" w14:textId="77777777" w:rsidR="00A373C0" w:rsidRDefault="00260ACF" w:rsidP="00382ABF">
      <w:pPr>
        <w:rPr>
          <w:b/>
        </w:rPr>
      </w:pPr>
      <w:r>
        <w:t>Простые проценты:</w:t>
      </w:r>
      <w:r>
        <w:rPr>
          <w:b/>
        </w:rPr>
        <w:br/>
      </w:r>
      <w:r>
        <w:rPr>
          <w:b/>
        </w:rPr>
        <w:tab/>
      </w:r>
      <w:r>
        <w:t xml:space="preserve">Набежавшие проценты: I = </w:t>
      </w:r>
      <w:proofErr w:type="spellStart"/>
      <w:r>
        <w:t>Pit</w:t>
      </w:r>
      <w:proofErr w:type="spellEnd"/>
    </w:p>
    <w:p w14:paraId="2170C71E" w14:textId="77777777" w:rsidR="00A373C0" w:rsidRDefault="00260ACF" w:rsidP="00382ABF">
      <w:pPr>
        <w:ind w:left="720"/>
      </w:pPr>
      <w:r>
        <w:t>Р - первоначальная сумма</w:t>
      </w:r>
    </w:p>
    <w:p w14:paraId="7E93A04A" w14:textId="77777777" w:rsidR="00A373C0" w:rsidRDefault="00260ACF" w:rsidP="00382ABF">
      <w:pPr>
        <w:ind w:left="720"/>
      </w:pPr>
      <w:r>
        <w:t>i - годовая процентная ставка</w:t>
      </w:r>
    </w:p>
    <w:p w14:paraId="00792149" w14:textId="77777777" w:rsidR="00A373C0" w:rsidRDefault="00260ACF" w:rsidP="00382ABF">
      <w:pPr>
        <w:ind w:left="720"/>
      </w:pPr>
      <w:r>
        <w:t>t - количество лет</w:t>
      </w:r>
    </w:p>
    <w:p w14:paraId="41FE9E4C" w14:textId="77777777" w:rsidR="00A373C0" w:rsidRDefault="00260ACF" w:rsidP="00382ABF">
      <w:pPr>
        <w:ind w:left="720"/>
      </w:pPr>
      <w:r>
        <w:t>Полная сумма с процентами: S = Р(1+it)</w:t>
      </w:r>
    </w:p>
    <w:p w14:paraId="600BACF7" w14:textId="77777777" w:rsidR="00A373C0" w:rsidRDefault="00260ACF" w:rsidP="00382ABF">
      <w:pPr>
        <w:ind w:left="720"/>
      </w:pPr>
      <w:r>
        <w:t>Если в продолжительном времени (</w:t>
      </w:r>
      <w:proofErr w:type="gramStart"/>
      <w:r>
        <w:t>например</w:t>
      </w:r>
      <w:proofErr w:type="gramEnd"/>
      <w:r>
        <w:t xml:space="preserve"> накопительный вклад), то S = Р(1+i(t-t0))</w:t>
      </w:r>
    </w:p>
    <w:p w14:paraId="3AF75F7D" w14:textId="77777777" w:rsidR="00A373C0" w:rsidRDefault="00260ACF" w:rsidP="00382ABF">
      <w:pPr>
        <w:ind w:left="720"/>
      </w:pPr>
      <w:r>
        <w:t>Дисконтирование - определение изначальной суммы по итоговой</w:t>
      </w:r>
    </w:p>
    <w:p w14:paraId="3F171D7F" w14:textId="77777777" w:rsidR="00A373C0" w:rsidRDefault="00260ACF" w:rsidP="00382ABF">
      <w:pPr>
        <w:ind w:left="720"/>
      </w:pPr>
      <w:r>
        <w:t>Р = S(1-dt)</w:t>
      </w:r>
    </w:p>
    <w:p w14:paraId="74D357DE" w14:textId="77777777" w:rsidR="00A373C0" w:rsidRDefault="00260ACF" w:rsidP="00382ABF">
      <w:pPr>
        <w:ind w:left="720"/>
      </w:pPr>
      <w:r>
        <w:t>d - дисконтная (учётная) ставка</w:t>
      </w:r>
    </w:p>
    <w:p w14:paraId="6ADECB78" w14:textId="7C591827" w:rsidR="00A373C0" w:rsidRDefault="00260ACF" w:rsidP="00382ABF">
      <w:pPr>
        <w:ind w:left="720"/>
      </w:pPr>
      <w:r>
        <w:t xml:space="preserve">d = i/(1+ti) </w:t>
      </w:r>
      <w:r>
        <w:br/>
      </w:r>
      <w:r>
        <w:br/>
        <w:t>Процентные ставки в условиях инфляции:</w:t>
      </w:r>
      <w:r>
        <w:br/>
        <w:t>Формула Фишера: R = (r-a</w:t>
      </w:r>
      <w:proofErr w:type="spellStart"/>
      <w:r w:rsidR="00463965">
        <w:rPr>
          <w:lang w:val="en-US"/>
        </w:rPr>
        <w:t>lfa</w:t>
      </w:r>
      <w:proofErr w:type="spellEnd"/>
      <w:r>
        <w:t>)</w:t>
      </w:r>
      <w:proofErr w:type="gramStart"/>
      <w:r>
        <w:t>/(</w:t>
      </w:r>
      <w:proofErr w:type="gramEnd"/>
      <w:r>
        <w:t>1+</w:t>
      </w:r>
      <w:r w:rsidR="00463965" w:rsidRPr="00463965">
        <w:t xml:space="preserve"> </w:t>
      </w:r>
      <w:r w:rsidR="00463965">
        <w:t>a</w:t>
      </w:r>
      <w:proofErr w:type="spellStart"/>
      <w:r w:rsidR="00463965">
        <w:rPr>
          <w:lang w:val="en-US"/>
        </w:rPr>
        <w:t>lfa</w:t>
      </w:r>
      <w:proofErr w:type="spellEnd"/>
      <w:r>
        <w:t>)</w:t>
      </w:r>
    </w:p>
    <w:p w14:paraId="0030A31F" w14:textId="77777777" w:rsidR="00A373C0" w:rsidRDefault="00260ACF" w:rsidP="00382ABF">
      <w:pPr>
        <w:ind w:left="720"/>
      </w:pPr>
      <w:r>
        <w:t>R - реальная процентная ставка</w:t>
      </w:r>
    </w:p>
    <w:p w14:paraId="64EE9EB9" w14:textId="77777777" w:rsidR="00A373C0" w:rsidRDefault="00260ACF" w:rsidP="00382ABF">
      <w:pPr>
        <w:ind w:left="720"/>
      </w:pPr>
      <w:r>
        <w:t>r - номинальная процентная ставка</w:t>
      </w:r>
    </w:p>
    <w:p w14:paraId="314BFD78" w14:textId="0F0E0E7C" w:rsidR="00A373C0" w:rsidRDefault="00463965" w:rsidP="00382ABF">
      <w:pPr>
        <w:ind w:left="720"/>
      </w:pPr>
      <w:r>
        <w:t>a</w:t>
      </w:r>
      <w:proofErr w:type="spellStart"/>
      <w:r>
        <w:rPr>
          <w:lang w:val="en-US"/>
        </w:rPr>
        <w:t>lfa</w:t>
      </w:r>
      <w:proofErr w:type="spellEnd"/>
      <w:r w:rsidR="00260ACF">
        <w:t xml:space="preserve"> - инфляция </w:t>
      </w:r>
      <w:r w:rsidR="00260ACF">
        <w:br/>
      </w:r>
      <w:r w:rsidR="00260ACF">
        <w:br/>
        <w:t>Сложные проценты:</w:t>
      </w:r>
      <w:r w:rsidR="00260ACF">
        <w:br/>
        <w:t>S = S0*(1+</w:t>
      </w:r>
      <w:proofErr w:type="gramStart"/>
      <w:r w:rsidR="00260ACF">
        <w:t>i)^</w:t>
      </w:r>
      <w:proofErr w:type="gramEnd"/>
      <w:r w:rsidR="00260ACF">
        <w:t xml:space="preserve">n </w:t>
      </w:r>
      <w:r w:rsidR="00260ACF">
        <w:br/>
      </w:r>
      <w:r w:rsidR="00260ACF">
        <w:br/>
        <w:t>Типы ставок: реальная и номинальная, процентная и дисконтная, эквивалентные, эффективная</w:t>
      </w:r>
      <w:r w:rsidR="00260ACF">
        <w:br/>
      </w:r>
      <w:r w:rsidR="00260ACF">
        <w:br/>
        <w:t>Для каждой схемы начисления процентов можно найти такую годовую ставку</w:t>
      </w:r>
    </w:p>
    <w:p w14:paraId="4B47B9C9" w14:textId="77777777" w:rsidR="00A373C0" w:rsidRDefault="00260ACF" w:rsidP="00382ABF">
      <w:pPr>
        <w:ind w:left="720"/>
      </w:pPr>
      <w:r>
        <w:t>сложных процентов, начисление по которой эквивалентно начислению по</w:t>
      </w:r>
    </w:p>
    <w:p w14:paraId="19AF4204" w14:textId="77777777" w:rsidR="00A373C0" w:rsidRDefault="00260ACF" w:rsidP="00382ABF">
      <w:pPr>
        <w:ind w:left="720"/>
      </w:pPr>
      <w:r>
        <w:t xml:space="preserve">первоначальной схеме. </w:t>
      </w:r>
      <w:proofErr w:type="spellStart"/>
      <w:r>
        <w:t>ieff</w:t>
      </w:r>
      <w:proofErr w:type="spellEnd"/>
      <w:r>
        <w:t xml:space="preserve"> = ((S/S</w:t>
      </w:r>
      <w:proofErr w:type="gramStart"/>
      <w:r>
        <w:t>0)^</w:t>
      </w:r>
      <w:proofErr w:type="gramEnd"/>
      <w:r>
        <w:t>(1/t))-1</w:t>
      </w:r>
    </w:p>
    <w:p w14:paraId="73845FCD" w14:textId="77777777" w:rsidR="00A373C0" w:rsidRDefault="00260ACF" w:rsidP="00382ABF">
      <w:pPr>
        <w:ind w:left="720"/>
      </w:pPr>
      <w:r>
        <w:t xml:space="preserve">При начислении m раз в год: </w:t>
      </w:r>
      <w:r>
        <w:rPr>
          <w:noProof/>
        </w:rPr>
        <w:drawing>
          <wp:inline distT="114300" distB="114300" distL="114300" distR="114300" wp14:anchorId="59ECFE97" wp14:editId="73EFC88F">
            <wp:extent cx="2371725" cy="762000"/>
            <wp:effectExtent l="0" t="0" r="0" b="0"/>
            <wp:docPr id="9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2371725" cy="762000"/>
                    </a:xfrm>
                    <a:prstGeom prst="rect">
                      <a:avLst/>
                    </a:prstGeom>
                    <a:ln/>
                  </pic:spPr>
                </pic:pic>
              </a:graphicData>
            </a:graphic>
          </wp:inline>
        </w:drawing>
      </w:r>
    </w:p>
    <w:p w14:paraId="385C3F33" w14:textId="35DF4456" w:rsidR="00A373C0" w:rsidRDefault="00260ACF" w:rsidP="00382ABF">
      <w:pPr>
        <w:pStyle w:val="2"/>
        <w:spacing w:before="0" w:after="0" w:line="240" w:lineRule="auto"/>
      </w:pPr>
      <w:bookmarkStart w:id="4" w:name="_heading=h.xwcm1aisxnzt" w:colFirst="0" w:colLast="0"/>
      <w:bookmarkEnd w:id="4"/>
      <w:r>
        <w:t>2. Эквивалентные процентные ставки. Непрерывное начисление процентов.</w:t>
      </w:r>
    </w:p>
    <w:p w14:paraId="45F14797" w14:textId="514D6757" w:rsidR="00A373C0" w:rsidRDefault="00260ACF" w:rsidP="00382ABF">
      <w:pPr>
        <w:rPr>
          <w:b/>
        </w:rPr>
      </w:pPr>
      <w:r>
        <w:t xml:space="preserve">Ставки называются </w:t>
      </w:r>
      <w:r w:rsidRPr="00E6357D">
        <w:rPr>
          <w:b/>
          <w:bCs/>
        </w:rPr>
        <w:t>эквивалентными</w:t>
      </w:r>
      <w:r>
        <w:t>, если они имеют одинаковые коэффициенты роста. Тогда суммы, накопленные к любому моменту времени t совпадают (если совпадают начальные суммы)</w:t>
      </w:r>
      <w:r>
        <w:br/>
        <w:t>Пусть i – годовая процентная ставка,</w:t>
      </w:r>
      <w:r w:rsidR="001304EA" w:rsidRPr="001304EA">
        <w:t xml:space="preserve"> </w:t>
      </w:r>
      <w:r>
        <w:t>начисление процентов происходит p раз в год. Устремим p к бесконечности, чтобы найти сумму при бесконечно малом периоде начисления</w:t>
      </w:r>
    </w:p>
    <w:p w14:paraId="5454514F" w14:textId="77777777" w:rsidR="00A373C0" w:rsidRDefault="00260ACF" w:rsidP="00382ABF">
      <w:pPr>
        <w:ind w:left="720"/>
      </w:pPr>
      <w:r>
        <w:rPr>
          <w:noProof/>
        </w:rPr>
        <w:drawing>
          <wp:inline distT="114300" distB="114300" distL="114300" distR="114300" wp14:anchorId="50EE10C2" wp14:editId="5805B13A">
            <wp:extent cx="2714625" cy="619125"/>
            <wp:effectExtent l="0" t="0" r="0" b="0"/>
            <wp:docPr id="9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2714625" cy="619125"/>
                    </a:xfrm>
                    <a:prstGeom prst="rect">
                      <a:avLst/>
                    </a:prstGeom>
                    <a:ln/>
                  </pic:spPr>
                </pic:pic>
              </a:graphicData>
            </a:graphic>
          </wp:inline>
        </w:drawing>
      </w:r>
    </w:p>
    <w:p w14:paraId="41C01B4A" w14:textId="77777777" w:rsidR="00A373C0" w:rsidRDefault="00260ACF" w:rsidP="00382ABF">
      <w:pPr>
        <w:pStyle w:val="2"/>
        <w:spacing w:before="0" w:after="0" w:line="240" w:lineRule="auto"/>
      </w:pPr>
      <w:bookmarkStart w:id="5" w:name="_heading=h.8pw3qx7xvyy" w:colFirst="0" w:colLast="0"/>
      <w:bookmarkEnd w:id="5"/>
      <w:r>
        <w:lastRenderedPageBreak/>
        <w:t>3. Денежные потоки. Приведенная стоимость потока. Аксиоматический подход к оценке стоимости потоков платежей.</w:t>
      </w:r>
    </w:p>
    <w:p w14:paraId="01E3CCB0" w14:textId="2182551E" w:rsidR="00A373C0" w:rsidRDefault="00260ACF" w:rsidP="00382ABF">
      <w:pPr>
        <w:rPr>
          <w:b/>
        </w:rPr>
      </w:pPr>
      <w:r>
        <w:t>Мгновенное финансовое событие – точка плоскости (время-деньги),</w:t>
      </w:r>
      <w:r w:rsidR="00E6357D">
        <w:t xml:space="preserve"> </w:t>
      </w:r>
      <w:r>
        <w:t xml:space="preserve">т.е. пара (t, C), где t - момент времени, C - значения денежной суммы. Величина C может быть как положительной, так и отрицательной. Денежный поток - последовательность финансовых событий. Финансовый поток можно охарактеризовать платежной функцией. Денежные потоки - векторы, поэтому их можно складывать друг с другом и умножать на числа. Приведенная стоимость потока - сумма всех платежей денежного потока, приведенных к некоторому моменту времени t </w:t>
      </w:r>
      <w:r>
        <w:rPr>
          <w:noProof/>
        </w:rPr>
        <w:drawing>
          <wp:inline distT="114300" distB="114300" distL="114300" distR="114300" wp14:anchorId="6D6CD43C" wp14:editId="0316FDA8">
            <wp:extent cx="3009900" cy="657225"/>
            <wp:effectExtent l="0" t="0" r="0" b="0"/>
            <wp:docPr id="9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3009900" cy="657225"/>
                    </a:xfrm>
                    <a:prstGeom prst="rect">
                      <a:avLst/>
                    </a:prstGeom>
                    <a:ln/>
                  </pic:spPr>
                </pic:pic>
              </a:graphicData>
            </a:graphic>
          </wp:inline>
        </w:drawing>
      </w:r>
    </w:p>
    <w:p w14:paraId="1B303782" w14:textId="77777777" w:rsidR="00A373C0" w:rsidRDefault="00260ACF" w:rsidP="00382ABF">
      <w:pPr>
        <w:ind w:left="720"/>
      </w:pPr>
      <w:r>
        <w:rPr>
          <w:noProof/>
        </w:rPr>
        <w:drawing>
          <wp:inline distT="114300" distB="114300" distL="114300" distR="114300" wp14:anchorId="240DD340" wp14:editId="416E0117">
            <wp:extent cx="5731200" cy="2451100"/>
            <wp:effectExtent l="0" t="0" r="0" b="0"/>
            <wp:docPr id="9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5731200" cy="2451100"/>
                    </a:xfrm>
                    <a:prstGeom prst="rect">
                      <a:avLst/>
                    </a:prstGeom>
                    <a:ln/>
                  </pic:spPr>
                </pic:pic>
              </a:graphicData>
            </a:graphic>
          </wp:inline>
        </w:drawing>
      </w:r>
      <w:r>
        <w:br/>
        <w:t>Ценность денег меняется со временем. Сравнивать, складывать и производить другие операции над денежными суммами можно только в случае, когда эти суммы рассматриваются в один момент времени. Обычно приводят к настоящему времени.</w:t>
      </w:r>
    </w:p>
    <w:p w14:paraId="23CE3938" w14:textId="77777777" w:rsidR="00A373C0" w:rsidRDefault="00260ACF" w:rsidP="00382ABF">
      <w:pPr>
        <w:pStyle w:val="2"/>
        <w:spacing w:before="0" w:after="0" w:line="240" w:lineRule="auto"/>
      </w:pPr>
      <w:bookmarkStart w:id="6" w:name="_heading=h.2mdy6j4ju58k" w:colFirst="0" w:colLast="0"/>
      <w:bookmarkEnd w:id="6"/>
      <w:r>
        <w:t>4. Регулярные потоки платежей. Ренты. Объединение и замена потоков платежей.</w:t>
      </w:r>
    </w:p>
    <w:p w14:paraId="3975CC4C" w14:textId="77777777" w:rsidR="00A373C0" w:rsidRDefault="00260ACF" w:rsidP="00382ABF">
      <w:pPr>
        <w:rPr>
          <w:b/>
        </w:rPr>
      </w:pPr>
      <w:r>
        <w:t>Рента – поток одинаковых платежей с одинаковыми промежутками между платежами</w:t>
      </w:r>
    </w:p>
    <w:p w14:paraId="772B46DD" w14:textId="77777777" w:rsidR="00A373C0" w:rsidRDefault="00260ACF" w:rsidP="00382ABF">
      <w:pPr>
        <w:ind w:left="720"/>
      </w:pPr>
      <w:r>
        <w:t>Ограниченная рента, аннуитет – рента из конечного числа n одинаковых платежей</w:t>
      </w:r>
    </w:p>
    <w:p w14:paraId="524A8285" w14:textId="77777777" w:rsidR="00A373C0" w:rsidRDefault="00260ACF" w:rsidP="00382ABF">
      <w:pPr>
        <w:ind w:left="720"/>
      </w:pPr>
      <w:r>
        <w:t>Вечная рента – рента, платежи которой не заканчиваются. Её коэффициент приведения: 1/i</w:t>
      </w:r>
    </w:p>
    <w:p w14:paraId="0F7E1A6F" w14:textId="77777777" w:rsidR="00A373C0" w:rsidRDefault="00260ACF" w:rsidP="00382ABF">
      <w:pPr>
        <w:ind w:left="720"/>
      </w:pPr>
      <w:r>
        <w:t>Годовая рента – выплаты в конце года (иначе – общая рента)</w:t>
      </w:r>
    </w:p>
    <w:p w14:paraId="73C8E04C" w14:textId="40213684" w:rsidR="00A373C0" w:rsidRDefault="00260ACF" w:rsidP="00382ABF">
      <w:pPr>
        <w:ind w:left="720"/>
      </w:pPr>
      <w:r>
        <w:t>Запаздывающая (упреждающая) рента – выплаты в конце (в начале) каждого периода. Её коэффициент приведения: (1-(1+</w:t>
      </w:r>
      <w:proofErr w:type="gramStart"/>
      <w:r>
        <w:t>i)^</w:t>
      </w:r>
      <w:proofErr w:type="gramEnd"/>
      <w:r>
        <w:t>(-m))/i .</w:t>
      </w:r>
    </w:p>
    <w:p w14:paraId="55353081" w14:textId="77777777" w:rsidR="003634B9" w:rsidRDefault="003634B9" w:rsidP="00382ABF">
      <w:pPr>
        <w:ind w:left="720"/>
      </w:pPr>
    </w:p>
    <w:p w14:paraId="6BD0B0F2" w14:textId="3153444E" w:rsidR="003634B9" w:rsidRDefault="003634B9" w:rsidP="00382ABF">
      <w:r w:rsidRPr="007C61B0">
        <w:t>Объединение потока платежей в один называется также консолидацией платежей. При этом определяют либо сумму консолидированного платежа при известном сроке, либо срок при известной сумме.</w:t>
      </w:r>
    </w:p>
    <w:p w14:paraId="62702359" w14:textId="03090452" w:rsidR="007C61B0" w:rsidRDefault="007C61B0" w:rsidP="00382ABF"/>
    <w:p w14:paraId="0BF7825A" w14:textId="315071E4" w:rsidR="007C61B0" w:rsidRDefault="007C61B0" w:rsidP="00382ABF"/>
    <w:p w14:paraId="762E1554" w14:textId="77777777" w:rsidR="007C61B0" w:rsidRPr="007C61B0" w:rsidRDefault="007C61B0" w:rsidP="00382ABF"/>
    <w:p w14:paraId="2FABE716" w14:textId="77777777" w:rsidR="003634B9" w:rsidRPr="007C61B0" w:rsidRDefault="003634B9" w:rsidP="00382ABF">
      <w:pPr>
        <w:pStyle w:val="p26"/>
        <w:spacing w:before="0" w:beforeAutospacing="0" w:after="0" w:afterAutospacing="0"/>
        <w:ind w:firstLine="390"/>
        <w:jc w:val="both"/>
      </w:pPr>
      <w:r w:rsidRPr="007C61B0">
        <w:lastRenderedPageBreak/>
        <w:t>Сумма консолидированного платежа при начислении простых процентов определяется по формуле</w:t>
      </w:r>
    </w:p>
    <w:tbl>
      <w:tblPr>
        <w:tblW w:w="3870" w:type="dxa"/>
        <w:tblCellSpacing w:w="0" w:type="dxa"/>
        <w:tblInd w:w="1140" w:type="dxa"/>
        <w:tblCellMar>
          <w:left w:w="0" w:type="dxa"/>
          <w:right w:w="0" w:type="dxa"/>
        </w:tblCellMar>
        <w:tblLook w:val="04A0" w:firstRow="1" w:lastRow="0" w:firstColumn="1" w:lastColumn="0" w:noHBand="0" w:noVBand="1"/>
      </w:tblPr>
      <w:tblGrid>
        <w:gridCol w:w="105"/>
        <w:gridCol w:w="119"/>
        <w:gridCol w:w="539"/>
        <w:gridCol w:w="480"/>
        <w:gridCol w:w="107"/>
        <w:gridCol w:w="255"/>
        <w:gridCol w:w="465"/>
        <w:gridCol w:w="210"/>
        <w:gridCol w:w="390"/>
        <w:gridCol w:w="120"/>
        <w:gridCol w:w="975"/>
        <w:gridCol w:w="105"/>
      </w:tblGrid>
      <w:tr w:rsidR="003634B9" w14:paraId="0016CF92" w14:textId="77777777" w:rsidTr="003634B9">
        <w:trPr>
          <w:trHeight w:val="195"/>
          <w:tblCellSpacing w:w="0" w:type="dxa"/>
        </w:trPr>
        <w:tc>
          <w:tcPr>
            <w:tcW w:w="105" w:type="dxa"/>
            <w:vAlign w:val="bottom"/>
            <w:hideMark/>
          </w:tcPr>
          <w:p w14:paraId="70CCF6E7"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120" w:type="dxa"/>
            <w:vAlign w:val="bottom"/>
            <w:hideMark/>
          </w:tcPr>
          <w:p w14:paraId="0228F9CD"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540" w:type="dxa"/>
            <w:vAlign w:val="bottom"/>
            <w:hideMark/>
          </w:tcPr>
          <w:p w14:paraId="7903E6F1" w14:textId="77777777" w:rsidR="003634B9" w:rsidRDefault="003634B9" w:rsidP="00382ABF">
            <w:pPr>
              <w:pStyle w:val="p224"/>
              <w:spacing w:before="0" w:beforeAutospacing="0" w:after="0" w:afterAutospacing="0"/>
              <w:jc w:val="center"/>
              <w:rPr>
                <w:i/>
                <w:iCs/>
                <w:color w:val="000000"/>
                <w:sz w:val="12"/>
                <w:szCs w:val="12"/>
              </w:rPr>
            </w:pPr>
            <w:r>
              <w:rPr>
                <w:i/>
                <w:iCs/>
                <w:color w:val="000000"/>
                <w:sz w:val="12"/>
                <w:szCs w:val="12"/>
              </w:rPr>
              <w:t>T</w:t>
            </w:r>
            <w:r>
              <w:rPr>
                <w:rStyle w:val="ft177"/>
                <w:i/>
                <w:iCs/>
                <w:color w:val="000000"/>
                <w:sz w:val="12"/>
                <w:szCs w:val="12"/>
              </w:rPr>
              <w:t>0</w:t>
            </w:r>
          </w:p>
        </w:tc>
        <w:tc>
          <w:tcPr>
            <w:tcW w:w="480" w:type="dxa"/>
            <w:vMerge w:val="restart"/>
            <w:vAlign w:val="bottom"/>
            <w:hideMark/>
          </w:tcPr>
          <w:p w14:paraId="25BF919B" w14:textId="473E6593" w:rsidR="003634B9" w:rsidRDefault="003634B9" w:rsidP="00382ABF">
            <w:pPr>
              <w:pStyle w:val="p150"/>
              <w:spacing w:before="0" w:beforeAutospacing="0" w:after="0" w:afterAutospacing="0"/>
              <w:rPr>
                <w:color w:val="000000"/>
                <w:sz w:val="23"/>
                <w:szCs w:val="23"/>
              </w:rPr>
            </w:pPr>
            <w:r>
              <w:rPr>
                <w:color w:val="000000"/>
                <w:sz w:val="23"/>
                <w:szCs w:val="23"/>
              </w:rPr>
              <w:t xml:space="preserve">    1</w:t>
            </w:r>
            <w:r>
              <w:rPr>
                <w:rStyle w:val="ft52"/>
                <w:rFonts w:ascii="Arial" w:hAnsi="Arial" w:cs="Arial"/>
                <w:color w:val="000000"/>
                <w:sz w:val="23"/>
                <w:szCs w:val="23"/>
              </w:rPr>
              <w:t>+</w:t>
            </w:r>
          </w:p>
        </w:tc>
        <w:tc>
          <w:tcPr>
            <w:tcW w:w="105" w:type="dxa"/>
            <w:vMerge w:val="restart"/>
            <w:vAlign w:val="bottom"/>
            <w:hideMark/>
          </w:tcPr>
          <w:p w14:paraId="4141C0FF" w14:textId="77777777" w:rsidR="003634B9" w:rsidRDefault="003634B9" w:rsidP="00382ABF">
            <w:pPr>
              <w:pStyle w:val="p41"/>
              <w:spacing w:before="0" w:beforeAutospacing="0" w:after="0" w:afterAutospacing="0"/>
              <w:jc w:val="right"/>
              <w:rPr>
                <w:rFonts w:ascii="Arial" w:hAnsi="Arial" w:cs="Arial"/>
                <w:color w:val="000000"/>
                <w:sz w:val="32"/>
                <w:szCs w:val="32"/>
              </w:rPr>
            </w:pPr>
            <w:r>
              <w:rPr>
                <w:rFonts w:ascii="Arial" w:hAnsi="Arial" w:cs="Arial"/>
                <w:color w:val="000000"/>
                <w:sz w:val="32"/>
                <w:szCs w:val="32"/>
              </w:rPr>
              <w:t>(</w:t>
            </w:r>
          </w:p>
        </w:tc>
        <w:tc>
          <w:tcPr>
            <w:tcW w:w="255" w:type="dxa"/>
            <w:vAlign w:val="bottom"/>
            <w:hideMark/>
          </w:tcPr>
          <w:p w14:paraId="1295E0BD"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465" w:type="dxa"/>
            <w:vAlign w:val="bottom"/>
            <w:hideMark/>
          </w:tcPr>
          <w:p w14:paraId="1ADB6DEE"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210" w:type="dxa"/>
            <w:vMerge w:val="restart"/>
            <w:vAlign w:val="bottom"/>
            <w:hideMark/>
          </w:tcPr>
          <w:p w14:paraId="6F1510EF" w14:textId="77777777" w:rsidR="003634B9" w:rsidRDefault="003634B9" w:rsidP="00382ABF">
            <w:pPr>
              <w:pStyle w:val="p88"/>
              <w:spacing w:before="0" w:beforeAutospacing="0" w:after="0" w:afterAutospacing="0"/>
              <w:jc w:val="right"/>
              <w:rPr>
                <w:i/>
                <w:iCs/>
                <w:color w:val="000000"/>
                <w:sz w:val="23"/>
                <w:szCs w:val="23"/>
              </w:rPr>
            </w:pPr>
            <w:r>
              <w:rPr>
                <w:i/>
                <w:iCs/>
                <w:color w:val="000000"/>
                <w:sz w:val="23"/>
                <w:szCs w:val="23"/>
              </w:rPr>
              <w:t>i</w:t>
            </w:r>
          </w:p>
        </w:tc>
        <w:tc>
          <w:tcPr>
            <w:tcW w:w="510" w:type="dxa"/>
            <w:gridSpan w:val="2"/>
            <w:vAlign w:val="bottom"/>
            <w:hideMark/>
          </w:tcPr>
          <w:p w14:paraId="163799FC" w14:textId="4E2C3F0E" w:rsidR="003634B9" w:rsidRDefault="003634B9" w:rsidP="00382ABF">
            <w:pPr>
              <w:pStyle w:val="p149"/>
              <w:spacing w:before="0" w:beforeAutospacing="0" w:after="0" w:afterAutospacing="0"/>
              <w:rPr>
                <w:i/>
                <w:iCs/>
                <w:color w:val="000000"/>
                <w:sz w:val="14"/>
                <w:szCs w:val="14"/>
              </w:rPr>
            </w:pPr>
            <w:r>
              <w:rPr>
                <w:i/>
                <w:iCs/>
                <w:color w:val="000000"/>
                <w:sz w:val="14"/>
                <w:szCs w:val="14"/>
              </w:rPr>
              <w:t xml:space="preserve">       L</w:t>
            </w:r>
          </w:p>
        </w:tc>
        <w:tc>
          <w:tcPr>
            <w:tcW w:w="975" w:type="dxa"/>
            <w:vMerge w:val="restart"/>
            <w:tcBorders>
              <w:bottom w:val="single" w:sz="6" w:space="0" w:color="000000"/>
            </w:tcBorders>
            <w:vAlign w:val="bottom"/>
            <w:hideMark/>
          </w:tcPr>
          <w:p w14:paraId="6E1B2772" w14:textId="77777777" w:rsidR="003634B9" w:rsidRDefault="003634B9" w:rsidP="00382ABF">
            <w:pPr>
              <w:pStyle w:val="p459"/>
              <w:spacing w:before="0" w:beforeAutospacing="0" w:after="0" w:afterAutospacing="0"/>
              <w:rPr>
                <w:i/>
                <w:iCs/>
                <w:color w:val="000000"/>
                <w:sz w:val="23"/>
                <w:szCs w:val="23"/>
              </w:rPr>
            </w:pPr>
            <w:proofErr w:type="spellStart"/>
            <w:r>
              <w:rPr>
                <w:i/>
                <w:iCs/>
                <w:color w:val="000000"/>
                <w:sz w:val="23"/>
                <w:szCs w:val="23"/>
              </w:rPr>
              <w:t>S</w:t>
            </w:r>
            <w:r>
              <w:rPr>
                <w:rStyle w:val="ft41"/>
                <w:i/>
                <w:iCs/>
                <w:color w:val="000000"/>
                <w:sz w:val="14"/>
                <w:szCs w:val="14"/>
              </w:rPr>
              <w:t>l</w:t>
            </w:r>
            <w:proofErr w:type="spellEnd"/>
          </w:p>
        </w:tc>
        <w:tc>
          <w:tcPr>
            <w:tcW w:w="105" w:type="dxa"/>
            <w:vAlign w:val="bottom"/>
            <w:hideMark/>
          </w:tcPr>
          <w:p w14:paraId="22C52485"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r>
      <w:tr w:rsidR="003634B9" w14:paraId="02F0204A" w14:textId="77777777" w:rsidTr="003634B9">
        <w:trPr>
          <w:trHeight w:val="120"/>
          <w:tblCellSpacing w:w="0" w:type="dxa"/>
        </w:trPr>
        <w:tc>
          <w:tcPr>
            <w:tcW w:w="105" w:type="dxa"/>
            <w:vMerge w:val="restart"/>
            <w:vAlign w:val="bottom"/>
            <w:hideMark/>
          </w:tcPr>
          <w:p w14:paraId="0625D1EF" w14:textId="77777777" w:rsidR="003634B9" w:rsidRDefault="003634B9" w:rsidP="00382ABF">
            <w:pPr>
              <w:pStyle w:val="p36"/>
              <w:spacing w:before="0" w:beforeAutospacing="0" w:after="0" w:afterAutospacing="0"/>
              <w:rPr>
                <w:i/>
                <w:iCs/>
                <w:color w:val="000000"/>
                <w:sz w:val="21"/>
                <w:szCs w:val="21"/>
              </w:rPr>
            </w:pPr>
            <w:r>
              <w:rPr>
                <w:i/>
                <w:iCs/>
                <w:color w:val="000000"/>
                <w:sz w:val="21"/>
                <w:szCs w:val="21"/>
              </w:rPr>
              <w:t>S</w:t>
            </w:r>
          </w:p>
        </w:tc>
        <w:tc>
          <w:tcPr>
            <w:tcW w:w="120" w:type="dxa"/>
            <w:vMerge w:val="restart"/>
            <w:vAlign w:val="bottom"/>
            <w:hideMark/>
          </w:tcPr>
          <w:p w14:paraId="73F372A6" w14:textId="77777777" w:rsidR="003634B9" w:rsidRDefault="003634B9" w:rsidP="00382ABF">
            <w:pPr>
              <w:pStyle w:val="p48"/>
              <w:spacing w:before="0" w:beforeAutospacing="0" w:after="0" w:afterAutospacing="0"/>
              <w:jc w:val="right"/>
              <w:rPr>
                <w:color w:val="000000"/>
                <w:sz w:val="14"/>
                <w:szCs w:val="14"/>
              </w:rPr>
            </w:pPr>
            <w:r>
              <w:rPr>
                <w:color w:val="000000"/>
                <w:sz w:val="14"/>
                <w:szCs w:val="14"/>
              </w:rPr>
              <w:t>0</w:t>
            </w:r>
          </w:p>
        </w:tc>
        <w:tc>
          <w:tcPr>
            <w:tcW w:w="540" w:type="dxa"/>
            <w:vMerge w:val="restart"/>
            <w:vAlign w:val="bottom"/>
            <w:hideMark/>
          </w:tcPr>
          <w:p w14:paraId="5D8233F9" w14:textId="77777777" w:rsidR="003634B9" w:rsidRDefault="003634B9" w:rsidP="00382ABF">
            <w:pPr>
              <w:pStyle w:val="p224"/>
              <w:spacing w:before="0" w:beforeAutospacing="0" w:after="0" w:afterAutospacing="0"/>
              <w:jc w:val="center"/>
              <w:rPr>
                <w:rFonts w:ascii="Arial" w:hAnsi="Arial" w:cs="Arial"/>
                <w:color w:val="000000"/>
                <w:sz w:val="21"/>
                <w:szCs w:val="21"/>
              </w:rPr>
            </w:pPr>
            <w:r>
              <w:rPr>
                <w:rFonts w:ascii="Arial" w:hAnsi="Arial" w:cs="Arial"/>
                <w:color w:val="000000"/>
                <w:sz w:val="21"/>
                <w:szCs w:val="21"/>
              </w:rPr>
              <w:t>= ∑ </w:t>
            </w:r>
            <w:r>
              <w:rPr>
                <w:rStyle w:val="ft493"/>
                <w:i/>
                <w:iCs/>
                <w:color w:val="000000"/>
                <w:sz w:val="21"/>
                <w:szCs w:val="21"/>
              </w:rPr>
              <w:t>S</w:t>
            </w:r>
          </w:p>
        </w:tc>
        <w:tc>
          <w:tcPr>
            <w:tcW w:w="0" w:type="auto"/>
            <w:vMerge/>
            <w:vAlign w:val="center"/>
            <w:hideMark/>
          </w:tcPr>
          <w:p w14:paraId="6710ADD9" w14:textId="77777777" w:rsidR="003634B9" w:rsidRDefault="003634B9" w:rsidP="00382ABF">
            <w:pPr>
              <w:jc w:val="center"/>
              <w:rPr>
                <w:color w:val="000000"/>
                <w:sz w:val="23"/>
                <w:szCs w:val="23"/>
              </w:rPr>
            </w:pPr>
          </w:p>
        </w:tc>
        <w:tc>
          <w:tcPr>
            <w:tcW w:w="0" w:type="auto"/>
            <w:vMerge/>
            <w:vAlign w:val="center"/>
            <w:hideMark/>
          </w:tcPr>
          <w:p w14:paraId="05EA483C" w14:textId="77777777" w:rsidR="003634B9" w:rsidRDefault="003634B9" w:rsidP="00382ABF">
            <w:pPr>
              <w:jc w:val="center"/>
              <w:rPr>
                <w:rFonts w:ascii="Arial" w:hAnsi="Arial" w:cs="Arial"/>
                <w:color w:val="000000"/>
                <w:sz w:val="32"/>
                <w:szCs w:val="32"/>
              </w:rPr>
            </w:pPr>
          </w:p>
        </w:tc>
        <w:tc>
          <w:tcPr>
            <w:tcW w:w="255" w:type="dxa"/>
            <w:vMerge w:val="restart"/>
            <w:vAlign w:val="bottom"/>
            <w:hideMark/>
          </w:tcPr>
          <w:p w14:paraId="07E1D694" w14:textId="77777777" w:rsidR="003634B9" w:rsidRDefault="003634B9" w:rsidP="00382ABF">
            <w:pPr>
              <w:pStyle w:val="p166"/>
              <w:spacing w:before="0" w:beforeAutospacing="0" w:after="0" w:afterAutospacing="0"/>
              <w:jc w:val="right"/>
              <w:rPr>
                <w:i/>
                <w:iCs/>
                <w:color w:val="000000"/>
                <w:sz w:val="23"/>
                <w:szCs w:val="23"/>
              </w:rPr>
            </w:pPr>
            <w:r>
              <w:rPr>
                <w:i/>
                <w:iCs/>
                <w:color w:val="000000"/>
                <w:sz w:val="23"/>
                <w:szCs w:val="23"/>
              </w:rPr>
              <w:t>n</w:t>
            </w:r>
          </w:p>
        </w:tc>
        <w:tc>
          <w:tcPr>
            <w:tcW w:w="465" w:type="dxa"/>
            <w:vMerge w:val="restart"/>
            <w:vAlign w:val="bottom"/>
            <w:hideMark/>
          </w:tcPr>
          <w:p w14:paraId="7DF1A8C1" w14:textId="77777777" w:rsidR="003634B9" w:rsidRDefault="003634B9" w:rsidP="00382ABF">
            <w:pPr>
              <w:pStyle w:val="p36"/>
              <w:spacing w:before="0" w:beforeAutospacing="0" w:after="0" w:afterAutospacing="0"/>
              <w:rPr>
                <w:rFonts w:ascii="Arial" w:hAnsi="Arial" w:cs="Arial"/>
                <w:color w:val="000000"/>
                <w:sz w:val="23"/>
                <w:szCs w:val="23"/>
              </w:rPr>
            </w:pPr>
            <w:r>
              <w:rPr>
                <w:rFonts w:ascii="Arial" w:hAnsi="Arial" w:cs="Arial"/>
                <w:color w:val="000000"/>
                <w:sz w:val="23"/>
                <w:szCs w:val="23"/>
              </w:rPr>
              <w:t>−</w:t>
            </w:r>
            <w:r>
              <w:rPr>
                <w:rStyle w:val="ft495"/>
                <w:i/>
                <w:iCs/>
                <w:color w:val="000000"/>
                <w:sz w:val="23"/>
                <w:szCs w:val="23"/>
              </w:rPr>
              <w:t>n</w:t>
            </w:r>
          </w:p>
        </w:tc>
        <w:tc>
          <w:tcPr>
            <w:tcW w:w="0" w:type="auto"/>
            <w:vMerge/>
            <w:vAlign w:val="center"/>
            <w:hideMark/>
          </w:tcPr>
          <w:p w14:paraId="3AE3EEC6" w14:textId="77777777" w:rsidR="003634B9" w:rsidRDefault="003634B9" w:rsidP="00382ABF">
            <w:pPr>
              <w:jc w:val="center"/>
              <w:rPr>
                <w:i/>
                <w:iCs/>
                <w:color w:val="000000"/>
                <w:sz w:val="23"/>
                <w:szCs w:val="23"/>
              </w:rPr>
            </w:pPr>
          </w:p>
        </w:tc>
        <w:tc>
          <w:tcPr>
            <w:tcW w:w="390" w:type="dxa"/>
            <w:vMerge w:val="restart"/>
            <w:vAlign w:val="bottom"/>
            <w:hideMark/>
          </w:tcPr>
          <w:p w14:paraId="554BE2BE" w14:textId="77777777" w:rsidR="003634B9" w:rsidRDefault="003634B9" w:rsidP="00382ABF">
            <w:pPr>
              <w:pStyle w:val="p36"/>
              <w:spacing w:before="0" w:beforeAutospacing="0" w:after="0" w:afterAutospacing="0"/>
              <w:rPr>
                <w:rFonts w:ascii="Arial" w:hAnsi="Arial" w:cs="Arial"/>
                <w:color w:val="000000"/>
                <w:sz w:val="23"/>
                <w:szCs w:val="23"/>
              </w:rPr>
            </w:pPr>
            <w:r>
              <w:rPr>
                <w:rFonts w:ascii="Arial" w:hAnsi="Arial" w:cs="Arial"/>
                <w:color w:val="000000"/>
                <w:sz w:val="23"/>
                <w:szCs w:val="23"/>
              </w:rPr>
              <w:t>+ ∑</w:t>
            </w:r>
          </w:p>
        </w:tc>
        <w:tc>
          <w:tcPr>
            <w:tcW w:w="120" w:type="dxa"/>
            <w:tcBorders>
              <w:bottom w:val="single" w:sz="6" w:space="0" w:color="000000"/>
            </w:tcBorders>
            <w:vAlign w:val="bottom"/>
            <w:hideMark/>
          </w:tcPr>
          <w:p w14:paraId="5B46716F"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0" w:type="auto"/>
            <w:vMerge/>
            <w:tcBorders>
              <w:bottom w:val="single" w:sz="6" w:space="0" w:color="000000"/>
            </w:tcBorders>
            <w:vAlign w:val="center"/>
            <w:hideMark/>
          </w:tcPr>
          <w:p w14:paraId="387A8412" w14:textId="77777777" w:rsidR="003634B9" w:rsidRDefault="003634B9" w:rsidP="00382ABF">
            <w:pPr>
              <w:jc w:val="center"/>
              <w:rPr>
                <w:i/>
                <w:iCs/>
                <w:color w:val="000000"/>
                <w:sz w:val="23"/>
                <w:szCs w:val="23"/>
              </w:rPr>
            </w:pPr>
          </w:p>
        </w:tc>
        <w:tc>
          <w:tcPr>
            <w:tcW w:w="105" w:type="dxa"/>
            <w:vMerge w:val="restart"/>
            <w:vAlign w:val="bottom"/>
            <w:hideMark/>
          </w:tcPr>
          <w:p w14:paraId="4F296AB9" w14:textId="77777777" w:rsidR="003634B9" w:rsidRDefault="003634B9" w:rsidP="00382ABF">
            <w:pPr>
              <w:pStyle w:val="p41"/>
              <w:spacing w:before="0" w:beforeAutospacing="0" w:after="0" w:afterAutospacing="0"/>
              <w:jc w:val="right"/>
              <w:rPr>
                <w:color w:val="000000"/>
                <w:sz w:val="23"/>
                <w:szCs w:val="23"/>
              </w:rPr>
            </w:pPr>
            <w:r>
              <w:rPr>
                <w:color w:val="000000"/>
                <w:sz w:val="23"/>
                <w:szCs w:val="23"/>
              </w:rPr>
              <w:t>.</w:t>
            </w:r>
          </w:p>
        </w:tc>
      </w:tr>
      <w:tr w:rsidR="003634B9" w14:paraId="42E959C0" w14:textId="77777777" w:rsidTr="003634B9">
        <w:trPr>
          <w:trHeight w:val="45"/>
          <w:tblCellSpacing w:w="0" w:type="dxa"/>
        </w:trPr>
        <w:tc>
          <w:tcPr>
            <w:tcW w:w="0" w:type="auto"/>
            <w:vMerge/>
            <w:vAlign w:val="center"/>
            <w:hideMark/>
          </w:tcPr>
          <w:p w14:paraId="51136BA2" w14:textId="77777777" w:rsidR="003634B9" w:rsidRDefault="003634B9" w:rsidP="00382ABF">
            <w:pPr>
              <w:jc w:val="center"/>
              <w:rPr>
                <w:i/>
                <w:iCs/>
                <w:color w:val="000000"/>
                <w:sz w:val="21"/>
                <w:szCs w:val="21"/>
              </w:rPr>
            </w:pPr>
          </w:p>
        </w:tc>
        <w:tc>
          <w:tcPr>
            <w:tcW w:w="0" w:type="auto"/>
            <w:vMerge/>
            <w:vAlign w:val="center"/>
            <w:hideMark/>
          </w:tcPr>
          <w:p w14:paraId="7114FAE5" w14:textId="77777777" w:rsidR="003634B9" w:rsidRDefault="003634B9" w:rsidP="00382ABF">
            <w:pPr>
              <w:jc w:val="center"/>
              <w:rPr>
                <w:color w:val="000000"/>
                <w:sz w:val="14"/>
                <w:szCs w:val="14"/>
              </w:rPr>
            </w:pPr>
          </w:p>
        </w:tc>
        <w:tc>
          <w:tcPr>
            <w:tcW w:w="0" w:type="auto"/>
            <w:vMerge/>
            <w:vAlign w:val="center"/>
            <w:hideMark/>
          </w:tcPr>
          <w:p w14:paraId="4CEA1A41" w14:textId="77777777" w:rsidR="003634B9" w:rsidRDefault="003634B9" w:rsidP="00382ABF">
            <w:pPr>
              <w:jc w:val="center"/>
              <w:rPr>
                <w:rFonts w:ascii="Arial" w:hAnsi="Arial" w:cs="Arial"/>
                <w:color w:val="000000"/>
                <w:sz w:val="21"/>
                <w:szCs w:val="21"/>
              </w:rPr>
            </w:pPr>
          </w:p>
        </w:tc>
        <w:tc>
          <w:tcPr>
            <w:tcW w:w="0" w:type="auto"/>
            <w:vMerge/>
            <w:vAlign w:val="center"/>
            <w:hideMark/>
          </w:tcPr>
          <w:p w14:paraId="4BFDFB37" w14:textId="77777777" w:rsidR="003634B9" w:rsidRDefault="003634B9" w:rsidP="00382ABF">
            <w:pPr>
              <w:jc w:val="center"/>
              <w:rPr>
                <w:color w:val="000000"/>
                <w:sz w:val="23"/>
                <w:szCs w:val="23"/>
              </w:rPr>
            </w:pPr>
          </w:p>
        </w:tc>
        <w:tc>
          <w:tcPr>
            <w:tcW w:w="0" w:type="auto"/>
            <w:vMerge/>
            <w:vAlign w:val="center"/>
            <w:hideMark/>
          </w:tcPr>
          <w:p w14:paraId="699B5162" w14:textId="77777777" w:rsidR="003634B9" w:rsidRDefault="003634B9" w:rsidP="00382ABF">
            <w:pPr>
              <w:jc w:val="center"/>
              <w:rPr>
                <w:rFonts w:ascii="Arial" w:hAnsi="Arial" w:cs="Arial"/>
                <w:color w:val="000000"/>
                <w:sz w:val="32"/>
                <w:szCs w:val="32"/>
              </w:rPr>
            </w:pPr>
          </w:p>
        </w:tc>
        <w:tc>
          <w:tcPr>
            <w:tcW w:w="0" w:type="auto"/>
            <w:vMerge/>
            <w:vAlign w:val="center"/>
            <w:hideMark/>
          </w:tcPr>
          <w:p w14:paraId="068E05BB" w14:textId="77777777" w:rsidR="003634B9" w:rsidRDefault="003634B9" w:rsidP="00382ABF">
            <w:pPr>
              <w:jc w:val="center"/>
              <w:rPr>
                <w:i/>
                <w:iCs/>
                <w:color w:val="000000"/>
                <w:sz w:val="23"/>
                <w:szCs w:val="23"/>
              </w:rPr>
            </w:pPr>
          </w:p>
        </w:tc>
        <w:tc>
          <w:tcPr>
            <w:tcW w:w="0" w:type="auto"/>
            <w:vMerge/>
            <w:vAlign w:val="center"/>
            <w:hideMark/>
          </w:tcPr>
          <w:p w14:paraId="117E8458" w14:textId="77777777" w:rsidR="003634B9" w:rsidRDefault="003634B9" w:rsidP="00382ABF">
            <w:pPr>
              <w:jc w:val="center"/>
              <w:rPr>
                <w:rFonts w:ascii="Arial" w:hAnsi="Arial" w:cs="Arial"/>
                <w:color w:val="000000"/>
                <w:sz w:val="23"/>
                <w:szCs w:val="23"/>
              </w:rPr>
            </w:pPr>
          </w:p>
        </w:tc>
        <w:tc>
          <w:tcPr>
            <w:tcW w:w="0" w:type="auto"/>
            <w:vMerge/>
            <w:vAlign w:val="center"/>
            <w:hideMark/>
          </w:tcPr>
          <w:p w14:paraId="3DA7DA4B" w14:textId="77777777" w:rsidR="003634B9" w:rsidRDefault="003634B9" w:rsidP="00382ABF">
            <w:pPr>
              <w:jc w:val="center"/>
              <w:rPr>
                <w:i/>
                <w:iCs/>
                <w:color w:val="000000"/>
                <w:sz w:val="23"/>
                <w:szCs w:val="23"/>
              </w:rPr>
            </w:pPr>
          </w:p>
        </w:tc>
        <w:tc>
          <w:tcPr>
            <w:tcW w:w="0" w:type="auto"/>
            <w:vMerge/>
            <w:vAlign w:val="center"/>
            <w:hideMark/>
          </w:tcPr>
          <w:p w14:paraId="6B6E3D2B" w14:textId="77777777" w:rsidR="003634B9" w:rsidRDefault="003634B9" w:rsidP="00382ABF">
            <w:pPr>
              <w:jc w:val="center"/>
              <w:rPr>
                <w:rFonts w:ascii="Arial" w:hAnsi="Arial" w:cs="Arial"/>
                <w:color w:val="000000"/>
                <w:sz w:val="23"/>
                <w:szCs w:val="23"/>
              </w:rPr>
            </w:pPr>
          </w:p>
        </w:tc>
        <w:tc>
          <w:tcPr>
            <w:tcW w:w="120" w:type="dxa"/>
            <w:vAlign w:val="bottom"/>
            <w:hideMark/>
          </w:tcPr>
          <w:p w14:paraId="7F2D9739"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975" w:type="dxa"/>
            <w:vAlign w:val="bottom"/>
            <w:hideMark/>
          </w:tcPr>
          <w:p w14:paraId="130F689C"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0" w:type="auto"/>
            <w:vMerge/>
            <w:vAlign w:val="center"/>
            <w:hideMark/>
          </w:tcPr>
          <w:p w14:paraId="512CE8BC" w14:textId="77777777" w:rsidR="003634B9" w:rsidRDefault="003634B9" w:rsidP="00382ABF">
            <w:pPr>
              <w:jc w:val="center"/>
              <w:rPr>
                <w:color w:val="000000"/>
                <w:sz w:val="23"/>
                <w:szCs w:val="23"/>
              </w:rPr>
            </w:pPr>
          </w:p>
        </w:tc>
      </w:tr>
      <w:tr w:rsidR="003634B9" w14:paraId="54A2CA51" w14:textId="77777777" w:rsidTr="003634B9">
        <w:trPr>
          <w:trHeight w:val="255"/>
          <w:tblCellSpacing w:w="0" w:type="dxa"/>
        </w:trPr>
        <w:tc>
          <w:tcPr>
            <w:tcW w:w="105" w:type="dxa"/>
            <w:vAlign w:val="bottom"/>
            <w:hideMark/>
          </w:tcPr>
          <w:p w14:paraId="0D24F258"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0" w:type="auto"/>
            <w:vMerge/>
            <w:vAlign w:val="center"/>
            <w:hideMark/>
          </w:tcPr>
          <w:p w14:paraId="5D71DA68" w14:textId="77777777" w:rsidR="003634B9" w:rsidRDefault="003634B9" w:rsidP="00382ABF">
            <w:pPr>
              <w:jc w:val="center"/>
              <w:rPr>
                <w:color w:val="000000"/>
                <w:sz w:val="14"/>
                <w:szCs w:val="14"/>
              </w:rPr>
            </w:pPr>
          </w:p>
        </w:tc>
        <w:tc>
          <w:tcPr>
            <w:tcW w:w="540" w:type="dxa"/>
            <w:vMerge w:val="restart"/>
            <w:vAlign w:val="bottom"/>
            <w:hideMark/>
          </w:tcPr>
          <w:p w14:paraId="73D4A9B6" w14:textId="77777777" w:rsidR="003634B9" w:rsidRDefault="003634B9" w:rsidP="00382ABF">
            <w:pPr>
              <w:pStyle w:val="p227"/>
              <w:spacing w:before="0" w:beforeAutospacing="0" w:after="0" w:afterAutospacing="0"/>
              <w:jc w:val="center"/>
              <w:rPr>
                <w:i/>
                <w:iCs/>
                <w:color w:val="000000"/>
                <w:sz w:val="14"/>
                <w:szCs w:val="14"/>
              </w:rPr>
            </w:pPr>
            <w:r>
              <w:rPr>
                <w:i/>
                <w:iCs/>
                <w:color w:val="000000"/>
                <w:sz w:val="14"/>
                <w:szCs w:val="14"/>
              </w:rPr>
              <w:t>t</w:t>
            </w:r>
            <w:r>
              <w:rPr>
                <w:rStyle w:val="ft76"/>
                <w:rFonts w:ascii="Arial" w:hAnsi="Arial" w:cs="Arial"/>
                <w:i/>
                <w:iCs/>
                <w:color w:val="000000"/>
                <w:sz w:val="14"/>
                <w:szCs w:val="14"/>
              </w:rPr>
              <w:t>=</w:t>
            </w:r>
            <w:r>
              <w:rPr>
                <w:rStyle w:val="ft45"/>
                <w:i/>
                <w:iCs/>
                <w:color w:val="000000"/>
                <w:sz w:val="14"/>
                <w:szCs w:val="14"/>
              </w:rPr>
              <w:t>1</w:t>
            </w:r>
          </w:p>
        </w:tc>
        <w:tc>
          <w:tcPr>
            <w:tcW w:w="480" w:type="dxa"/>
            <w:vAlign w:val="bottom"/>
            <w:hideMark/>
          </w:tcPr>
          <w:p w14:paraId="407F9477" w14:textId="77777777" w:rsidR="003634B9" w:rsidRDefault="003634B9" w:rsidP="00382ABF">
            <w:pPr>
              <w:pStyle w:val="p36"/>
              <w:spacing w:before="0" w:beforeAutospacing="0" w:after="0" w:afterAutospacing="0"/>
              <w:rPr>
                <w:i/>
                <w:iCs/>
                <w:color w:val="000000"/>
                <w:sz w:val="23"/>
                <w:szCs w:val="23"/>
              </w:rPr>
            </w:pPr>
            <w:r>
              <w:rPr>
                <w:rStyle w:val="ft233"/>
                <w:i/>
                <w:iCs/>
                <w:color w:val="000000"/>
                <w:sz w:val="23"/>
                <w:szCs w:val="23"/>
              </w:rPr>
              <w:t>t</w:t>
            </w:r>
          </w:p>
        </w:tc>
        <w:tc>
          <w:tcPr>
            <w:tcW w:w="0" w:type="auto"/>
            <w:vMerge/>
            <w:vAlign w:val="center"/>
            <w:hideMark/>
          </w:tcPr>
          <w:p w14:paraId="796F820D" w14:textId="77777777" w:rsidR="003634B9" w:rsidRDefault="003634B9" w:rsidP="00382ABF">
            <w:pPr>
              <w:jc w:val="center"/>
              <w:rPr>
                <w:rFonts w:ascii="Arial" w:hAnsi="Arial" w:cs="Arial"/>
                <w:color w:val="000000"/>
                <w:sz w:val="32"/>
                <w:szCs w:val="32"/>
              </w:rPr>
            </w:pPr>
          </w:p>
        </w:tc>
        <w:tc>
          <w:tcPr>
            <w:tcW w:w="255" w:type="dxa"/>
            <w:vAlign w:val="bottom"/>
            <w:hideMark/>
          </w:tcPr>
          <w:p w14:paraId="45DD3159" w14:textId="77777777" w:rsidR="003634B9" w:rsidRDefault="003634B9" w:rsidP="00382ABF">
            <w:pPr>
              <w:pStyle w:val="p87"/>
              <w:spacing w:before="0" w:beforeAutospacing="0" w:after="0" w:afterAutospacing="0"/>
              <w:jc w:val="right"/>
              <w:rPr>
                <w:color w:val="000000"/>
                <w:sz w:val="14"/>
                <w:szCs w:val="14"/>
              </w:rPr>
            </w:pPr>
            <w:r>
              <w:rPr>
                <w:color w:val="000000"/>
                <w:sz w:val="14"/>
                <w:szCs w:val="14"/>
              </w:rPr>
              <w:t>0</w:t>
            </w:r>
          </w:p>
        </w:tc>
        <w:tc>
          <w:tcPr>
            <w:tcW w:w="465" w:type="dxa"/>
            <w:vAlign w:val="bottom"/>
            <w:hideMark/>
          </w:tcPr>
          <w:p w14:paraId="51BAEA4A" w14:textId="5B999540" w:rsidR="003634B9" w:rsidRDefault="003634B9" w:rsidP="00382ABF">
            <w:pPr>
              <w:pStyle w:val="p205"/>
              <w:spacing w:before="0" w:beforeAutospacing="0" w:after="0" w:afterAutospacing="0"/>
              <w:rPr>
                <w:i/>
                <w:iCs/>
                <w:color w:val="000000"/>
                <w:sz w:val="14"/>
                <w:szCs w:val="14"/>
              </w:rPr>
            </w:pPr>
            <w:r>
              <w:rPr>
                <w:i/>
                <w:iCs/>
                <w:color w:val="000000"/>
                <w:sz w:val="14"/>
                <w:szCs w:val="14"/>
              </w:rPr>
              <w:t xml:space="preserve">       </w:t>
            </w:r>
            <w:proofErr w:type="gramStart"/>
            <w:r>
              <w:rPr>
                <w:i/>
                <w:iCs/>
                <w:color w:val="000000"/>
                <w:sz w:val="14"/>
                <w:szCs w:val="14"/>
              </w:rPr>
              <w:t>t </w:t>
            </w:r>
            <w:r>
              <w:rPr>
                <w:rStyle w:val="ft497"/>
                <w:rFonts w:ascii="Arial" w:hAnsi="Arial" w:cs="Arial"/>
                <w:i/>
                <w:iCs/>
                <w:color w:val="000000"/>
                <w:sz w:val="32"/>
                <w:szCs w:val="32"/>
              </w:rPr>
              <w:t>)</w:t>
            </w:r>
            <w:proofErr w:type="gramEnd"/>
          </w:p>
        </w:tc>
        <w:tc>
          <w:tcPr>
            <w:tcW w:w="210" w:type="dxa"/>
            <w:vAlign w:val="bottom"/>
            <w:hideMark/>
          </w:tcPr>
          <w:p w14:paraId="0ABAF340"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510" w:type="dxa"/>
            <w:gridSpan w:val="2"/>
            <w:vMerge w:val="restart"/>
            <w:vAlign w:val="bottom"/>
            <w:hideMark/>
          </w:tcPr>
          <w:p w14:paraId="411293F9" w14:textId="71CE920E" w:rsidR="003634B9" w:rsidRDefault="003634B9" w:rsidP="00382ABF">
            <w:pPr>
              <w:pStyle w:val="p40"/>
              <w:spacing w:before="0" w:beforeAutospacing="0" w:after="0" w:afterAutospacing="0"/>
              <w:rPr>
                <w:color w:val="000000"/>
                <w:sz w:val="14"/>
                <w:szCs w:val="14"/>
              </w:rPr>
            </w:pPr>
            <w:r>
              <w:rPr>
                <w:rStyle w:val="ft41"/>
                <w:i/>
                <w:iCs/>
                <w:color w:val="000000"/>
                <w:sz w:val="14"/>
                <w:szCs w:val="14"/>
              </w:rPr>
              <w:t xml:space="preserve"> </w:t>
            </w:r>
            <w:r>
              <w:rPr>
                <w:rStyle w:val="ft41"/>
                <w:i/>
                <w:iCs/>
                <w:sz w:val="14"/>
                <w:szCs w:val="14"/>
              </w:rPr>
              <w:t xml:space="preserve">   </w:t>
            </w:r>
            <w:r>
              <w:rPr>
                <w:rStyle w:val="ft41"/>
                <w:i/>
                <w:iCs/>
                <w:color w:val="000000"/>
                <w:sz w:val="14"/>
                <w:szCs w:val="14"/>
              </w:rPr>
              <w:t>l</w:t>
            </w:r>
            <w:r>
              <w:rPr>
                <w:rStyle w:val="ft76"/>
                <w:rFonts w:ascii="Arial" w:hAnsi="Arial" w:cs="Arial"/>
                <w:color w:val="000000"/>
                <w:sz w:val="14"/>
                <w:szCs w:val="14"/>
              </w:rPr>
              <w:t>=</w:t>
            </w:r>
            <w:r>
              <w:rPr>
                <w:color w:val="000000"/>
                <w:sz w:val="14"/>
                <w:szCs w:val="14"/>
              </w:rPr>
              <w:t>1 </w:t>
            </w:r>
            <w:r>
              <w:rPr>
                <w:rStyle w:val="ft13"/>
                <w:color w:val="000000"/>
                <w:sz w:val="23"/>
                <w:szCs w:val="23"/>
              </w:rPr>
              <w:t>1</w:t>
            </w:r>
          </w:p>
        </w:tc>
        <w:tc>
          <w:tcPr>
            <w:tcW w:w="975" w:type="dxa"/>
            <w:vMerge w:val="restart"/>
            <w:vAlign w:val="bottom"/>
            <w:hideMark/>
          </w:tcPr>
          <w:p w14:paraId="00C39A5E" w14:textId="77777777" w:rsidR="003634B9" w:rsidRDefault="003634B9" w:rsidP="00382ABF">
            <w:pPr>
              <w:pStyle w:val="p36"/>
              <w:spacing w:before="0" w:beforeAutospacing="0" w:after="0" w:afterAutospacing="0"/>
              <w:rPr>
                <w:i/>
                <w:iCs/>
                <w:color w:val="000000"/>
                <w:sz w:val="23"/>
                <w:szCs w:val="23"/>
              </w:rPr>
            </w:pPr>
            <w:r>
              <w:rPr>
                <w:rStyle w:val="ft52"/>
                <w:rFonts w:ascii="Arial" w:hAnsi="Arial" w:cs="Arial"/>
                <w:i/>
                <w:iCs/>
                <w:color w:val="000000"/>
                <w:sz w:val="23"/>
                <w:szCs w:val="23"/>
              </w:rPr>
              <w:t>+</w:t>
            </w:r>
            <w:r>
              <w:rPr>
                <w:rStyle w:val="ft13"/>
                <w:i/>
                <w:iCs/>
                <w:color w:val="000000"/>
                <w:sz w:val="23"/>
                <w:szCs w:val="23"/>
              </w:rPr>
              <w:t>(</w:t>
            </w:r>
            <w:proofErr w:type="spellStart"/>
            <w:r>
              <w:rPr>
                <w:i/>
                <w:iCs/>
                <w:color w:val="000000"/>
                <w:sz w:val="23"/>
                <w:szCs w:val="23"/>
              </w:rPr>
              <w:t>n</w:t>
            </w:r>
            <w:r>
              <w:rPr>
                <w:rStyle w:val="ft28"/>
                <w:i/>
                <w:iCs/>
                <w:color w:val="000000"/>
                <w:sz w:val="14"/>
                <w:szCs w:val="14"/>
              </w:rPr>
              <w:t>l</w:t>
            </w:r>
            <w:proofErr w:type="spellEnd"/>
            <w:r>
              <w:rPr>
                <w:rStyle w:val="ft28"/>
                <w:i/>
                <w:iCs/>
                <w:color w:val="000000"/>
                <w:sz w:val="14"/>
                <w:szCs w:val="14"/>
              </w:rPr>
              <w:t> </w:t>
            </w:r>
            <w:r>
              <w:rPr>
                <w:rStyle w:val="ft52"/>
                <w:rFonts w:ascii="Arial" w:hAnsi="Arial" w:cs="Arial"/>
                <w:i/>
                <w:iCs/>
                <w:color w:val="000000"/>
                <w:sz w:val="23"/>
                <w:szCs w:val="23"/>
              </w:rPr>
              <w:t>−</w:t>
            </w:r>
            <w:r>
              <w:rPr>
                <w:i/>
                <w:iCs/>
                <w:color w:val="000000"/>
                <w:sz w:val="23"/>
                <w:szCs w:val="23"/>
              </w:rPr>
              <w:t>n</w:t>
            </w:r>
            <w:proofErr w:type="gramStart"/>
            <w:r>
              <w:rPr>
                <w:rStyle w:val="ft30"/>
                <w:i/>
                <w:iCs/>
                <w:color w:val="000000"/>
                <w:sz w:val="14"/>
                <w:szCs w:val="14"/>
              </w:rPr>
              <w:t>0 </w:t>
            </w:r>
            <w:r>
              <w:rPr>
                <w:rStyle w:val="ft13"/>
                <w:i/>
                <w:iCs/>
                <w:color w:val="000000"/>
                <w:sz w:val="23"/>
                <w:szCs w:val="23"/>
              </w:rPr>
              <w:t>)</w:t>
            </w:r>
            <w:r>
              <w:rPr>
                <w:i/>
                <w:iCs/>
                <w:color w:val="000000"/>
                <w:sz w:val="23"/>
                <w:szCs w:val="23"/>
              </w:rPr>
              <w:t>i</w:t>
            </w:r>
            <w:proofErr w:type="gramEnd"/>
          </w:p>
        </w:tc>
        <w:tc>
          <w:tcPr>
            <w:tcW w:w="105" w:type="dxa"/>
            <w:vAlign w:val="bottom"/>
            <w:hideMark/>
          </w:tcPr>
          <w:p w14:paraId="6B05B2A1"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r>
      <w:tr w:rsidR="003634B9" w14:paraId="7D72FCC2" w14:textId="77777777" w:rsidTr="003634B9">
        <w:trPr>
          <w:trHeight w:val="105"/>
          <w:tblCellSpacing w:w="0" w:type="dxa"/>
        </w:trPr>
        <w:tc>
          <w:tcPr>
            <w:tcW w:w="105" w:type="dxa"/>
            <w:vAlign w:val="bottom"/>
            <w:hideMark/>
          </w:tcPr>
          <w:p w14:paraId="0438662A"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120" w:type="dxa"/>
            <w:vAlign w:val="bottom"/>
            <w:hideMark/>
          </w:tcPr>
          <w:p w14:paraId="02B3F97B"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0" w:type="auto"/>
            <w:vMerge/>
            <w:vAlign w:val="center"/>
            <w:hideMark/>
          </w:tcPr>
          <w:p w14:paraId="4D769B34" w14:textId="77777777" w:rsidR="003634B9" w:rsidRDefault="003634B9" w:rsidP="00382ABF">
            <w:pPr>
              <w:jc w:val="center"/>
              <w:rPr>
                <w:i/>
                <w:iCs/>
                <w:color w:val="000000"/>
                <w:sz w:val="14"/>
                <w:szCs w:val="14"/>
              </w:rPr>
            </w:pPr>
          </w:p>
        </w:tc>
        <w:tc>
          <w:tcPr>
            <w:tcW w:w="480" w:type="dxa"/>
            <w:vAlign w:val="bottom"/>
            <w:hideMark/>
          </w:tcPr>
          <w:p w14:paraId="5A2D0A95"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105" w:type="dxa"/>
            <w:vAlign w:val="bottom"/>
            <w:hideMark/>
          </w:tcPr>
          <w:p w14:paraId="0CFBEE2B"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255" w:type="dxa"/>
            <w:vAlign w:val="bottom"/>
            <w:hideMark/>
          </w:tcPr>
          <w:p w14:paraId="37EC9AA6"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465" w:type="dxa"/>
            <w:vAlign w:val="bottom"/>
            <w:hideMark/>
          </w:tcPr>
          <w:p w14:paraId="0AF5A089"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210" w:type="dxa"/>
            <w:vAlign w:val="bottom"/>
            <w:hideMark/>
          </w:tcPr>
          <w:p w14:paraId="0C1C4D2A"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c>
          <w:tcPr>
            <w:tcW w:w="0" w:type="auto"/>
            <w:gridSpan w:val="2"/>
            <w:vMerge/>
            <w:vAlign w:val="center"/>
            <w:hideMark/>
          </w:tcPr>
          <w:p w14:paraId="34C8E9DF" w14:textId="77777777" w:rsidR="003634B9" w:rsidRDefault="003634B9" w:rsidP="00382ABF">
            <w:pPr>
              <w:jc w:val="center"/>
              <w:rPr>
                <w:color w:val="000000"/>
                <w:sz w:val="14"/>
                <w:szCs w:val="14"/>
              </w:rPr>
            </w:pPr>
          </w:p>
        </w:tc>
        <w:tc>
          <w:tcPr>
            <w:tcW w:w="0" w:type="auto"/>
            <w:vMerge/>
            <w:vAlign w:val="center"/>
            <w:hideMark/>
          </w:tcPr>
          <w:p w14:paraId="1AC0F0E6" w14:textId="77777777" w:rsidR="003634B9" w:rsidRDefault="003634B9" w:rsidP="00382ABF">
            <w:pPr>
              <w:jc w:val="center"/>
              <w:rPr>
                <w:i/>
                <w:iCs/>
                <w:color w:val="000000"/>
                <w:sz w:val="23"/>
                <w:szCs w:val="23"/>
              </w:rPr>
            </w:pPr>
          </w:p>
        </w:tc>
        <w:tc>
          <w:tcPr>
            <w:tcW w:w="105" w:type="dxa"/>
            <w:vAlign w:val="bottom"/>
            <w:hideMark/>
          </w:tcPr>
          <w:p w14:paraId="76E655B5" w14:textId="77777777" w:rsidR="003634B9" w:rsidRDefault="003634B9" w:rsidP="00382ABF">
            <w:pPr>
              <w:pStyle w:val="p36"/>
              <w:spacing w:before="0" w:beforeAutospacing="0" w:after="0" w:afterAutospacing="0"/>
              <w:rPr>
                <w:color w:val="000000"/>
                <w:sz w:val="2"/>
                <w:szCs w:val="2"/>
              </w:rPr>
            </w:pPr>
            <w:r>
              <w:rPr>
                <w:color w:val="000000"/>
                <w:sz w:val="2"/>
                <w:szCs w:val="2"/>
              </w:rPr>
              <w:t> </w:t>
            </w:r>
          </w:p>
        </w:tc>
      </w:tr>
    </w:tbl>
    <w:p w14:paraId="3F578FFE" w14:textId="77777777" w:rsidR="003634B9" w:rsidRDefault="003634B9" w:rsidP="00382ABF"/>
    <w:p w14:paraId="7E4430E9" w14:textId="77777777" w:rsidR="003634B9" w:rsidRDefault="003634B9" w:rsidP="00382ABF"/>
    <w:p w14:paraId="74A2B9BD" w14:textId="67CAA3B1" w:rsidR="003634B9" w:rsidRDefault="003634B9" w:rsidP="00382ABF">
      <w:pPr>
        <w:ind w:left="720"/>
      </w:pPr>
      <w:r>
        <w:t>Замена потоков платежей базируется на уравнении эквивалентности.</w:t>
      </w:r>
    </w:p>
    <w:p w14:paraId="63F6B662" w14:textId="179408E6" w:rsidR="003634B9" w:rsidRDefault="003634B9" w:rsidP="00382ABF">
      <w:r>
        <w:rPr>
          <w:color w:val="000000"/>
          <w:sz w:val="23"/>
          <w:szCs w:val="23"/>
        </w:rPr>
        <w:t>При наличии простых процентов уравнение эквивалентности имеет вид</w:t>
      </w:r>
      <w:r>
        <w:t>:</w:t>
      </w:r>
    </w:p>
    <w:p w14:paraId="25261FFF" w14:textId="740315E5" w:rsidR="003634B9" w:rsidRDefault="003634B9" w:rsidP="00382ABF">
      <w:r>
        <w:rPr>
          <w:noProof/>
        </w:rPr>
        <w:drawing>
          <wp:inline distT="0" distB="0" distL="0" distR="0" wp14:anchorId="0F02FBF9" wp14:editId="2D7EC973">
            <wp:extent cx="4876800" cy="16383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120"/>
                    <pic:cNvPicPr/>
                  </pic:nvPicPr>
                  <pic:blipFill>
                    <a:blip r:embed="rId12">
                      <a:extLst>
                        <a:ext uri="{28A0092B-C50C-407E-A947-70E740481C1C}">
                          <a14:useLocalDpi xmlns:a14="http://schemas.microsoft.com/office/drawing/2010/main" val="0"/>
                        </a:ext>
                      </a:extLst>
                    </a:blip>
                    <a:stretch>
                      <a:fillRect/>
                    </a:stretch>
                  </pic:blipFill>
                  <pic:spPr>
                    <a:xfrm>
                      <a:off x="0" y="0"/>
                      <a:ext cx="4876800" cy="1638300"/>
                    </a:xfrm>
                    <a:prstGeom prst="rect">
                      <a:avLst/>
                    </a:prstGeom>
                  </pic:spPr>
                </pic:pic>
              </a:graphicData>
            </a:graphic>
          </wp:inline>
        </w:drawing>
      </w:r>
    </w:p>
    <w:p w14:paraId="356BE4B8" w14:textId="77777777" w:rsidR="003634B9" w:rsidRDefault="003634B9" w:rsidP="00382ABF"/>
    <w:p w14:paraId="7C51CADA" w14:textId="77777777" w:rsidR="00A373C0" w:rsidRDefault="00260ACF" w:rsidP="00382ABF">
      <w:pPr>
        <w:pStyle w:val="2"/>
        <w:spacing w:before="0" w:after="0" w:line="240" w:lineRule="auto"/>
      </w:pPr>
      <w:bookmarkStart w:id="7" w:name="_heading=h.8d8xrgqzpv2w" w:colFirst="0" w:colLast="0"/>
      <w:bookmarkEnd w:id="7"/>
      <w:r>
        <w:t>5. Инвестиционные проекты. Числовые показатели эффективности инвестиционных проектов.</w:t>
      </w:r>
      <w:r>
        <w:br/>
      </w:r>
      <w:r>
        <w:rPr>
          <w:noProof/>
        </w:rPr>
        <w:drawing>
          <wp:inline distT="114300" distB="114300" distL="114300" distR="114300" wp14:anchorId="342C9ABC" wp14:editId="2E38EDCC">
            <wp:extent cx="2943225" cy="895350"/>
            <wp:effectExtent l="0" t="0" r="0" b="0"/>
            <wp:docPr id="9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2943225" cy="895350"/>
                    </a:xfrm>
                    <a:prstGeom prst="rect">
                      <a:avLst/>
                    </a:prstGeom>
                    <a:ln/>
                  </pic:spPr>
                </pic:pic>
              </a:graphicData>
            </a:graphic>
          </wp:inline>
        </w:drawing>
      </w:r>
    </w:p>
    <w:p w14:paraId="68E00827" w14:textId="77777777" w:rsidR="00A373C0" w:rsidRDefault="00260ACF" w:rsidP="00382ABF">
      <w:r>
        <w:t>NPV может использоваться для оценки инвестиционного проекта</w:t>
      </w:r>
    </w:p>
    <w:p w14:paraId="75A59CDA" w14:textId="2D1774CA" w:rsidR="00A373C0" w:rsidRDefault="00260ACF" w:rsidP="00382ABF">
      <w:r>
        <w:t>Фактор дисконтирования: 1/(1+</w:t>
      </w:r>
      <w:proofErr w:type="gramStart"/>
      <w:r>
        <w:t>r)</w:t>
      </w:r>
      <w:r w:rsidR="00A62303" w:rsidRPr="00A9453A">
        <w:t>^</w:t>
      </w:r>
      <w:proofErr w:type="gramEnd"/>
      <w:r>
        <w:t>n</w:t>
      </w:r>
    </w:p>
    <w:p w14:paraId="6D7F4B7B" w14:textId="77777777" w:rsidR="00A373C0" w:rsidRDefault="00260ACF" w:rsidP="00382ABF">
      <w:r>
        <w:t>n – период времени</w:t>
      </w:r>
    </w:p>
    <w:p w14:paraId="477FAA4A" w14:textId="77777777" w:rsidR="00A373C0" w:rsidRDefault="00260ACF" w:rsidP="00382ABF">
      <w:r>
        <w:t>r – доходность</w:t>
      </w:r>
    </w:p>
    <w:p w14:paraId="07B4B56C" w14:textId="77777777" w:rsidR="00A373C0" w:rsidRDefault="00260ACF" w:rsidP="00382ABF">
      <w:pPr>
        <w:rPr>
          <w:b/>
        </w:rPr>
      </w:pPr>
      <w:r>
        <w:t>Внутренняя норма доходности (</w:t>
      </w:r>
      <w:proofErr w:type="spellStart"/>
      <w:r>
        <w:t>internal</w:t>
      </w:r>
      <w:proofErr w:type="spellEnd"/>
      <w:r>
        <w:t xml:space="preserve"> </w:t>
      </w:r>
      <w:proofErr w:type="spellStart"/>
      <w:r>
        <w:t>rate</w:t>
      </w:r>
      <w:proofErr w:type="spellEnd"/>
      <w:r>
        <w:t xml:space="preserve"> </w:t>
      </w:r>
      <w:proofErr w:type="spellStart"/>
      <w:r>
        <w:t>of</w:t>
      </w:r>
      <w:proofErr w:type="spellEnd"/>
      <w:r>
        <w:t xml:space="preserve"> </w:t>
      </w:r>
      <w:proofErr w:type="spellStart"/>
      <w:r>
        <w:t>return</w:t>
      </w:r>
      <w:proofErr w:type="spellEnd"/>
      <w:r>
        <w:t>, IRR): процентная ставка, при которой уравнивается приведённая стоимость будущих денежных поступлений и стоимость исходных инвестиций, чистая приведённая стоимость (NPV) равна 0</w:t>
      </w:r>
    </w:p>
    <w:p w14:paraId="3AA0B039" w14:textId="77777777" w:rsidR="00A373C0" w:rsidRDefault="00260ACF" w:rsidP="00382ABF">
      <w:pPr>
        <w:pStyle w:val="2"/>
        <w:spacing w:before="0" w:after="0" w:line="240" w:lineRule="auto"/>
      </w:pPr>
      <w:bookmarkStart w:id="8" w:name="_heading=h.hxy53v7c7s05" w:colFirst="0" w:colLast="0"/>
      <w:bookmarkEnd w:id="8"/>
      <w:r>
        <w:t>6. Математическая модель облигации. Основные характеристики облигации. Кривая доходности.</w:t>
      </w:r>
    </w:p>
    <w:p w14:paraId="41955931" w14:textId="77805C2A" w:rsidR="00A373C0" w:rsidRDefault="00260ACF" w:rsidP="00382ABF">
      <w:pPr>
        <w:rPr>
          <w:b/>
        </w:rPr>
      </w:pPr>
      <w:r w:rsidRPr="00710142">
        <w:rPr>
          <w:b/>
          <w:bCs/>
        </w:rPr>
        <w:t>Облигация</w:t>
      </w:r>
      <w:r>
        <w:t xml:space="preserve"> – ценная бумага, удостоверяющая право ее держателя на получение номинальной стоимости облигации или иного имущественного эквивалента от лица, выпустившего облигацию, в предусмотренный ею срок</w:t>
      </w:r>
      <w:r w:rsidR="00710142">
        <w:t>.</w:t>
      </w:r>
    </w:p>
    <w:p w14:paraId="198B8884" w14:textId="77777777" w:rsidR="00A373C0" w:rsidRDefault="00260ACF" w:rsidP="00382ABF">
      <w:r w:rsidRPr="00710142">
        <w:rPr>
          <w:b/>
          <w:bCs/>
        </w:rPr>
        <w:t>Купонная облигация</w:t>
      </w:r>
      <w:r>
        <w:t xml:space="preserve"> - ценная бумага, доход по которой складывается как сумма купонных выплат за период обращения облигации и, возможно, дисконта</w:t>
      </w:r>
    </w:p>
    <w:p w14:paraId="687FC780" w14:textId="25181BEA" w:rsidR="00710142" w:rsidRDefault="00260ACF" w:rsidP="00382ABF">
      <w:r w:rsidRPr="00710142">
        <w:rPr>
          <w:b/>
          <w:bCs/>
        </w:rPr>
        <w:t>Бескупонная облигация</w:t>
      </w:r>
      <w:r>
        <w:t xml:space="preserve"> - ценная бумага, доход по которой определяется за счет разницы(дисконта) между ценой покупки (размещения) облигации и ее номиналом, уплачиваемым при погашении</w:t>
      </w:r>
    </w:p>
    <w:p w14:paraId="5404AEE8" w14:textId="77777777" w:rsidR="00A373C0" w:rsidRPr="0087626C" w:rsidRDefault="00260ACF" w:rsidP="00382ABF">
      <w:pPr>
        <w:rPr>
          <w:b/>
          <w:bCs/>
        </w:rPr>
      </w:pPr>
      <w:r w:rsidRPr="0087626C">
        <w:rPr>
          <w:b/>
          <w:bCs/>
        </w:rPr>
        <w:t>Неизменяющиеся параметры облигации:</w:t>
      </w:r>
    </w:p>
    <w:p w14:paraId="52B6D1DF" w14:textId="77777777" w:rsidR="00A373C0" w:rsidRDefault="00260ACF" w:rsidP="00382ABF">
      <w:r>
        <w:t>F – номинальная стоимость</w:t>
      </w:r>
    </w:p>
    <w:p w14:paraId="4A9E3ED0" w14:textId="77777777" w:rsidR="00A373C0" w:rsidRDefault="00260ACF" w:rsidP="00382ABF">
      <w:r>
        <w:t>с – купонная ставка</w:t>
      </w:r>
    </w:p>
    <w:p w14:paraId="33DC937F" w14:textId="77777777" w:rsidR="00A373C0" w:rsidRDefault="00260ACF" w:rsidP="00382ABF">
      <w:r>
        <w:t>f – число купонных выплат в году</w:t>
      </w:r>
    </w:p>
    <w:p w14:paraId="30133220" w14:textId="77777777" w:rsidR="00A373C0" w:rsidRDefault="00260ACF" w:rsidP="00382ABF">
      <w:r>
        <w:t>ν – купонный период (в годах)</w:t>
      </w:r>
    </w:p>
    <w:p w14:paraId="6B76B7EF" w14:textId="77777777" w:rsidR="00A373C0" w:rsidRDefault="00260ACF" w:rsidP="00382ABF">
      <w:r>
        <w:lastRenderedPageBreak/>
        <w:t>t0 – момент эмиссии</w:t>
      </w:r>
    </w:p>
    <w:p w14:paraId="447B4283" w14:textId="77777777" w:rsidR="00A373C0" w:rsidRDefault="00260ACF" w:rsidP="00382ABF">
      <w:r>
        <w:t>t1 – момент первой купонной выплаты</w:t>
      </w:r>
    </w:p>
    <w:p w14:paraId="47B36AA4" w14:textId="77777777" w:rsidR="00A373C0" w:rsidRDefault="00260ACF" w:rsidP="00382ABF">
      <w:proofErr w:type="spellStart"/>
      <w:r>
        <w:t>tm</w:t>
      </w:r>
      <w:proofErr w:type="spellEnd"/>
      <w:r>
        <w:t xml:space="preserve"> – момент погашения</w:t>
      </w:r>
    </w:p>
    <w:p w14:paraId="490EE141" w14:textId="77777777" w:rsidR="00A373C0" w:rsidRDefault="00260ACF" w:rsidP="00382ABF">
      <w:r>
        <w:t>T– срок обращения (в годах)</w:t>
      </w:r>
    </w:p>
    <w:p w14:paraId="5AE465FC" w14:textId="77777777" w:rsidR="00A373C0" w:rsidRDefault="00260ACF" w:rsidP="00382ABF">
      <w:r>
        <w:t>Изменяющиеся параметры облигации:</w:t>
      </w:r>
    </w:p>
    <w:p w14:paraId="0729598E" w14:textId="77777777" w:rsidR="00A373C0" w:rsidRDefault="00260ACF" w:rsidP="00382ABF">
      <w:r>
        <w:t>t – текущий момент времени</w:t>
      </w:r>
    </w:p>
    <w:p w14:paraId="585D4A5E" w14:textId="77777777" w:rsidR="00A373C0" w:rsidRDefault="00260ACF" w:rsidP="00382ABF">
      <w:r>
        <w:t>m – срок до погашения в годах</w:t>
      </w:r>
    </w:p>
    <w:p w14:paraId="0DFAD151" w14:textId="77777777" w:rsidR="00A373C0" w:rsidRDefault="00260ACF" w:rsidP="00382ABF">
      <w:proofErr w:type="spellStart"/>
      <w:r>
        <w:t>Pt</w:t>
      </w:r>
      <w:proofErr w:type="spellEnd"/>
      <w:r>
        <w:t xml:space="preserve"> – текущая рыночная цена</w:t>
      </w:r>
    </w:p>
    <w:p w14:paraId="6A3CC9BE" w14:textId="77777777" w:rsidR="00A373C0" w:rsidRDefault="00260ACF" w:rsidP="00382ABF">
      <w:r>
        <w:t>Т.е. каждая облигация характеризуется: номиналом, годовой купонной ставкой, сроком до погашения, купонным периодом</w:t>
      </w:r>
      <w:r>
        <w:br/>
        <w:t>Кривая доходности - графическое изображение связи доходности облигаций (одного и того же кредитного качества) и их сроками до погашения</w:t>
      </w:r>
    </w:p>
    <w:p w14:paraId="39147C81" w14:textId="77777777" w:rsidR="00A373C0" w:rsidRDefault="00260ACF" w:rsidP="00382ABF">
      <w:pPr>
        <w:pStyle w:val="2"/>
        <w:spacing w:before="0" w:after="0" w:line="240" w:lineRule="auto"/>
      </w:pPr>
      <w:bookmarkStart w:id="9" w:name="_heading=h.hvvxl8u25ccs" w:colFirst="0" w:colLast="0"/>
      <w:bookmarkEnd w:id="9"/>
      <w:r>
        <w:t xml:space="preserve">7. </w:t>
      </w:r>
      <w:proofErr w:type="spellStart"/>
      <w:r>
        <w:t>Дюрация</w:t>
      </w:r>
      <w:proofErr w:type="spellEnd"/>
      <w:r>
        <w:t xml:space="preserve"> потока платежей. </w:t>
      </w:r>
      <w:proofErr w:type="spellStart"/>
      <w:r>
        <w:t>Дюрация</w:t>
      </w:r>
      <w:proofErr w:type="spellEnd"/>
      <w:r>
        <w:t xml:space="preserve"> облигации.</w:t>
      </w:r>
    </w:p>
    <w:p w14:paraId="61F92BB7" w14:textId="43AA44EF" w:rsidR="00A373C0" w:rsidRDefault="00260ACF" w:rsidP="00382ABF">
      <w:pPr>
        <w:rPr>
          <w:b/>
        </w:rPr>
      </w:pPr>
      <w:r>
        <w:rPr>
          <w:b/>
        </w:rPr>
        <w:br/>
      </w:r>
      <w:proofErr w:type="spellStart"/>
      <w:r>
        <w:t>Дюрация</w:t>
      </w:r>
      <w:proofErr w:type="spellEnd"/>
      <w:r>
        <w:t xml:space="preserve"> - средневзвешенный срок потока платежей, где весами являются дисконтированные стоимости отдельных платежей. </w:t>
      </w:r>
      <w:proofErr w:type="spellStart"/>
      <w:r>
        <w:t>Дюрация</w:t>
      </w:r>
      <w:proofErr w:type="spellEnd"/>
      <w:r>
        <w:t xml:space="preserve"> является важнейшей характеристикой денежного потока,</w:t>
      </w:r>
      <w:r w:rsidR="008C6015">
        <w:t xml:space="preserve"> </w:t>
      </w:r>
      <w:r>
        <w:t xml:space="preserve">определяющей чувствительность его текущей стоимости к изменению процентной ставки. </w:t>
      </w:r>
      <w:proofErr w:type="spellStart"/>
      <w:r>
        <w:t>Дюрация</w:t>
      </w:r>
      <w:proofErr w:type="spellEnd"/>
      <w:r>
        <w:t xml:space="preserve"> потока зависит не только от его структуры, но и от текущей процентной ставки.</w:t>
      </w:r>
      <w:r>
        <w:br/>
      </w:r>
      <w:proofErr w:type="spellStart"/>
      <w:r>
        <w:t>Дюрация</w:t>
      </w:r>
      <w:proofErr w:type="spellEnd"/>
      <w:r>
        <w:t xml:space="preserve"> потока платежей:</w:t>
      </w:r>
      <w:r>
        <w:br/>
      </w:r>
      <w:r>
        <w:rPr>
          <w:noProof/>
        </w:rPr>
        <w:drawing>
          <wp:inline distT="114300" distB="114300" distL="114300" distR="114300" wp14:anchorId="59077A3C" wp14:editId="0EE92272">
            <wp:extent cx="5731200" cy="2679700"/>
            <wp:effectExtent l="0" t="0" r="0" b="0"/>
            <wp:docPr id="10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5731200" cy="2679700"/>
                    </a:xfrm>
                    <a:prstGeom prst="rect">
                      <a:avLst/>
                    </a:prstGeom>
                    <a:ln/>
                  </pic:spPr>
                </pic:pic>
              </a:graphicData>
            </a:graphic>
          </wp:inline>
        </w:drawing>
      </w:r>
    </w:p>
    <w:p w14:paraId="2F0EF6EE" w14:textId="60F51C7B" w:rsidR="00A373C0" w:rsidRDefault="00260ACF" w:rsidP="00382ABF">
      <w:pPr>
        <w:ind w:left="720"/>
      </w:pPr>
      <w:proofErr w:type="spellStart"/>
      <w:r>
        <w:t>Дюрация</w:t>
      </w:r>
      <w:proofErr w:type="spellEnd"/>
      <w:r>
        <w:t xml:space="preserve"> облигации:</w:t>
      </w:r>
      <w:r>
        <w:br/>
      </w:r>
      <w:r>
        <w:rPr>
          <w:noProof/>
        </w:rPr>
        <w:drawing>
          <wp:inline distT="114300" distB="114300" distL="114300" distR="114300" wp14:anchorId="20DB304E" wp14:editId="13D8DF5B">
            <wp:extent cx="5731200" cy="1752600"/>
            <wp:effectExtent l="0" t="0" r="0" b="0"/>
            <wp:docPr id="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5731200" cy="1752600"/>
                    </a:xfrm>
                    <a:prstGeom prst="rect">
                      <a:avLst/>
                    </a:prstGeom>
                    <a:ln/>
                  </pic:spPr>
                </pic:pic>
              </a:graphicData>
            </a:graphic>
          </wp:inline>
        </w:drawing>
      </w:r>
    </w:p>
    <w:p w14:paraId="36527E90" w14:textId="236E6570" w:rsidR="007C61B0" w:rsidRDefault="007C61B0" w:rsidP="00382ABF">
      <w:pPr>
        <w:ind w:left="720"/>
      </w:pPr>
    </w:p>
    <w:p w14:paraId="6C23CE11" w14:textId="77777777" w:rsidR="00A373C0" w:rsidRDefault="00260ACF" w:rsidP="00382ABF">
      <w:pPr>
        <w:pStyle w:val="2"/>
        <w:spacing w:before="0" w:after="0" w:line="240" w:lineRule="auto"/>
      </w:pPr>
      <w:bookmarkStart w:id="10" w:name="_heading=h.ipnqc1rieh2e" w:colFirst="0" w:colLast="0"/>
      <w:bookmarkEnd w:id="10"/>
      <w:r>
        <w:lastRenderedPageBreak/>
        <w:t xml:space="preserve">8. </w:t>
      </w:r>
      <w:proofErr w:type="spellStart"/>
      <w:r>
        <w:t>Дюрация</w:t>
      </w:r>
      <w:proofErr w:type="spellEnd"/>
      <w:r>
        <w:t xml:space="preserve"> портфеля облигаций. Выпуклость облигации.</w:t>
      </w:r>
    </w:p>
    <w:p w14:paraId="34A55890" w14:textId="77777777" w:rsidR="00A373C0" w:rsidRDefault="00260ACF" w:rsidP="00382ABF">
      <w:pPr>
        <w:rPr>
          <w:b/>
        </w:rPr>
      </w:pPr>
      <w:proofErr w:type="spellStart"/>
      <w:r>
        <w:t>Дюрация</w:t>
      </w:r>
      <w:proofErr w:type="spellEnd"/>
      <w:r>
        <w:t xml:space="preserve"> портфеля облигаций — это средневзвешенная </w:t>
      </w:r>
      <w:proofErr w:type="spellStart"/>
      <w:r>
        <w:t>дюрация</w:t>
      </w:r>
      <w:proofErr w:type="spellEnd"/>
      <w:r>
        <w:t xml:space="preserve"> отдельных облигаций.</w:t>
      </w:r>
    </w:p>
    <w:p w14:paraId="464365DA" w14:textId="77777777" w:rsidR="00A373C0" w:rsidRDefault="00260ACF" w:rsidP="00382ABF">
      <w:pPr>
        <w:ind w:left="720"/>
      </w:pPr>
      <w:r>
        <w:t xml:space="preserve">Выпуклость облигации характеризует разность между фактической ценой и ценой, предсказываемой на основе модифицированной </w:t>
      </w:r>
      <w:proofErr w:type="spellStart"/>
      <w:r>
        <w:t>дюрации</w:t>
      </w:r>
      <w:proofErr w:type="spellEnd"/>
      <w:r>
        <w:t>. Выпуклость считается так же, как и облигация, только в выражении внутри суммы умножается не t*C/(1+</w:t>
      </w:r>
      <w:proofErr w:type="gramStart"/>
      <w:r>
        <w:t>y)^</w:t>
      </w:r>
      <w:proofErr w:type="gramEnd"/>
      <w:r>
        <w:t>t, a t*(t-1)*C/(1+y)^t</w:t>
      </w:r>
    </w:p>
    <w:p w14:paraId="22A7385C" w14:textId="77777777" w:rsidR="00A373C0" w:rsidRDefault="00A373C0" w:rsidP="00382ABF">
      <w:pPr>
        <w:rPr>
          <w:b/>
        </w:rPr>
      </w:pPr>
    </w:p>
    <w:p w14:paraId="0429E4F0" w14:textId="77777777" w:rsidR="00A373C0" w:rsidRDefault="00260ACF" w:rsidP="00382ABF">
      <w:pPr>
        <w:pStyle w:val="2"/>
        <w:spacing w:before="0" w:after="0" w:line="240" w:lineRule="auto"/>
      </w:pPr>
      <w:bookmarkStart w:id="11" w:name="_heading=h.mdvoubg57s0j" w:colFirst="0" w:colLast="0"/>
      <w:bookmarkEnd w:id="11"/>
      <w:r>
        <w:t>9. Управление портфелем облигаций. Хеджирование риска изменения процентной ставки. Теорема об иммунизации.</w:t>
      </w:r>
    </w:p>
    <w:p w14:paraId="5640718D" w14:textId="3B73098E" w:rsidR="00A373C0" w:rsidRDefault="00260ACF" w:rsidP="00382ABF">
      <w:pPr>
        <w:rPr>
          <w:b/>
        </w:rPr>
      </w:pPr>
      <w:r>
        <w:t xml:space="preserve">Активная стратегия предполагает изменение структуры портфеля в соответствии с изменениями условий на рынке. Стратегия </w:t>
      </w:r>
      <w:r w:rsidRPr="009A160A">
        <w:rPr>
          <w:b/>
          <w:bCs/>
        </w:rPr>
        <w:t>иммунизации</w:t>
      </w:r>
      <w:r>
        <w:t xml:space="preserve"> – активная стратегия управления портфелем облигаций. Другой пример активной стратегии – стратегия </w:t>
      </w:r>
      <w:r w:rsidRPr="009A160A">
        <w:rPr>
          <w:b/>
          <w:bCs/>
        </w:rPr>
        <w:t xml:space="preserve">управления </w:t>
      </w:r>
      <w:proofErr w:type="spellStart"/>
      <w:r w:rsidRPr="009A160A">
        <w:rPr>
          <w:b/>
          <w:bCs/>
        </w:rPr>
        <w:t>дюрацией</w:t>
      </w:r>
      <w:proofErr w:type="spellEnd"/>
      <w:r w:rsidRPr="009A160A">
        <w:rPr>
          <w:b/>
          <w:bCs/>
        </w:rPr>
        <w:t xml:space="preserve"> портфеля</w:t>
      </w:r>
      <w:r>
        <w:t xml:space="preserve"> в соответствии с прогнозом изменения рыночных процентных ставок. Если ожидается снижение процентных ставок, то </w:t>
      </w:r>
      <w:proofErr w:type="spellStart"/>
      <w:r>
        <w:t>дюрация</w:t>
      </w:r>
      <w:proofErr w:type="spellEnd"/>
      <w:r>
        <w:t xml:space="preserve"> портфеля увеличивается. И наоборот. Изменение </w:t>
      </w:r>
      <w:proofErr w:type="spellStart"/>
      <w:r>
        <w:t>дюрации</w:t>
      </w:r>
      <w:proofErr w:type="spellEnd"/>
      <w:r>
        <w:t xml:space="preserve"> портфеля осуществляется с помощью обмена (свопа) облигаций из портфеля на новые. Выполняется так называемый упреждающий своп</w:t>
      </w:r>
      <w:r>
        <w:rPr>
          <w:b/>
        </w:rPr>
        <w:br/>
      </w:r>
      <w:r w:rsidR="0067624A" w:rsidRPr="0067624A">
        <w:rPr>
          <w:b/>
          <w:bCs/>
        </w:rPr>
        <w:t>У</w:t>
      </w:r>
      <w:r w:rsidRPr="0067624A">
        <w:rPr>
          <w:b/>
          <w:bCs/>
        </w:rPr>
        <w:t>словие иммунизации</w:t>
      </w:r>
      <w:r>
        <w:t xml:space="preserve">: для защиты стоимости портфеля от изменений рыночной процентной ставки необходимо, чтобы </w:t>
      </w:r>
      <w:proofErr w:type="spellStart"/>
      <w:r>
        <w:t>дюрация</w:t>
      </w:r>
      <w:proofErr w:type="spellEnd"/>
      <w:r>
        <w:t xml:space="preserve"> портфеля совпадала с его инвестиционным горизонтом. Таким образом, чтобы сформировать иммунизированный портфель с инвестиционным горизонтом T лет, необходимо решить систему:</w:t>
      </w:r>
      <w:r>
        <w:br/>
      </w:r>
      <w:r>
        <w:rPr>
          <w:noProof/>
        </w:rPr>
        <w:drawing>
          <wp:inline distT="114300" distB="114300" distL="114300" distR="114300" wp14:anchorId="01FD5053" wp14:editId="6DFF1E59">
            <wp:extent cx="1209675" cy="1295400"/>
            <wp:effectExtent l="0" t="0" r="0" b="0"/>
            <wp:docPr id="10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1209675" cy="1295400"/>
                    </a:xfrm>
                    <a:prstGeom prst="rect">
                      <a:avLst/>
                    </a:prstGeom>
                    <a:ln/>
                  </pic:spPr>
                </pic:pic>
              </a:graphicData>
            </a:graphic>
          </wp:inline>
        </w:drawing>
      </w:r>
    </w:p>
    <w:p w14:paraId="01510811" w14:textId="585D80E8" w:rsidR="00A373C0" w:rsidRDefault="00260ACF" w:rsidP="00382ABF">
      <w:pPr>
        <w:ind w:left="720"/>
      </w:pPr>
      <w:r>
        <w:t>При каждой выплате мы уменьшаем размер портфеля на размер выплаты, а срок оборота на период, за который произошла выплата, и пересчитываем портфель. При составлении второго портфеля для хеджировани</w:t>
      </w:r>
      <w:r w:rsidR="0067624A">
        <w:t>я</w:t>
      </w:r>
      <w:r>
        <w:t xml:space="preserve"> нужно учитывать, что </w:t>
      </w:r>
      <w:proofErr w:type="spellStart"/>
      <w:r>
        <w:t>дюрации</w:t>
      </w:r>
      <w:proofErr w:type="spellEnd"/>
      <w:r>
        <w:t xml:space="preserve"> портфелей должны равняться. Когда приведенная стоимость и </w:t>
      </w:r>
      <w:proofErr w:type="spellStart"/>
      <w:r>
        <w:t>дюрация</w:t>
      </w:r>
      <w:proofErr w:type="spellEnd"/>
      <w:r>
        <w:t xml:space="preserve"> двух портфелей равны, риски хеджированы.</w:t>
      </w:r>
    </w:p>
    <w:p w14:paraId="1CAF1F7D" w14:textId="5D362D63" w:rsidR="00A373C0" w:rsidRDefault="00A373C0" w:rsidP="00382ABF">
      <w:pPr>
        <w:rPr>
          <w:b/>
        </w:rPr>
      </w:pPr>
    </w:p>
    <w:p w14:paraId="0278158C" w14:textId="53DF4286" w:rsidR="007C61B0" w:rsidRDefault="007C61B0" w:rsidP="00382ABF">
      <w:pPr>
        <w:rPr>
          <w:b/>
        </w:rPr>
      </w:pPr>
    </w:p>
    <w:p w14:paraId="3707DE08" w14:textId="43DDB119" w:rsidR="007C61B0" w:rsidRDefault="007C61B0" w:rsidP="00382ABF">
      <w:pPr>
        <w:rPr>
          <w:b/>
        </w:rPr>
      </w:pPr>
    </w:p>
    <w:p w14:paraId="2ADFDDE8" w14:textId="6950CE3E" w:rsidR="007C61B0" w:rsidRDefault="007C61B0" w:rsidP="00382ABF">
      <w:pPr>
        <w:rPr>
          <w:b/>
        </w:rPr>
      </w:pPr>
    </w:p>
    <w:p w14:paraId="5C050CDE" w14:textId="48CB9383" w:rsidR="007C61B0" w:rsidRDefault="007C61B0" w:rsidP="00382ABF">
      <w:pPr>
        <w:rPr>
          <w:b/>
        </w:rPr>
      </w:pPr>
    </w:p>
    <w:p w14:paraId="44E6F3E3" w14:textId="6B27297F" w:rsidR="007C61B0" w:rsidRDefault="007C61B0" w:rsidP="00382ABF">
      <w:pPr>
        <w:rPr>
          <w:b/>
        </w:rPr>
      </w:pPr>
    </w:p>
    <w:p w14:paraId="586FEBC4" w14:textId="58B49724" w:rsidR="007C61B0" w:rsidRDefault="007C61B0" w:rsidP="00382ABF">
      <w:pPr>
        <w:rPr>
          <w:b/>
        </w:rPr>
      </w:pPr>
    </w:p>
    <w:p w14:paraId="23173139" w14:textId="4BC815D2" w:rsidR="007C61B0" w:rsidRDefault="007C61B0" w:rsidP="00382ABF">
      <w:pPr>
        <w:rPr>
          <w:b/>
        </w:rPr>
      </w:pPr>
    </w:p>
    <w:p w14:paraId="55FA0961" w14:textId="7446C43F" w:rsidR="007C61B0" w:rsidRDefault="007C61B0" w:rsidP="00382ABF">
      <w:pPr>
        <w:rPr>
          <w:b/>
        </w:rPr>
      </w:pPr>
    </w:p>
    <w:p w14:paraId="59E3A84F" w14:textId="0DBCCF9F" w:rsidR="007C61B0" w:rsidRDefault="007C61B0" w:rsidP="00382ABF">
      <w:pPr>
        <w:rPr>
          <w:b/>
        </w:rPr>
      </w:pPr>
    </w:p>
    <w:p w14:paraId="1F75AFF9" w14:textId="77777777" w:rsidR="007C61B0" w:rsidRDefault="007C61B0" w:rsidP="00382ABF">
      <w:pPr>
        <w:rPr>
          <w:b/>
        </w:rPr>
      </w:pPr>
    </w:p>
    <w:p w14:paraId="0557B171" w14:textId="77777777" w:rsidR="00A373C0" w:rsidRDefault="00260ACF" w:rsidP="00382ABF">
      <w:pPr>
        <w:pStyle w:val="2"/>
        <w:spacing w:before="0" w:after="0" w:line="240" w:lineRule="auto"/>
      </w:pPr>
      <w:bookmarkStart w:id="12" w:name="_heading=h.r16gio3boq6s" w:colFirst="0" w:colLast="0"/>
      <w:bookmarkEnd w:id="12"/>
      <w:r>
        <w:lastRenderedPageBreak/>
        <w:t>10. Портфельный анализ. Основные понятия. Доходность и риск. Постановка задачи построения оптимального портфеля.</w:t>
      </w:r>
    </w:p>
    <w:p w14:paraId="59738FE8" w14:textId="00ECB98E" w:rsidR="00A373C0" w:rsidRDefault="00260ACF" w:rsidP="00382ABF">
      <w:pPr>
        <w:rPr>
          <w:b/>
        </w:rPr>
      </w:pPr>
      <w:r>
        <w:rPr>
          <w:b/>
        </w:rPr>
        <w:tab/>
        <w:t>Портфельный анализ.</w:t>
      </w:r>
    </w:p>
    <w:p w14:paraId="4DDBE8E5" w14:textId="149724C0" w:rsidR="00A373C0" w:rsidRDefault="00260ACF" w:rsidP="00382ABF">
      <w:r>
        <w:tab/>
        <w:t>Инструмент, с помощью которого руководство компании анализирует направления своего бизнеса, выявляет наиболее перспективные и перераспределяет ресурсы для повышения прибыли.</w:t>
      </w:r>
    </w:p>
    <w:sdt>
      <w:sdtPr>
        <w:tag w:val="goog_rdk_0"/>
        <w:id w:val="1927301618"/>
      </w:sdtPr>
      <w:sdtEndPr/>
      <w:sdtContent>
        <w:p w14:paraId="108C3FAF" w14:textId="05699B05" w:rsidR="00A373C0" w:rsidRDefault="00260ACF" w:rsidP="00382ABF">
          <w:pPr>
            <w:rPr>
              <w:b/>
            </w:rPr>
          </w:pPr>
          <w:r>
            <w:rPr>
              <w:b/>
            </w:rPr>
            <w:tab/>
            <w:t>Основные понятия.</w:t>
          </w:r>
        </w:p>
      </w:sdtContent>
    </w:sdt>
    <w:p w14:paraId="499C8D69" w14:textId="24D31BA5" w:rsidR="00A373C0" w:rsidRPr="002B3861" w:rsidRDefault="00260ACF" w:rsidP="00382ABF">
      <w:r>
        <w:tab/>
        <w:t>Цель портфельного анализа – согласование бизнес-стратегий и распределение финансовых ресурсов между хозяйственными подразделениями компании.</w:t>
      </w:r>
    </w:p>
    <w:p w14:paraId="15E9D62E" w14:textId="77777777" w:rsidR="00A373C0" w:rsidRDefault="00260ACF" w:rsidP="00382ABF">
      <w:r>
        <w:tab/>
        <w:t>Единицей портфельного анализа является «стратегическая зона хозяйствования» (СЗХ).</w:t>
      </w:r>
    </w:p>
    <w:p w14:paraId="5CA3D23C" w14:textId="51D845EF" w:rsidR="00A373C0" w:rsidRDefault="00260ACF" w:rsidP="00382ABF">
      <w:pPr>
        <w:ind w:firstLine="720"/>
      </w:pPr>
      <w:r>
        <w:t>СЗХ представляет из себя какой-либо рынок, на который фирма имеет или же пытается найти выход.</w:t>
      </w:r>
    </w:p>
    <w:p w14:paraId="5EA41FC6" w14:textId="0E76CD4D" w:rsidR="00A373C0" w:rsidRDefault="00A373C0" w:rsidP="00382ABF"/>
    <w:p w14:paraId="7EAECB80" w14:textId="12C1E71D" w:rsidR="005F11EA" w:rsidRDefault="005F11EA" w:rsidP="00382ABF"/>
    <w:p w14:paraId="33CBEF85" w14:textId="31B08CB2" w:rsidR="005F11EA" w:rsidRDefault="005F11EA" w:rsidP="00382ABF"/>
    <w:p w14:paraId="5D125829" w14:textId="77777777" w:rsidR="005F11EA" w:rsidRPr="005F11EA" w:rsidRDefault="005F11EA" w:rsidP="00382ABF"/>
    <w:p w14:paraId="5963CEB0" w14:textId="77777777" w:rsidR="00A373C0" w:rsidRDefault="00260ACF" w:rsidP="00382ABF">
      <w:pPr>
        <w:ind w:firstLine="720"/>
        <w:rPr>
          <w:b/>
        </w:rPr>
      </w:pPr>
      <w:r>
        <w:rPr>
          <w:b/>
        </w:rPr>
        <w:t>Доходность и риск.</w:t>
      </w:r>
    </w:p>
    <w:p w14:paraId="64FD1505" w14:textId="77777777" w:rsidR="00A373C0" w:rsidRDefault="00260ACF" w:rsidP="00382ABF">
      <w:pPr>
        <w:rPr>
          <w:b/>
        </w:rPr>
      </w:pPr>
      <w:r>
        <w:rPr>
          <w:b/>
          <w:noProof/>
        </w:rPr>
        <mc:AlternateContent>
          <mc:Choice Requires="wpg">
            <w:drawing>
              <wp:inline distT="114300" distB="114300" distL="114300" distR="114300" wp14:anchorId="6F3C1DE3" wp14:editId="70539169">
                <wp:extent cx="5731200" cy="3347929"/>
                <wp:effectExtent l="0" t="0" r="0" b="0"/>
                <wp:docPr id="66" name="Группа 66"/>
                <wp:cNvGraphicFramePr/>
                <a:graphic xmlns:a="http://schemas.openxmlformats.org/drawingml/2006/main">
                  <a:graphicData uri="http://schemas.microsoft.com/office/word/2010/wordprocessingGroup">
                    <wpg:wgp>
                      <wpg:cNvGrpSpPr/>
                      <wpg:grpSpPr>
                        <a:xfrm>
                          <a:off x="0" y="0"/>
                          <a:ext cx="5731200" cy="3347929"/>
                          <a:chOff x="1414463" y="1462088"/>
                          <a:chExt cx="4791075" cy="2790825"/>
                        </a:xfrm>
                      </wpg:grpSpPr>
                      <pic:pic xmlns:pic="http://schemas.openxmlformats.org/drawingml/2006/picture">
                        <pic:nvPicPr>
                          <pic:cNvPr id="36" name="Shape 36"/>
                          <pic:cNvPicPr preferRelativeResize="0"/>
                        </pic:nvPicPr>
                        <pic:blipFill>
                          <a:blip r:embed="rId17">
                            <a:alphaModFix/>
                          </a:blip>
                          <a:stretch>
                            <a:fillRect/>
                          </a:stretch>
                        </pic:blipFill>
                        <pic:spPr>
                          <a:xfrm>
                            <a:off x="1414463" y="1462088"/>
                            <a:ext cx="4791075" cy="279082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3347929"/>
                <wp:effectExtent b="0" l="0" r="0" t="0"/>
                <wp:docPr id="66" name="image110.png"/>
                <a:graphic>
                  <a:graphicData uri="http://schemas.openxmlformats.org/drawingml/2006/picture">
                    <pic:pic>
                      <pic:nvPicPr>
                        <pic:cNvPr id="0" name="image110.png"/>
                        <pic:cNvPicPr preferRelativeResize="0"/>
                      </pic:nvPicPr>
                      <pic:blipFill>
                        <a:blip r:embed="rId18"/>
                        <a:srcRect/>
                        <a:stretch>
                          <a:fillRect/>
                        </a:stretch>
                      </pic:blipFill>
                      <pic:spPr>
                        <a:xfrm>
                          <a:off x="0" y="0"/>
                          <a:ext cx="5731200" cy="3347929"/>
                        </a:xfrm>
                        <a:prstGeom prst="rect"/>
                        <a:ln/>
                      </pic:spPr>
                    </pic:pic>
                  </a:graphicData>
                </a:graphic>
              </wp:inline>
            </w:drawing>
          </mc:Fallback>
        </mc:AlternateContent>
      </w:r>
    </w:p>
    <w:p w14:paraId="5C1C4DE9" w14:textId="77777777" w:rsidR="00A373C0" w:rsidRDefault="00A373C0" w:rsidP="00382ABF">
      <w:pPr>
        <w:rPr>
          <w:b/>
        </w:rPr>
      </w:pPr>
    </w:p>
    <w:p w14:paraId="44E5CF77" w14:textId="77777777" w:rsidR="00A373C0" w:rsidRDefault="00260ACF" w:rsidP="00382ABF">
      <w:pPr>
        <w:rPr>
          <w:b/>
        </w:rPr>
      </w:pPr>
      <w:r>
        <w:rPr>
          <w:b/>
          <w:noProof/>
        </w:rPr>
        <w:lastRenderedPageBreak/>
        <mc:AlternateContent>
          <mc:Choice Requires="wpg">
            <w:drawing>
              <wp:inline distT="114300" distB="114300" distL="114300" distR="114300" wp14:anchorId="50FE6467" wp14:editId="4A5E959D">
                <wp:extent cx="5731200" cy="2933700"/>
                <wp:effectExtent l="0" t="0" r="0" b="0"/>
                <wp:docPr id="35" name="Группа 35"/>
                <wp:cNvGraphicFramePr/>
                <a:graphic xmlns:a="http://schemas.openxmlformats.org/drawingml/2006/main">
                  <a:graphicData uri="http://schemas.microsoft.com/office/word/2010/wordprocessingGroup">
                    <wpg:wgp>
                      <wpg:cNvGrpSpPr/>
                      <wpg:grpSpPr>
                        <a:xfrm>
                          <a:off x="0" y="0"/>
                          <a:ext cx="5731200" cy="2933700"/>
                          <a:chOff x="152400" y="152400"/>
                          <a:chExt cx="6562725" cy="3352800"/>
                        </a:xfrm>
                      </wpg:grpSpPr>
                      <pic:pic xmlns:pic="http://schemas.openxmlformats.org/drawingml/2006/picture">
                        <pic:nvPicPr>
                          <pic:cNvPr id="5" name="Shape 5"/>
                          <pic:cNvPicPr preferRelativeResize="0"/>
                        </pic:nvPicPr>
                        <pic:blipFill>
                          <a:blip r:embed="rId19">
                            <a:alphaModFix/>
                          </a:blip>
                          <a:stretch>
                            <a:fillRect/>
                          </a:stretch>
                        </pic:blipFill>
                        <pic:spPr>
                          <a:xfrm>
                            <a:off x="152400" y="152400"/>
                            <a:ext cx="6562725" cy="335280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2933700"/>
                <wp:effectExtent b="0" l="0" r="0" t="0"/>
                <wp:docPr id="35"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731200" cy="2933700"/>
                        </a:xfrm>
                        <a:prstGeom prst="rect"/>
                        <a:ln/>
                      </pic:spPr>
                    </pic:pic>
                  </a:graphicData>
                </a:graphic>
              </wp:inline>
            </w:drawing>
          </mc:Fallback>
        </mc:AlternateContent>
      </w:r>
    </w:p>
    <w:p w14:paraId="3F54F0AE" w14:textId="77777777" w:rsidR="00A373C0" w:rsidRDefault="00260ACF" w:rsidP="00382ABF">
      <w:pPr>
        <w:rPr>
          <w:b/>
        </w:rPr>
      </w:pPr>
      <w:r>
        <w:tab/>
      </w:r>
      <w:r>
        <w:rPr>
          <w:b/>
        </w:rPr>
        <w:t>Постановка задачи построения оптимального портфеля.</w:t>
      </w:r>
    </w:p>
    <w:p w14:paraId="3F71FFB0" w14:textId="6C541179" w:rsidR="00A373C0" w:rsidRDefault="00A373C0" w:rsidP="00382ABF"/>
    <w:p w14:paraId="136ACD7F" w14:textId="702F4E68" w:rsidR="00A373C0" w:rsidRDefault="00260ACF" w:rsidP="00382ABF">
      <w:pPr>
        <w:ind w:firstLine="720"/>
      </w:pPr>
      <w:r>
        <w:t>Задача оптимизации сводится к определению такой структуры портфеля инвестиций, чтобы величина ожидаемого дохода и уровень риска соответствовали целям инвесторов.</w:t>
      </w:r>
    </w:p>
    <w:p w14:paraId="35176E6D" w14:textId="0D470C40" w:rsidR="00A373C0" w:rsidRDefault="00260ACF" w:rsidP="00382ABF">
      <w:pPr>
        <w:ind w:firstLine="720"/>
      </w:pPr>
      <w:r>
        <w:t xml:space="preserve"> При этом целевой функцией может быть минимизация риска при заданной доходности либо максимизация дохода при риске, не выше заданного. На компоненты вектора А", представляющего состав портфеля, могут накладываться различные ограничения, зависящие от вида сделки, типа участвующих активов, величины открываемых позиций и т.п. Портфели, удовлетворяющие условиям данного рынка, называются допустимыми.</w:t>
      </w:r>
    </w:p>
    <w:p w14:paraId="5EF41A1F" w14:textId="77777777" w:rsidR="00A373C0" w:rsidRDefault="00260ACF" w:rsidP="00382ABF">
      <w:pPr>
        <w:pStyle w:val="2"/>
        <w:spacing w:before="0" w:after="0" w:line="240" w:lineRule="auto"/>
        <w:rPr>
          <w:b w:val="0"/>
        </w:rPr>
      </w:pPr>
      <w:bookmarkStart w:id="13" w:name="_heading=h.5w4r23qhjrr7" w:colFirst="0" w:colLast="0"/>
      <w:bookmarkEnd w:id="13"/>
      <w:r>
        <w:t>11. Множество допустимых портфелей. Эффективная граница. Портфель из двух ценных бумаг.</w:t>
      </w:r>
    </w:p>
    <w:p w14:paraId="36312C52" w14:textId="08F4316E" w:rsidR="00A373C0" w:rsidRDefault="005F11EA" w:rsidP="00382ABF">
      <w:pPr>
        <w:ind w:left="720"/>
        <w:jc w:val="both"/>
        <w:rPr>
          <w:sz w:val="26"/>
          <w:szCs w:val="26"/>
          <w:shd w:val="clear" w:color="auto" w:fill="B6D7A8"/>
        </w:rPr>
      </w:pPr>
      <w:r>
        <w:rPr>
          <w:b/>
          <w:bCs/>
          <w:color w:val="292929"/>
          <w:sz w:val="23"/>
          <w:szCs w:val="23"/>
          <w:highlight w:val="white"/>
        </w:rPr>
        <w:t>Допустимое</w:t>
      </w:r>
      <w:r w:rsidRPr="005F11EA">
        <w:rPr>
          <w:b/>
          <w:bCs/>
          <w:color w:val="292929"/>
          <w:sz w:val="23"/>
          <w:szCs w:val="23"/>
          <w:highlight w:val="white"/>
        </w:rPr>
        <w:t xml:space="preserve"> множество портфелей</w:t>
      </w:r>
      <w:r>
        <w:rPr>
          <w:color w:val="292929"/>
          <w:sz w:val="23"/>
          <w:szCs w:val="23"/>
          <w:highlight w:val="white"/>
        </w:rPr>
        <w:t xml:space="preserve"> – это н</w:t>
      </w:r>
      <w:r w:rsidR="00260ACF">
        <w:rPr>
          <w:color w:val="292929"/>
          <w:sz w:val="23"/>
          <w:szCs w:val="23"/>
          <w:highlight w:val="white"/>
        </w:rPr>
        <w:t>абор всевозможных портфелей, которые можно сформировать сочетанием активов.</w:t>
      </w:r>
      <w:r>
        <w:rPr>
          <w:color w:val="292929"/>
          <w:sz w:val="23"/>
          <w:szCs w:val="23"/>
          <w:highlight w:val="white"/>
        </w:rPr>
        <w:t xml:space="preserve"> </w:t>
      </w:r>
      <w:r w:rsidR="00260ACF">
        <w:rPr>
          <w:color w:val="292929"/>
          <w:sz w:val="23"/>
          <w:szCs w:val="23"/>
          <w:highlight w:val="white"/>
        </w:rPr>
        <w:t>Оно объединяет все комбинации риска и доходности, которые могут быть получены выбором различных портфелей.</w:t>
      </w:r>
    </w:p>
    <w:p w14:paraId="177E282C" w14:textId="77777777" w:rsidR="00A373C0" w:rsidRDefault="00260ACF" w:rsidP="00382ABF">
      <w:pPr>
        <w:ind w:left="720"/>
        <w:jc w:val="both"/>
        <w:rPr>
          <w:b/>
        </w:rPr>
      </w:pPr>
      <w:r>
        <w:rPr>
          <w:b/>
        </w:rPr>
        <w:t>Эффективная граница</w:t>
      </w:r>
    </w:p>
    <w:p w14:paraId="5DD7E66A" w14:textId="77777777" w:rsidR="00A373C0" w:rsidRDefault="00260ACF" w:rsidP="00382ABF">
      <w:pPr>
        <w:ind w:left="1440" w:firstLine="720"/>
        <w:jc w:val="both"/>
        <w:rPr>
          <w:i/>
        </w:rPr>
      </w:pPr>
      <w:r>
        <w:rPr>
          <w:i/>
          <w:u w:val="single"/>
        </w:rPr>
        <w:t>1.1</w:t>
      </w:r>
      <w:r>
        <w:rPr>
          <w:i/>
        </w:rPr>
        <w:t xml:space="preserve"> Минимальная граница представляет собой ветвь гиперболы с асимптотами</w:t>
      </w:r>
      <w:r>
        <w:rPr>
          <w:i/>
          <w:noProof/>
        </w:rPr>
        <w:drawing>
          <wp:inline distT="114300" distB="114300" distL="114300" distR="114300" wp14:anchorId="299E8BD7" wp14:editId="42678ED9">
            <wp:extent cx="1021012" cy="472408"/>
            <wp:effectExtent l="0" t="0" r="0" b="0"/>
            <wp:docPr id="10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1021012" cy="472408"/>
                    </a:xfrm>
                    <a:prstGeom prst="rect">
                      <a:avLst/>
                    </a:prstGeom>
                    <a:ln/>
                  </pic:spPr>
                </pic:pic>
              </a:graphicData>
            </a:graphic>
          </wp:inline>
        </w:drawing>
      </w:r>
      <w:r>
        <w:rPr>
          <w:i/>
        </w:rPr>
        <w:t xml:space="preserve"> и абсолютным минимумом </w:t>
      </w:r>
      <w:r>
        <w:rPr>
          <w:i/>
          <w:noProof/>
        </w:rPr>
        <w:drawing>
          <wp:inline distT="114300" distB="114300" distL="114300" distR="114300" wp14:anchorId="19DFE936" wp14:editId="3E026FF2">
            <wp:extent cx="810095" cy="434893"/>
            <wp:effectExtent l="0" t="0" r="0" b="0"/>
            <wp:docPr id="10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810095" cy="434893"/>
                    </a:xfrm>
                    <a:prstGeom prst="rect">
                      <a:avLst/>
                    </a:prstGeom>
                    <a:ln/>
                  </pic:spPr>
                </pic:pic>
              </a:graphicData>
            </a:graphic>
          </wp:inline>
        </w:drawing>
      </w:r>
    </w:p>
    <w:p w14:paraId="3EAF66D2" w14:textId="3A400FB4" w:rsidR="00A373C0" w:rsidRDefault="00260ACF" w:rsidP="00382ABF">
      <w:pPr>
        <w:jc w:val="both"/>
        <w:rPr>
          <w:i/>
        </w:rPr>
      </w:pPr>
      <w:r>
        <w:rPr>
          <w:i/>
        </w:rPr>
        <w:tab/>
      </w:r>
      <w:proofErr w:type="gramStart"/>
      <w:r>
        <w:rPr>
          <w:i/>
        </w:rPr>
        <w:t>Портфель</w:t>
      </w:r>
      <w:proofErr w:type="gramEnd"/>
      <w:r>
        <w:rPr>
          <w:i/>
        </w:rPr>
        <w:t xml:space="preserve"> соответствующий абсолютному минимум</w:t>
      </w:r>
      <w:r w:rsidR="00165D49">
        <w:rPr>
          <w:i/>
        </w:rPr>
        <w:t xml:space="preserve">у </w:t>
      </w:r>
      <w:r>
        <w:rPr>
          <w:i/>
        </w:rPr>
        <w:t xml:space="preserve">зависит только от ковариационной матрицы V и не зависит от вектора ожидаемых доходностей </w:t>
      </w:r>
      <w:r>
        <w:rPr>
          <w:i/>
          <w:noProof/>
        </w:rPr>
        <w:drawing>
          <wp:inline distT="114300" distB="114300" distL="114300" distR="114300" wp14:anchorId="7E8D5AA5" wp14:editId="0FDB73F1">
            <wp:extent cx="202853" cy="283994"/>
            <wp:effectExtent l="0" t="0" r="0" b="0"/>
            <wp:docPr id="10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202853" cy="283994"/>
                    </a:xfrm>
                    <a:prstGeom prst="rect">
                      <a:avLst/>
                    </a:prstGeom>
                    <a:ln/>
                  </pic:spPr>
                </pic:pic>
              </a:graphicData>
            </a:graphic>
          </wp:inline>
        </w:drawing>
      </w:r>
    </w:p>
    <w:p w14:paraId="6A0858DC" w14:textId="77777777" w:rsidR="00A373C0" w:rsidRDefault="00260ACF" w:rsidP="00382ABF">
      <w:pPr>
        <w:ind w:left="720"/>
        <w:jc w:val="both"/>
        <w:rPr>
          <w:i/>
        </w:rPr>
      </w:pPr>
      <w:r>
        <w:rPr>
          <w:i/>
          <w:noProof/>
        </w:rPr>
        <w:drawing>
          <wp:inline distT="114300" distB="114300" distL="114300" distR="114300" wp14:anchorId="70FB8BBC" wp14:editId="135D3327">
            <wp:extent cx="4893547" cy="1235948"/>
            <wp:effectExtent l="0" t="0" r="0" b="0"/>
            <wp:docPr id="10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4937865" cy="1247141"/>
                    </a:xfrm>
                    <a:prstGeom prst="rect">
                      <a:avLst/>
                    </a:prstGeom>
                    <a:ln/>
                  </pic:spPr>
                </pic:pic>
              </a:graphicData>
            </a:graphic>
          </wp:inline>
        </w:drawing>
      </w:r>
    </w:p>
    <w:p w14:paraId="5D45D034" w14:textId="3125C967" w:rsidR="00A373C0" w:rsidRDefault="00260ACF" w:rsidP="00382ABF">
      <w:pPr>
        <w:ind w:left="720"/>
        <w:jc w:val="both"/>
        <w:rPr>
          <w:i/>
        </w:rPr>
      </w:pPr>
      <w:r>
        <w:rPr>
          <w:i/>
        </w:rPr>
        <w:lastRenderedPageBreak/>
        <w:t>Графическая иллюстрация теоремы 1.1</w:t>
      </w:r>
      <w:r w:rsidR="005F11EA">
        <w:rPr>
          <w:i/>
        </w:rPr>
        <w:t xml:space="preserve"> </w:t>
      </w:r>
      <w:r>
        <w:rPr>
          <w:i/>
        </w:rPr>
        <w:t>(значения параметров</w:t>
      </w:r>
      <w:r>
        <w:rPr>
          <w:i/>
          <w:noProof/>
        </w:rPr>
        <w:drawing>
          <wp:inline distT="114300" distB="114300" distL="114300" distR="114300" wp14:anchorId="35B93F74" wp14:editId="03FAB353">
            <wp:extent cx="1416818" cy="391886"/>
            <wp:effectExtent l="0" t="0" r="5715" b="1905"/>
            <wp:docPr id="10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1424097" cy="393899"/>
                    </a:xfrm>
                    <a:prstGeom prst="rect">
                      <a:avLst/>
                    </a:prstGeom>
                    <a:ln/>
                  </pic:spPr>
                </pic:pic>
              </a:graphicData>
            </a:graphic>
          </wp:inline>
        </w:drawing>
      </w:r>
      <w:proofErr w:type="gramStart"/>
      <w:r>
        <w:rPr>
          <w:i/>
        </w:rPr>
        <w:t>) :</w:t>
      </w:r>
      <w:proofErr w:type="gramEnd"/>
    </w:p>
    <w:p w14:paraId="5A514463" w14:textId="77777777" w:rsidR="00A373C0" w:rsidRDefault="00260ACF" w:rsidP="00382ABF">
      <w:pPr>
        <w:ind w:left="720"/>
        <w:jc w:val="both"/>
        <w:rPr>
          <w:i/>
        </w:rPr>
      </w:pPr>
      <w:r>
        <w:rPr>
          <w:i/>
          <w:noProof/>
        </w:rPr>
        <w:drawing>
          <wp:inline distT="114300" distB="114300" distL="114300" distR="114300" wp14:anchorId="61CBF88C" wp14:editId="2E5C0FAE">
            <wp:extent cx="2522136" cy="1798655"/>
            <wp:effectExtent l="0" t="0" r="5715" b="5080"/>
            <wp:docPr id="10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6"/>
                    <a:srcRect/>
                    <a:stretch>
                      <a:fillRect/>
                    </a:stretch>
                  </pic:blipFill>
                  <pic:spPr>
                    <a:xfrm>
                      <a:off x="0" y="0"/>
                      <a:ext cx="2529084" cy="1803610"/>
                    </a:xfrm>
                    <a:prstGeom prst="rect">
                      <a:avLst/>
                    </a:prstGeom>
                    <a:ln/>
                  </pic:spPr>
                </pic:pic>
              </a:graphicData>
            </a:graphic>
          </wp:inline>
        </w:drawing>
      </w:r>
    </w:p>
    <w:p w14:paraId="7AB98093" w14:textId="77777777" w:rsidR="00A373C0" w:rsidRDefault="00260ACF" w:rsidP="00382ABF">
      <w:pPr>
        <w:ind w:left="720"/>
        <w:jc w:val="both"/>
        <w:rPr>
          <w:i/>
        </w:rPr>
      </w:pPr>
      <w:r>
        <w:rPr>
          <w:i/>
        </w:rPr>
        <w:t xml:space="preserve">На рис 3.1 АМВ - минимальная граница, М - точка абсолютного минимума, пунктиром обозначены асимптоты. Так как инвестора интересует увеличение ожидаемой доходности </w:t>
      </w:r>
      <w:r>
        <w:rPr>
          <w:i/>
          <w:noProof/>
        </w:rPr>
        <w:drawing>
          <wp:inline distT="114300" distB="114300" distL="114300" distR="114300" wp14:anchorId="66D07689" wp14:editId="666064C5">
            <wp:extent cx="193793" cy="244347"/>
            <wp:effectExtent l="0" t="0" r="0" b="0"/>
            <wp:docPr id="10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srcRect/>
                    <a:stretch>
                      <a:fillRect/>
                    </a:stretch>
                  </pic:blipFill>
                  <pic:spPr>
                    <a:xfrm>
                      <a:off x="0" y="0"/>
                      <a:ext cx="193793" cy="244347"/>
                    </a:xfrm>
                    <a:prstGeom prst="rect">
                      <a:avLst/>
                    </a:prstGeom>
                    <a:ln/>
                  </pic:spPr>
                </pic:pic>
              </a:graphicData>
            </a:graphic>
          </wp:inline>
        </w:drawing>
      </w:r>
      <w:r>
        <w:rPr>
          <w:i/>
        </w:rPr>
        <w:t xml:space="preserve">, то ясно, что он выберет точку на более доходной части минимальной границы, а именно на кривой МВ, которая называется </w:t>
      </w:r>
      <w:r>
        <w:rPr>
          <w:b/>
          <w:i/>
          <w:u w:val="single"/>
        </w:rPr>
        <w:t>эффективной границей</w:t>
      </w:r>
      <w:r>
        <w:rPr>
          <w:i/>
        </w:rPr>
        <w:t>.</w:t>
      </w:r>
    </w:p>
    <w:p w14:paraId="398675D9" w14:textId="77777777" w:rsidR="00A373C0" w:rsidRDefault="00A373C0" w:rsidP="00382ABF">
      <w:pPr>
        <w:ind w:left="720"/>
        <w:jc w:val="both"/>
        <w:rPr>
          <w:i/>
        </w:rPr>
      </w:pPr>
    </w:p>
    <w:sdt>
      <w:sdtPr>
        <w:tag w:val="goog_rdk_1"/>
        <w:id w:val="714481144"/>
      </w:sdtPr>
      <w:sdtEndPr/>
      <w:sdtContent>
        <w:p w14:paraId="7663D5C7" w14:textId="11AC3D8D" w:rsidR="00A373C0" w:rsidRDefault="00260ACF" w:rsidP="00382ABF">
          <w:pPr>
            <w:ind w:left="720"/>
            <w:jc w:val="both"/>
            <w:rPr>
              <w:b/>
            </w:rPr>
          </w:pPr>
          <w:r>
            <w:rPr>
              <w:b/>
            </w:rPr>
            <w:t>Портфель из двух ценных бумаг</w:t>
          </w:r>
        </w:p>
      </w:sdtContent>
    </w:sdt>
    <w:p w14:paraId="6F0D2C3A" w14:textId="77777777" w:rsidR="00A373C0" w:rsidRPr="0097346A" w:rsidRDefault="00260ACF" w:rsidP="00382ABF">
      <w:pPr>
        <w:ind w:left="720"/>
        <w:jc w:val="both"/>
        <w:rPr>
          <w:i/>
          <w:lang w:val="en-US"/>
        </w:rPr>
      </w:pPr>
      <w:r>
        <w:rPr>
          <w:i/>
        </w:rPr>
        <w:t>доходность</w:t>
      </w:r>
      <w:r w:rsidRPr="0097346A">
        <w:rPr>
          <w:i/>
          <w:lang w:val="en-US"/>
        </w:rPr>
        <w:t>: r portfolio = w * r A + (1- w) * r B</w:t>
      </w:r>
    </w:p>
    <w:p w14:paraId="67668D80" w14:textId="77777777" w:rsidR="00A373C0" w:rsidRDefault="00260ACF" w:rsidP="00382ABF">
      <w:pPr>
        <w:ind w:left="720"/>
        <w:jc w:val="both"/>
        <w:rPr>
          <w:i/>
        </w:rPr>
      </w:pPr>
      <w:r>
        <w:rPr>
          <w:i/>
        </w:rPr>
        <w:t xml:space="preserve">риск: </w:t>
      </w:r>
      <w:r>
        <w:rPr>
          <w:i/>
          <w:noProof/>
        </w:rPr>
        <w:drawing>
          <wp:inline distT="114300" distB="114300" distL="114300" distR="114300" wp14:anchorId="1B06D533" wp14:editId="702DD420">
            <wp:extent cx="4353897" cy="439700"/>
            <wp:effectExtent l="0" t="0" r="0" b="0"/>
            <wp:docPr id="10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8"/>
                    <a:srcRect/>
                    <a:stretch>
                      <a:fillRect/>
                    </a:stretch>
                  </pic:blipFill>
                  <pic:spPr>
                    <a:xfrm>
                      <a:off x="0" y="0"/>
                      <a:ext cx="4353897" cy="439700"/>
                    </a:xfrm>
                    <a:prstGeom prst="rect">
                      <a:avLst/>
                    </a:prstGeom>
                    <a:ln/>
                  </pic:spPr>
                </pic:pic>
              </a:graphicData>
            </a:graphic>
          </wp:inline>
        </w:drawing>
      </w:r>
    </w:p>
    <w:p w14:paraId="644F5F02" w14:textId="77777777" w:rsidR="00A373C0" w:rsidRDefault="00A373C0" w:rsidP="00382ABF">
      <w:pPr>
        <w:ind w:left="720"/>
        <w:rPr>
          <w:b/>
        </w:rPr>
      </w:pPr>
    </w:p>
    <w:p w14:paraId="53FCC510" w14:textId="77777777" w:rsidR="00A373C0" w:rsidRDefault="00260ACF" w:rsidP="00382ABF">
      <w:pPr>
        <w:pStyle w:val="2"/>
        <w:spacing w:before="0" w:after="0" w:line="240" w:lineRule="auto"/>
      </w:pPr>
      <w:bookmarkStart w:id="14" w:name="_heading=h.j8rn7c1protm" w:colFirst="0" w:colLast="0"/>
      <w:bookmarkEnd w:id="14"/>
      <w:r>
        <w:t xml:space="preserve">12. Модель </w:t>
      </w:r>
      <w:proofErr w:type="spellStart"/>
      <w:r>
        <w:t>Марковица</w:t>
      </w:r>
      <w:proofErr w:type="spellEnd"/>
      <w:r>
        <w:t xml:space="preserve">. Оптимальный портфель при наличии </w:t>
      </w:r>
      <w:proofErr w:type="spellStart"/>
      <w:r>
        <w:t>безрисковой</w:t>
      </w:r>
      <w:proofErr w:type="spellEnd"/>
      <w:r>
        <w:t xml:space="preserve"> ценной бумаги. Касательный портфель.</w:t>
      </w:r>
    </w:p>
    <w:p w14:paraId="2320E1E3" w14:textId="77777777" w:rsidR="00A373C0" w:rsidRDefault="00260ACF" w:rsidP="00382ABF">
      <w:pPr>
        <w:jc w:val="both"/>
        <w:rPr>
          <w:b/>
          <w:highlight w:val="white"/>
        </w:rPr>
      </w:pPr>
      <w:r>
        <w:rPr>
          <w:b/>
          <w:highlight w:val="white"/>
        </w:rPr>
        <w:t xml:space="preserve">Модель </w:t>
      </w:r>
      <w:proofErr w:type="spellStart"/>
      <w:r>
        <w:rPr>
          <w:b/>
          <w:highlight w:val="white"/>
        </w:rPr>
        <w:t>Марковица</w:t>
      </w:r>
      <w:proofErr w:type="spellEnd"/>
    </w:p>
    <w:p w14:paraId="3F868A98" w14:textId="70F035BF" w:rsidR="00A373C0" w:rsidRDefault="00260ACF" w:rsidP="00382ABF">
      <w:pPr>
        <w:jc w:val="both"/>
        <w:rPr>
          <w:highlight w:val="white"/>
        </w:rPr>
      </w:pPr>
      <w:r>
        <w:rPr>
          <w:highlight w:val="white"/>
        </w:rPr>
        <w:t xml:space="preserve">Подход </w:t>
      </w:r>
      <w:proofErr w:type="spellStart"/>
      <w:r>
        <w:rPr>
          <w:highlight w:val="white"/>
        </w:rPr>
        <w:t>Марковица</w:t>
      </w:r>
      <w:proofErr w:type="spellEnd"/>
      <w:r>
        <w:rPr>
          <w:highlight w:val="white"/>
        </w:rPr>
        <w:t xml:space="preserve"> начинается с предположения, что инвестор в момент времени 𝑡 = 0 имеет конкретную сумму денег для инвестирования. Эти деньги будут инвестированы на </w:t>
      </w:r>
      <w:proofErr w:type="spellStart"/>
      <w:r>
        <w:rPr>
          <w:highlight w:val="white"/>
        </w:rPr>
        <w:t>определенныи</w:t>
      </w:r>
      <w:proofErr w:type="spellEnd"/>
      <w:r>
        <w:rPr>
          <w:highlight w:val="white"/>
        </w:rPr>
        <w:t>̆ промежуток времени 𝑇</w:t>
      </w:r>
      <w:r w:rsidR="005F11EA">
        <w:rPr>
          <w:highlight w:val="white"/>
        </w:rPr>
        <w:t>,</w:t>
      </w:r>
      <w:r>
        <w:rPr>
          <w:highlight w:val="white"/>
        </w:rPr>
        <w:t xml:space="preserve"> </w:t>
      </w:r>
      <w:r w:rsidR="005F11EA">
        <w:rPr>
          <w:highlight w:val="white"/>
        </w:rPr>
        <w:t>который,</w:t>
      </w:r>
      <w:r>
        <w:rPr>
          <w:highlight w:val="white"/>
        </w:rPr>
        <w:t xml:space="preserve"> называется периодом владения. Есть 𝑛 типов ценных бумаг. </w:t>
      </w:r>
      <w:proofErr w:type="spellStart"/>
      <w:r>
        <w:rPr>
          <w:highlight w:val="white"/>
        </w:rPr>
        <w:t>Начальныи</w:t>
      </w:r>
      <w:proofErr w:type="spellEnd"/>
      <w:r>
        <w:rPr>
          <w:highlight w:val="white"/>
        </w:rPr>
        <w:t xml:space="preserve">̆ капитал расходуется полностью на ценные бумаги типа 𝑖, 1 ⩽ 𝑖 ⩽ 𝑛, цена покупки которых определена. В конце периода владения инвестор продает ценные бумаги, которые были куплены в начале периода, после чего либо использует </w:t>
      </w:r>
      <w:r w:rsidR="007147EB">
        <w:rPr>
          <w:highlight w:val="white"/>
        </w:rPr>
        <w:t>полученный</w:t>
      </w:r>
      <w:r>
        <w:rPr>
          <w:highlight w:val="white"/>
        </w:rPr>
        <w:t xml:space="preserve"> доход на потребление, либо реинвестирует доход в различные ценные бумаги (либо делает и то, и другое одновременно).</w:t>
      </w:r>
    </w:p>
    <w:p w14:paraId="6D08D57F" w14:textId="25C2240E" w:rsidR="00A373C0" w:rsidRPr="007147EB" w:rsidRDefault="00260ACF" w:rsidP="00382ABF">
      <w:pPr>
        <w:jc w:val="both"/>
        <w:rPr>
          <w:b/>
          <w:highlight w:val="white"/>
        </w:rPr>
      </w:pPr>
      <w:r>
        <w:rPr>
          <w:b/>
          <w:highlight w:val="white"/>
        </w:rPr>
        <w:t xml:space="preserve">Оптимальный портфель при наличии </w:t>
      </w:r>
      <w:proofErr w:type="spellStart"/>
      <w:r>
        <w:rPr>
          <w:b/>
          <w:highlight w:val="white"/>
        </w:rPr>
        <w:t>безрисковой</w:t>
      </w:r>
      <w:proofErr w:type="spellEnd"/>
      <w:r>
        <w:rPr>
          <w:b/>
          <w:highlight w:val="white"/>
        </w:rPr>
        <w:t xml:space="preserve"> ценной бумаги и касательный портфель</w:t>
      </w:r>
    </w:p>
    <w:p w14:paraId="06F356E9" w14:textId="77777777" w:rsidR="00A373C0" w:rsidRDefault="00260ACF" w:rsidP="00382ABF">
      <w:pPr>
        <w:ind w:left="720"/>
        <w:jc w:val="both"/>
        <w:rPr>
          <w:highlight w:val="white"/>
        </w:rPr>
      </w:pPr>
      <w:r>
        <w:rPr>
          <w:noProof/>
          <w:highlight w:val="white"/>
        </w:rPr>
        <w:lastRenderedPageBreak/>
        <w:drawing>
          <wp:inline distT="114300" distB="114300" distL="114300" distR="114300" wp14:anchorId="292FBE39" wp14:editId="14629A32">
            <wp:extent cx="3739081" cy="2236206"/>
            <wp:effectExtent l="0" t="0" r="0" b="0"/>
            <wp:docPr id="11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3740839" cy="2237257"/>
                    </a:xfrm>
                    <a:prstGeom prst="rect">
                      <a:avLst/>
                    </a:prstGeom>
                    <a:ln/>
                  </pic:spPr>
                </pic:pic>
              </a:graphicData>
            </a:graphic>
          </wp:inline>
        </w:drawing>
      </w:r>
    </w:p>
    <w:p w14:paraId="4059E02B" w14:textId="77777777" w:rsidR="00A373C0" w:rsidRDefault="00A373C0" w:rsidP="00382ABF">
      <w:pPr>
        <w:ind w:left="720"/>
        <w:jc w:val="both"/>
        <w:rPr>
          <w:highlight w:val="white"/>
        </w:rPr>
      </w:pPr>
    </w:p>
    <w:p w14:paraId="52F99BF3" w14:textId="77777777" w:rsidR="00A373C0" w:rsidRDefault="00260ACF" w:rsidP="00382ABF">
      <w:pPr>
        <w:ind w:left="720"/>
        <w:jc w:val="both"/>
        <w:rPr>
          <w:highlight w:val="white"/>
        </w:rPr>
      </w:pPr>
      <w:r>
        <w:rPr>
          <w:highlight w:val="white"/>
        </w:rPr>
        <w:t xml:space="preserve">Портфель </w:t>
      </w:r>
      <w:r>
        <w:rPr>
          <w:noProof/>
          <w:highlight w:val="white"/>
        </w:rPr>
        <w:drawing>
          <wp:inline distT="114300" distB="114300" distL="114300" distR="114300" wp14:anchorId="71570A05" wp14:editId="33284B17">
            <wp:extent cx="651718" cy="280913"/>
            <wp:effectExtent l="0" t="0" r="0" b="0"/>
            <wp:docPr id="11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651718" cy="280913"/>
                    </a:xfrm>
                    <a:prstGeom prst="rect">
                      <a:avLst/>
                    </a:prstGeom>
                    <a:ln/>
                  </pic:spPr>
                </pic:pic>
              </a:graphicData>
            </a:graphic>
          </wp:inline>
        </w:drawing>
      </w:r>
      <w:r>
        <w:rPr>
          <w:highlight w:val="white"/>
        </w:rPr>
        <w:t xml:space="preserve"> соответствующий точке касания называется рыночными или </w:t>
      </w:r>
      <w:r>
        <w:rPr>
          <w:b/>
          <w:i/>
          <w:highlight w:val="white"/>
          <w:u w:val="single"/>
        </w:rPr>
        <w:t>касательным портфелем</w:t>
      </w:r>
      <w:r>
        <w:rPr>
          <w:highlight w:val="white"/>
        </w:rPr>
        <w:t>.</w:t>
      </w:r>
    </w:p>
    <w:p w14:paraId="4CE09A4F" w14:textId="23EDEB8A" w:rsidR="00A373C0" w:rsidRDefault="00260ACF" w:rsidP="00382ABF">
      <w:pPr>
        <w:ind w:left="720"/>
        <w:jc w:val="both"/>
        <w:rPr>
          <w:b/>
        </w:rPr>
      </w:pPr>
      <w:r>
        <w:rPr>
          <w:highlight w:val="white"/>
        </w:rPr>
        <w:t xml:space="preserve">Выбирать оптимальный портфель при наличии </w:t>
      </w:r>
      <w:proofErr w:type="spellStart"/>
      <w:r>
        <w:rPr>
          <w:highlight w:val="white"/>
        </w:rPr>
        <w:t>безрисковой</w:t>
      </w:r>
      <w:proofErr w:type="spellEnd"/>
      <w:r>
        <w:rPr>
          <w:highlight w:val="white"/>
        </w:rPr>
        <w:t xml:space="preserve"> ценной бумаги будем из множества портфелей, оптимальных по Парето (т.е. как выпуклую комбинацию </w:t>
      </w:r>
      <w:r>
        <w:rPr>
          <w:noProof/>
          <w:highlight w:val="white"/>
        </w:rPr>
        <w:drawing>
          <wp:inline distT="114300" distB="114300" distL="114300" distR="114300" wp14:anchorId="2BD59323" wp14:editId="3B7A8121">
            <wp:extent cx="1975545" cy="379305"/>
            <wp:effectExtent l="0" t="0" r="0" b="0"/>
            <wp:docPr id="11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1975545" cy="379305"/>
                    </a:xfrm>
                    <a:prstGeom prst="rect">
                      <a:avLst/>
                    </a:prstGeom>
                    <a:ln/>
                  </pic:spPr>
                </pic:pic>
              </a:graphicData>
            </a:graphic>
          </wp:inline>
        </w:drawing>
      </w:r>
      <w:proofErr w:type="spellStart"/>
      <w:r>
        <w:rPr>
          <w:highlight w:val="white"/>
        </w:rPr>
        <w:t>безрискового</w:t>
      </w:r>
      <w:proofErr w:type="spellEnd"/>
      <w:r>
        <w:rPr>
          <w:highlight w:val="white"/>
        </w:rPr>
        <w:t xml:space="preserve"> актива и касательного портфеля, где </w:t>
      </w:r>
      <w:r>
        <w:rPr>
          <w:noProof/>
          <w:highlight w:val="white"/>
        </w:rPr>
        <w:drawing>
          <wp:inline distT="114300" distB="114300" distL="114300" distR="114300" wp14:anchorId="65B8998A" wp14:editId="75E73911">
            <wp:extent cx="1102072" cy="313835"/>
            <wp:effectExtent l="0" t="0" r="0" b="0"/>
            <wp:docPr id="11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1102072" cy="313835"/>
                    </a:xfrm>
                    <a:prstGeom prst="rect">
                      <a:avLst/>
                    </a:prstGeom>
                    <a:ln/>
                  </pic:spPr>
                </pic:pic>
              </a:graphicData>
            </a:graphic>
          </wp:inline>
        </w:drawing>
      </w:r>
      <w:r>
        <w:rPr>
          <w:highlight w:val="white"/>
        </w:rPr>
        <w:t xml:space="preserve"> ); Этому множеству соответствует жирная линия ВС, которая называется </w:t>
      </w:r>
      <w:r>
        <w:rPr>
          <w:i/>
          <w:highlight w:val="white"/>
        </w:rPr>
        <w:t xml:space="preserve">линией риска капитала. </w:t>
      </w:r>
      <w:r>
        <w:rPr>
          <w:highlight w:val="white"/>
        </w:rPr>
        <w:t>Каждому заданному значению</w:t>
      </w:r>
      <w:r>
        <w:rPr>
          <w:noProof/>
          <w:highlight w:val="white"/>
        </w:rPr>
        <w:drawing>
          <wp:inline distT="114300" distB="114300" distL="114300" distR="114300" wp14:anchorId="42853DA2" wp14:editId="0C9A3E74">
            <wp:extent cx="447477" cy="261938"/>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47477" cy="261938"/>
                    </a:xfrm>
                    <a:prstGeom prst="rect">
                      <a:avLst/>
                    </a:prstGeom>
                    <a:ln/>
                  </pic:spPr>
                </pic:pic>
              </a:graphicData>
            </a:graphic>
          </wp:inline>
        </w:drawing>
      </w:r>
      <w:r>
        <w:rPr>
          <w:highlight w:val="white"/>
        </w:rPr>
        <w:t>будет соответствовать свой оптимальный портфель.</w:t>
      </w:r>
    </w:p>
    <w:p w14:paraId="5F8CAB27" w14:textId="73B357BD" w:rsidR="00A373C0" w:rsidRDefault="00260ACF" w:rsidP="00382ABF">
      <w:pPr>
        <w:pStyle w:val="2"/>
        <w:spacing w:before="0" w:after="0" w:line="240" w:lineRule="auto"/>
      </w:pPr>
      <w:bookmarkStart w:id="15" w:name="_heading=h.i3avge5ay9f2" w:colFirst="0" w:colLast="0"/>
      <w:bookmarkEnd w:id="15"/>
      <w:r>
        <w:t>13. Построение оптимального портфеля с ограничениями. Угловые точки. Оптимальный портфель при запрещенных коротких позициях.</w:t>
      </w:r>
    </w:p>
    <w:p w14:paraId="1510C9B1" w14:textId="01224C46" w:rsidR="002C2CD2" w:rsidRDefault="002C2CD2" w:rsidP="00311B76">
      <w:pPr>
        <w:pStyle w:val="a5"/>
        <w:spacing w:before="0" w:beforeAutospacing="0" w:after="0" w:afterAutospacing="0"/>
        <w:ind w:left="720"/>
        <w:jc w:val="both"/>
      </w:pPr>
      <w:r>
        <w:rPr>
          <w:color w:val="000000"/>
          <w:shd w:val="clear" w:color="auto" w:fill="FFFFFF"/>
        </w:rPr>
        <w:t>Оптимальный портфель – это портфель, по своим характеристикам риска – доходности в наибольшей степени</w:t>
      </w:r>
      <w:r w:rsidRPr="002C2CD2">
        <w:rPr>
          <w:color w:val="000000"/>
          <w:shd w:val="clear" w:color="auto" w:fill="FFFFFF"/>
        </w:rPr>
        <w:t xml:space="preserve"> </w:t>
      </w:r>
      <w:r>
        <w:rPr>
          <w:color w:val="000000"/>
          <w:shd w:val="clear" w:color="auto" w:fill="FFFFFF"/>
        </w:rPr>
        <w:t xml:space="preserve">отвечающий предпочтениям конкретного инвестора. Также данный портфель является эффективным одновременно и для задачи </w:t>
      </w:r>
      <w:proofErr w:type="spellStart"/>
      <w:r>
        <w:rPr>
          <w:color w:val="000000"/>
          <w:shd w:val="clear" w:color="auto" w:fill="FFFFFF"/>
        </w:rPr>
        <w:t>Марковица</w:t>
      </w:r>
      <w:proofErr w:type="spellEnd"/>
      <w:r>
        <w:rPr>
          <w:color w:val="000000"/>
          <w:shd w:val="clear" w:color="auto" w:fill="FFFFFF"/>
        </w:rPr>
        <w:t xml:space="preserve"> и для задачи </w:t>
      </w:r>
      <w:proofErr w:type="spellStart"/>
      <w:r>
        <w:rPr>
          <w:color w:val="000000"/>
          <w:shd w:val="clear" w:color="auto" w:fill="FFFFFF"/>
        </w:rPr>
        <w:t>Тобина</w:t>
      </w:r>
      <w:proofErr w:type="spellEnd"/>
      <w:r>
        <w:rPr>
          <w:color w:val="000000"/>
          <w:shd w:val="clear" w:color="auto" w:fill="FFFFFF"/>
        </w:rPr>
        <w:t>.</w:t>
      </w:r>
    </w:p>
    <w:p w14:paraId="3375874E" w14:textId="77777777" w:rsidR="002C2CD2" w:rsidRDefault="002C2CD2" w:rsidP="00311B76">
      <w:pPr>
        <w:pStyle w:val="a5"/>
        <w:spacing w:before="0" w:beforeAutospacing="0" w:after="0" w:afterAutospacing="0"/>
        <w:ind w:left="720"/>
        <w:jc w:val="both"/>
      </w:pPr>
      <w:r>
        <w:rPr>
          <w:color w:val="000000"/>
          <w:shd w:val="clear" w:color="auto" w:fill="FFFFFF"/>
        </w:rPr>
        <w:t>Чтобы найти оптимальный портфель, предварительно нужно иметь следующие данные:</w:t>
      </w:r>
    </w:p>
    <w:p w14:paraId="4284BE23" w14:textId="77777777" w:rsidR="00311B76" w:rsidRDefault="002C2CD2" w:rsidP="00311B76">
      <w:pPr>
        <w:pStyle w:val="a5"/>
        <w:numPr>
          <w:ilvl w:val="0"/>
          <w:numId w:val="11"/>
        </w:numPr>
        <w:spacing w:before="0" w:beforeAutospacing="0" w:after="0" w:afterAutospacing="0"/>
        <w:ind w:left="1440"/>
        <w:jc w:val="both"/>
        <w:textAlignment w:val="baseline"/>
        <w:rPr>
          <w:color w:val="000000"/>
        </w:rPr>
      </w:pPr>
      <w:r>
        <w:rPr>
          <w:color w:val="000000"/>
          <w:shd w:val="clear" w:color="auto" w:fill="FFFFFF"/>
        </w:rPr>
        <w:t>эффективную границу допустимого множества</w:t>
      </w:r>
    </w:p>
    <w:p w14:paraId="7BD8E0AC" w14:textId="402ABC40" w:rsidR="00A36B3B" w:rsidRPr="00311B76" w:rsidRDefault="002C2CD2" w:rsidP="00311B76">
      <w:pPr>
        <w:pStyle w:val="a5"/>
        <w:numPr>
          <w:ilvl w:val="0"/>
          <w:numId w:val="11"/>
        </w:numPr>
        <w:spacing w:before="0" w:beforeAutospacing="0" w:after="0" w:afterAutospacing="0"/>
        <w:ind w:left="1440"/>
        <w:jc w:val="both"/>
        <w:textAlignment w:val="baseline"/>
        <w:rPr>
          <w:color w:val="000000"/>
        </w:rPr>
      </w:pPr>
      <w:r w:rsidRPr="00311B76">
        <w:rPr>
          <w:color w:val="000000"/>
          <w:shd w:val="clear" w:color="auto" w:fill="FFFFFF"/>
        </w:rPr>
        <w:t>семейство кривых безразличия</w:t>
      </w:r>
    </w:p>
    <w:p w14:paraId="3A81170E" w14:textId="0FC10B3D" w:rsidR="002C2CD2" w:rsidRPr="00A36B3B" w:rsidRDefault="002C2CD2" w:rsidP="00311B76">
      <w:pPr>
        <w:pStyle w:val="a5"/>
        <w:spacing w:before="0" w:beforeAutospacing="0" w:after="0" w:afterAutospacing="0"/>
        <w:ind w:left="720"/>
        <w:jc w:val="both"/>
        <w:textAlignment w:val="baseline"/>
        <w:rPr>
          <w:color w:val="000000"/>
          <w:shd w:val="clear" w:color="auto" w:fill="FFFFFF"/>
        </w:rPr>
      </w:pPr>
      <w:r w:rsidRPr="00A36B3B">
        <w:rPr>
          <w:color w:val="000000"/>
          <w:shd w:val="clear" w:color="auto" w:fill="FFFFFF"/>
        </w:rPr>
        <w:t>Затем следует найти точку касания эффективной границы и одной из кривых безразличия. В силу того, что эффективная граница выпукла вверх, а кривые безразличия – вниз, такая точка касания существует и является единственной. Она и представляет собой оптимальный портфель для данного инвестора (рис.).</w:t>
      </w:r>
    </w:p>
    <w:p w14:paraId="256A7734" w14:textId="45373D13" w:rsidR="002C2CD2" w:rsidRDefault="002C2CD2" w:rsidP="002C2CD2">
      <w:pPr>
        <w:pStyle w:val="a5"/>
        <w:spacing w:before="240" w:beforeAutospacing="0" w:after="240" w:afterAutospacing="0"/>
        <w:ind w:left="720"/>
        <w:jc w:val="both"/>
      </w:pPr>
      <w:r>
        <w:rPr>
          <w:noProof/>
        </w:rPr>
        <w:drawing>
          <wp:inline distT="0" distB="0" distL="0" distR="0" wp14:anchorId="732EE3E8" wp14:editId="5269324B">
            <wp:extent cx="1485900" cy="1230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93842" cy="1237577"/>
                    </a:xfrm>
                    <a:prstGeom prst="rect">
                      <a:avLst/>
                    </a:prstGeom>
                  </pic:spPr>
                </pic:pic>
              </a:graphicData>
            </a:graphic>
          </wp:inline>
        </w:drawing>
      </w:r>
    </w:p>
    <w:p w14:paraId="28D7FC2B" w14:textId="77777777" w:rsidR="002C2CD2" w:rsidRDefault="002C2CD2" w:rsidP="00311B76">
      <w:pPr>
        <w:pStyle w:val="a5"/>
        <w:spacing w:before="0" w:beforeAutospacing="0" w:after="0" w:afterAutospacing="0"/>
        <w:ind w:left="720"/>
        <w:jc w:val="both"/>
      </w:pPr>
      <w:r>
        <w:rPr>
          <w:color w:val="000000"/>
          <w:shd w:val="clear" w:color="auto" w:fill="FFFFFF"/>
        </w:rPr>
        <w:lastRenderedPageBreak/>
        <w:t>Чем больше ограничений накладывается на портфель, тем меньше будет выгода. Кроме того, при увеличении доходности портфеля волатильность (риски) также увеличивается, то же самое происходит при переходе от разрешенных коротких продаж к запрещенным.</w:t>
      </w:r>
    </w:p>
    <w:p w14:paraId="00F1BEBD" w14:textId="77777777" w:rsidR="002C2CD2" w:rsidRDefault="002C2CD2" w:rsidP="00311B76">
      <w:pPr>
        <w:pStyle w:val="a5"/>
        <w:spacing w:before="0" w:beforeAutospacing="0" w:after="0" w:afterAutospacing="0"/>
        <w:ind w:left="720"/>
        <w:jc w:val="both"/>
      </w:pPr>
      <w:r>
        <w:rPr>
          <w:b/>
          <w:bCs/>
          <w:color w:val="000000"/>
          <w:shd w:val="clear" w:color="auto" w:fill="FFFFFF"/>
        </w:rPr>
        <w:t>Угловые точки</w:t>
      </w:r>
    </w:p>
    <w:p w14:paraId="552F0637" w14:textId="13E78D8C" w:rsidR="002C2CD2" w:rsidRDefault="002C2CD2" w:rsidP="00311B76">
      <w:pPr>
        <w:pStyle w:val="a5"/>
        <w:spacing w:before="0" w:beforeAutospacing="0" w:after="0" w:afterAutospacing="0"/>
        <w:ind w:left="720"/>
        <w:jc w:val="both"/>
      </w:pPr>
      <w:r>
        <w:rPr>
          <w:color w:val="000000"/>
          <w:shd w:val="clear" w:color="auto" w:fill="FFFFFF"/>
        </w:rPr>
        <w:t>Угловые точки - минимальной границы, в которых меняется ее аналитическое задание, или точки, принадлежащие отрезкам, плоскостям, для которых не существует окрестность, целиком принадлежащая данному отрезку, плоскости. </w:t>
      </w:r>
    </w:p>
    <w:p w14:paraId="080E569C" w14:textId="77777777" w:rsidR="002C2CD2" w:rsidRDefault="002C2CD2" w:rsidP="00311B76">
      <w:pPr>
        <w:pStyle w:val="a5"/>
        <w:spacing w:before="0" w:beforeAutospacing="0" w:after="0" w:afterAutospacing="0"/>
        <w:ind w:left="720"/>
        <w:jc w:val="both"/>
      </w:pPr>
      <w:r>
        <w:rPr>
          <w:color w:val="000000"/>
          <w:shd w:val="clear" w:color="auto" w:fill="FFFFFF"/>
        </w:rPr>
        <w:t>Существует алгоритм нахождения угловых точек, похожий на алгоритм симплекс-метода. Если известны все угловые точки, то исходная задача нахождения уравнения минимальной границы сводится к нескольким задачам нахождения уравнения минимальной границы двух точек.</w:t>
      </w:r>
    </w:p>
    <w:p w14:paraId="291D4975" w14:textId="77777777" w:rsidR="002C2CD2" w:rsidRDefault="002C2CD2" w:rsidP="00311B76">
      <w:pPr>
        <w:pStyle w:val="a5"/>
        <w:spacing w:before="0" w:beforeAutospacing="0" w:after="0" w:afterAutospacing="0"/>
        <w:ind w:firstLine="720"/>
      </w:pPr>
      <w:r>
        <w:rPr>
          <w:b/>
          <w:bCs/>
          <w:color w:val="000000"/>
        </w:rPr>
        <w:t>Оптимальный портфель при запрещенных коротких позициях</w:t>
      </w:r>
    </w:p>
    <w:p w14:paraId="6397DC7A" w14:textId="77777777" w:rsidR="002C2CD2" w:rsidRDefault="002C2CD2" w:rsidP="00311B76">
      <w:pPr>
        <w:pStyle w:val="a5"/>
        <w:spacing w:before="0" w:beforeAutospacing="0" w:after="0" w:afterAutospacing="0"/>
        <w:ind w:left="720"/>
        <w:jc w:val="both"/>
      </w:pPr>
      <w:r>
        <w:rPr>
          <w:color w:val="000000"/>
          <w:shd w:val="clear" w:color="auto" w:fill="FFFFFF"/>
        </w:rPr>
        <w:t xml:space="preserve">При запрете на короткие позиции мы должны учитывать </w:t>
      </w:r>
      <w:proofErr w:type="spellStart"/>
      <w:r>
        <w:rPr>
          <w:color w:val="000000"/>
          <w:shd w:val="clear" w:color="auto" w:fill="FFFFFF"/>
        </w:rPr>
        <w:t>неотрицательность</w:t>
      </w:r>
      <w:proofErr w:type="spellEnd"/>
      <w:r>
        <w:rPr>
          <w:color w:val="000000"/>
          <w:shd w:val="clear" w:color="auto" w:fill="FFFFFF"/>
        </w:rPr>
        <w:t xml:space="preserve"> долей. Поиск оптимальных портфелей в таком случае сводится к поиску экстремумов выпуклых (вогнутых) функций, заданных на выпуклых множествах. Тогда мы переходим к теоремам Куна-</w:t>
      </w:r>
      <w:proofErr w:type="spellStart"/>
      <w:r>
        <w:rPr>
          <w:color w:val="000000"/>
          <w:shd w:val="clear" w:color="auto" w:fill="FFFFFF"/>
        </w:rPr>
        <w:t>Таккера</w:t>
      </w:r>
      <w:proofErr w:type="spellEnd"/>
      <w:r>
        <w:rPr>
          <w:color w:val="000000"/>
          <w:shd w:val="clear" w:color="auto" w:fill="FFFFFF"/>
        </w:rPr>
        <w:t>.</w:t>
      </w:r>
    </w:p>
    <w:p w14:paraId="53F21F64" w14:textId="77777777" w:rsidR="002C2CD2" w:rsidRDefault="002C2CD2" w:rsidP="00311B76">
      <w:pPr>
        <w:pStyle w:val="a5"/>
        <w:spacing w:before="0" w:beforeAutospacing="0" w:after="0" w:afterAutospacing="0"/>
        <w:ind w:left="720"/>
        <w:jc w:val="both"/>
      </w:pPr>
      <w:r>
        <w:rPr>
          <w:color w:val="000000"/>
          <w:shd w:val="clear" w:color="auto" w:fill="FFFFFF"/>
        </w:rPr>
        <w:t>Сформулируем несколько таких теорем.</w:t>
      </w:r>
    </w:p>
    <w:p w14:paraId="0AAB2ED3" w14:textId="77777777" w:rsidR="002C2CD2" w:rsidRDefault="002C2CD2" w:rsidP="00311B76">
      <w:pPr>
        <w:pStyle w:val="a5"/>
        <w:spacing w:before="0" w:beforeAutospacing="0" w:after="0" w:afterAutospacing="0"/>
        <w:ind w:left="720"/>
        <w:jc w:val="both"/>
      </w:pPr>
      <w:r>
        <w:rPr>
          <w:color w:val="000000"/>
          <w:shd w:val="clear" w:color="auto" w:fill="FFFFFF"/>
        </w:rPr>
        <w:t>1. Пусть Х0 — точка локального (условного) экстремума функции на выпуклом множестве М. Тогда:</w:t>
      </w:r>
    </w:p>
    <w:p w14:paraId="643012EA" w14:textId="77777777" w:rsidR="002C2CD2" w:rsidRDefault="002C2CD2" w:rsidP="00311B76">
      <w:pPr>
        <w:pStyle w:val="a5"/>
        <w:spacing w:before="0" w:beforeAutospacing="0" w:after="0" w:afterAutospacing="0"/>
        <w:ind w:left="720"/>
        <w:jc w:val="both"/>
      </w:pPr>
      <w:r>
        <w:rPr>
          <w:color w:val="000000"/>
          <w:shd w:val="clear" w:color="auto" w:fill="FFFFFF"/>
        </w:rPr>
        <w:t>а) если XQ — точка локального минимума, a f(X) выпукла на множестве М, то Х0 — точка глобального минимума на множестве М;</w:t>
      </w:r>
    </w:p>
    <w:p w14:paraId="2352990A" w14:textId="77777777" w:rsidR="002C2CD2" w:rsidRDefault="002C2CD2" w:rsidP="00311B76">
      <w:pPr>
        <w:pStyle w:val="a5"/>
        <w:spacing w:before="0" w:beforeAutospacing="0" w:after="0" w:afterAutospacing="0"/>
        <w:ind w:left="720"/>
        <w:jc w:val="both"/>
      </w:pPr>
      <w:r>
        <w:rPr>
          <w:color w:val="000000"/>
          <w:shd w:val="clear" w:color="auto" w:fill="FFFFFF"/>
        </w:rPr>
        <w:t>б) если Х0 — точка локального максимума, a f(X) вогнута на множестве М, то Х0 — точка глобального максимума на множестве М.</w:t>
      </w:r>
    </w:p>
    <w:p w14:paraId="32C5DC0A" w14:textId="77777777" w:rsidR="002C2CD2" w:rsidRDefault="002C2CD2" w:rsidP="00311B76">
      <w:pPr>
        <w:pStyle w:val="a5"/>
        <w:spacing w:before="0" w:beforeAutospacing="0" w:after="0" w:afterAutospacing="0"/>
        <w:ind w:left="720"/>
        <w:jc w:val="both"/>
      </w:pPr>
      <w:r>
        <w:rPr>
          <w:color w:val="000000"/>
          <w:shd w:val="clear" w:color="auto" w:fill="FFFFFF"/>
        </w:rPr>
        <w:t>2. Если функции f(X)— строго выпуклая (строго вогнутая) на выпуклом множестве М, то она может иметь не более одного экстремума на этом множестве.</w:t>
      </w:r>
    </w:p>
    <w:p w14:paraId="6B974971" w14:textId="77777777" w:rsidR="002C2CD2" w:rsidRDefault="002C2CD2" w:rsidP="00311B76">
      <w:pPr>
        <w:pStyle w:val="a5"/>
        <w:spacing w:before="0" w:beforeAutospacing="0" w:after="0" w:afterAutospacing="0"/>
        <w:ind w:left="720"/>
        <w:jc w:val="both"/>
      </w:pPr>
      <w:r>
        <w:rPr>
          <w:color w:val="000000"/>
          <w:shd w:val="clear" w:color="auto" w:fill="FFFFFF"/>
        </w:rPr>
        <w:t>3. Теорема Куна—</w:t>
      </w:r>
      <w:proofErr w:type="spellStart"/>
      <w:r>
        <w:rPr>
          <w:color w:val="000000"/>
          <w:shd w:val="clear" w:color="auto" w:fill="FFFFFF"/>
        </w:rPr>
        <w:t>Таккера</w:t>
      </w:r>
      <w:proofErr w:type="spellEnd"/>
      <w:r>
        <w:rPr>
          <w:color w:val="000000"/>
          <w:shd w:val="clear" w:color="auto" w:fill="FFFFFF"/>
        </w:rPr>
        <w:t>.</w:t>
      </w:r>
    </w:p>
    <w:p w14:paraId="25E95DC7" w14:textId="77777777" w:rsidR="002C2CD2" w:rsidRDefault="002C2CD2" w:rsidP="00311B76">
      <w:pPr>
        <w:pStyle w:val="a5"/>
        <w:spacing w:before="0" w:beforeAutospacing="0" w:after="0" w:afterAutospacing="0"/>
        <w:ind w:left="720"/>
        <w:jc w:val="both"/>
      </w:pPr>
      <w:r>
        <w:rPr>
          <w:color w:val="000000"/>
          <w:shd w:val="clear" w:color="auto" w:fill="FFFFFF"/>
        </w:rPr>
        <w:t>Пусть выпуклое множество М задано системой ограничений</w:t>
      </w:r>
    </w:p>
    <w:p w14:paraId="04BF5A29" w14:textId="77777777" w:rsidR="002C2CD2" w:rsidRDefault="002C2CD2" w:rsidP="00311B76"/>
    <w:p w14:paraId="328EEAEF" w14:textId="367CFEDC" w:rsidR="00A373C0" w:rsidRDefault="00A36B3B" w:rsidP="00382ABF">
      <w:r>
        <w:rPr>
          <w:noProof/>
        </w:rPr>
        <w:drawing>
          <wp:inline distT="0" distB="0" distL="0" distR="0" wp14:anchorId="744A08B3" wp14:editId="5BCAA78A">
            <wp:extent cx="4211515" cy="2255253"/>
            <wp:effectExtent l="0" t="0" r="508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25708" cy="2262853"/>
                    </a:xfrm>
                    <a:prstGeom prst="rect">
                      <a:avLst/>
                    </a:prstGeom>
                  </pic:spPr>
                </pic:pic>
              </a:graphicData>
            </a:graphic>
          </wp:inline>
        </w:drawing>
      </w:r>
    </w:p>
    <w:p w14:paraId="2FD79EA7" w14:textId="2D9BFA08" w:rsidR="00A373C0" w:rsidRDefault="00A373C0" w:rsidP="00382ABF">
      <w:pPr>
        <w:rPr>
          <w:b/>
        </w:rPr>
      </w:pPr>
    </w:p>
    <w:p w14:paraId="53D3C199" w14:textId="7DB6E95D" w:rsidR="00311B76" w:rsidRDefault="00311B76" w:rsidP="00382ABF">
      <w:pPr>
        <w:rPr>
          <w:b/>
        </w:rPr>
      </w:pPr>
    </w:p>
    <w:p w14:paraId="6D238C5E" w14:textId="07CCEE75" w:rsidR="00311B76" w:rsidRDefault="00311B76" w:rsidP="00382ABF">
      <w:pPr>
        <w:rPr>
          <w:b/>
        </w:rPr>
      </w:pPr>
    </w:p>
    <w:p w14:paraId="5BE4BF2A" w14:textId="7186A517" w:rsidR="00311B76" w:rsidRDefault="00311B76" w:rsidP="00382ABF">
      <w:pPr>
        <w:rPr>
          <w:b/>
        </w:rPr>
      </w:pPr>
    </w:p>
    <w:p w14:paraId="557866B4" w14:textId="77777777" w:rsidR="00311B76" w:rsidRDefault="00311B76" w:rsidP="00382ABF">
      <w:pPr>
        <w:rPr>
          <w:b/>
        </w:rPr>
      </w:pPr>
    </w:p>
    <w:p w14:paraId="7DEE3F9C" w14:textId="77777777" w:rsidR="00A373C0" w:rsidRDefault="00260ACF" w:rsidP="00382ABF">
      <w:pPr>
        <w:pStyle w:val="2"/>
        <w:spacing w:before="0" w:after="0" w:line="240" w:lineRule="auto"/>
      </w:pPr>
      <w:bookmarkStart w:id="16" w:name="_heading=h.v39j9isstzwz" w:colFirst="0" w:colLast="0"/>
      <w:bookmarkEnd w:id="16"/>
      <w:r>
        <w:lastRenderedPageBreak/>
        <w:t>14. Факторные модели. Однофакторная модель доходности. Рыночная модель и диверсификация.</w:t>
      </w:r>
    </w:p>
    <w:p w14:paraId="380B46CC" w14:textId="77777777" w:rsidR="00A373C0" w:rsidRDefault="00260ACF" w:rsidP="00382ABF">
      <w:pPr>
        <w:ind w:left="720"/>
        <w:jc w:val="both"/>
        <w:rPr>
          <w:b/>
          <w:highlight w:val="white"/>
        </w:rPr>
      </w:pPr>
      <w:r>
        <w:rPr>
          <w:b/>
          <w:highlight w:val="white"/>
        </w:rPr>
        <w:t>Факторные модели</w:t>
      </w:r>
    </w:p>
    <w:p w14:paraId="23A7D528" w14:textId="0CF35DEB" w:rsidR="00A373C0" w:rsidRDefault="00260ACF" w:rsidP="00382ABF">
      <w:pPr>
        <w:ind w:left="720"/>
        <w:jc w:val="both"/>
        <w:rPr>
          <w:sz w:val="21"/>
          <w:szCs w:val="21"/>
          <w:highlight w:val="white"/>
        </w:rPr>
      </w:pPr>
      <w:r>
        <w:rPr>
          <w:sz w:val="21"/>
          <w:szCs w:val="21"/>
          <w:highlight w:val="white"/>
        </w:rPr>
        <w:t>Факторная модель представляет собой попытку учесть основные экономические силы, систематически воздействующие на курсовую стоимость всех ценных бумаг. При построении факторной модели неявно предполагается, что доходности по двум ценным бумагам коррелированы (т.е. изменяются согласованно) только за счет общей реакции на один или более факторов, определенных в этой модели. Считается, что любой аспект доходности ценной бумаги, не объясненный факторной моделью, является уникальным для данной ценной бумаги и, следовательно, не коррелирован с уникальными аспектами доходностей других ценных бумаг</w:t>
      </w:r>
    </w:p>
    <w:p w14:paraId="78A91939" w14:textId="77777777" w:rsidR="00A373C0" w:rsidRDefault="00260ACF" w:rsidP="00382ABF">
      <w:pPr>
        <w:ind w:left="720"/>
        <w:jc w:val="both"/>
        <w:rPr>
          <w:b/>
          <w:highlight w:val="white"/>
        </w:rPr>
      </w:pPr>
      <w:r>
        <w:rPr>
          <w:b/>
          <w:highlight w:val="white"/>
        </w:rPr>
        <w:t>Однофакторная модель доходности</w:t>
      </w:r>
    </w:p>
    <w:p w14:paraId="34897DB4" w14:textId="77777777" w:rsidR="004958A2" w:rsidRDefault="00260ACF" w:rsidP="00382ABF">
      <w:pPr>
        <w:ind w:left="720"/>
        <w:jc w:val="both"/>
        <w:rPr>
          <w:highlight w:val="white"/>
        </w:rPr>
      </w:pPr>
      <w:r>
        <w:rPr>
          <w:highlight w:val="white"/>
        </w:rPr>
        <w:t>Предположим, что случайный фактор F оказывает влияние на доходность R некоторой ценной бумаги.  Однофакторной моделью доходности называется уравнение</w:t>
      </w:r>
      <w:r>
        <w:rPr>
          <w:noProof/>
          <w:highlight w:val="white"/>
        </w:rPr>
        <w:drawing>
          <wp:inline distT="114300" distB="114300" distL="114300" distR="114300" wp14:anchorId="145AB060" wp14:editId="762D0A3E">
            <wp:extent cx="2106127" cy="480073"/>
            <wp:effectExtent l="0" t="0" r="0" b="0"/>
            <wp:docPr id="8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2106127" cy="480073"/>
                    </a:xfrm>
                    <a:prstGeom prst="rect">
                      <a:avLst/>
                    </a:prstGeom>
                    <a:ln/>
                  </pic:spPr>
                </pic:pic>
              </a:graphicData>
            </a:graphic>
          </wp:inline>
        </w:drawing>
      </w:r>
      <w:r w:rsidR="004958A2">
        <w:rPr>
          <w:highlight w:val="white"/>
        </w:rPr>
        <w:t xml:space="preserve">, где </w:t>
      </w:r>
      <w:r w:rsidR="004958A2">
        <w:rPr>
          <w:highlight w:val="white"/>
          <w:lang w:val="en-US"/>
        </w:rPr>
        <w:t>e</w:t>
      </w:r>
      <w:r w:rsidR="004958A2" w:rsidRPr="004958A2">
        <w:rPr>
          <w:highlight w:val="white"/>
        </w:rPr>
        <w:t xml:space="preserve"> </w:t>
      </w:r>
      <w:r w:rsidR="004958A2">
        <w:rPr>
          <w:highlight w:val="white"/>
        </w:rPr>
        <w:t>–</w:t>
      </w:r>
      <w:r w:rsidR="004958A2" w:rsidRPr="004958A2">
        <w:rPr>
          <w:highlight w:val="white"/>
        </w:rPr>
        <w:t xml:space="preserve"> </w:t>
      </w:r>
      <w:r w:rsidR="004958A2">
        <w:rPr>
          <w:highlight w:val="white"/>
        </w:rPr>
        <w:t xml:space="preserve">случайная ошибка, </w:t>
      </w:r>
      <w:r w:rsidR="004958A2">
        <w:rPr>
          <w:highlight w:val="white"/>
          <w:lang w:val="en-US"/>
        </w:rPr>
        <w:t>a</w:t>
      </w:r>
      <w:r w:rsidR="004958A2">
        <w:rPr>
          <w:highlight w:val="white"/>
        </w:rPr>
        <w:t xml:space="preserve"> и</w:t>
      </w:r>
      <w:r w:rsidR="004958A2" w:rsidRPr="004958A2">
        <w:rPr>
          <w:highlight w:val="white"/>
        </w:rPr>
        <w:t xml:space="preserve"> </w:t>
      </w:r>
      <w:r w:rsidR="004958A2">
        <w:rPr>
          <w:highlight w:val="white"/>
          <w:lang w:val="en-US"/>
        </w:rPr>
        <w:t>B</w:t>
      </w:r>
      <w:r w:rsidR="004958A2" w:rsidRPr="004958A2">
        <w:rPr>
          <w:highlight w:val="white"/>
        </w:rPr>
        <w:t xml:space="preserve"> </w:t>
      </w:r>
      <w:r w:rsidR="004958A2">
        <w:rPr>
          <w:highlight w:val="white"/>
        </w:rPr>
        <w:t xml:space="preserve">– константы, </w:t>
      </w:r>
      <w:r>
        <w:rPr>
          <w:highlight w:val="white"/>
        </w:rPr>
        <w:t>выбираемые таким образом, чтобы ожидаемое значение квадрата ошибки было наименьшим.</w:t>
      </w:r>
    </w:p>
    <w:p w14:paraId="5EEF4871" w14:textId="1A9DD88E" w:rsidR="00A373C0" w:rsidRDefault="00260ACF" w:rsidP="00382ABF">
      <w:pPr>
        <w:ind w:left="720"/>
        <w:jc w:val="both"/>
        <w:rPr>
          <w:highlight w:val="white"/>
        </w:rPr>
      </w:pPr>
      <w:r>
        <w:rPr>
          <w:highlight w:val="white"/>
        </w:rPr>
        <w:tab/>
        <w:t>Если доходность некоторой акции сильно зависит от валового внутреннего продукта, то целесообразно использовать модель, в которой фактором будет прогнозируемый прирост ВВП. В других случаях фактором будет прогнозируемый прирост промышленного производства.</w:t>
      </w:r>
    </w:p>
    <w:sdt>
      <w:sdtPr>
        <w:tag w:val="goog_rdk_2"/>
        <w:id w:val="-207263477"/>
      </w:sdtPr>
      <w:sdtEndPr/>
      <w:sdtContent>
        <w:p w14:paraId="1CBB0B58" w14:textId="77777777" w:rsidR="00A373C0" w:rsidRDefault="00260ACF" w:rsidP="00382ABF">
          <w:pPr>
            <w:ind w:left="720"/>
            <w:jc w:val="both"/>
            <w:rPr>
              <w:b/>
              <w:highlight w:val="white"/>
            </w:rPr>
          </w:pPr>
          <w:r>
            <w:rPr>
              <w:b/>
              <w:highlight w:val="white"/>
            </w:rPr>
            <w:t>Рыночная модель и диверсификация</w:t>
          </w:r>
        </w:p>
      </w:sdtContent>
    </w:sdt>
    <w:p w14:paraId="25A8074C" w14:textId="0708F145" w:rsidR="00A373C0" w:rsidRDefault="00260ACF" w:rsidP="00311B76">
      <w:pPr>
        <w:ind w:left="720"/>
        <w:jc w:val="both"/>
        <w:rPr>
          <w:highlight w:val="white"/>
        </w:rPr>
      </w:pPr>
      <w:r>
        <w:rPr>
          <w:highlight w:val="white"/>
        </w:rPr>
        <w:t>Пусть I - индекс фондового рынка. Все величины, относящиеся</w:t>
      </w:r>
      <w:r w:rsidR="00884908">
        <w:rPr>
          <w:highlight w:val="white"/>
        </w:rPr>
        <w:t xml:space="preserve"> к текущему моменту времени,</w:t>
      </w:r>
      <w:r>
        <w:rPr>
          <w:highlight w:val="white"/>
        </w:rPr>
        <w:t xml:space="preserve"> считаем </w:t>
      </w:r>
      <w:r>
        <w:rPr>
          <w:i/>
          <w:highlight w:val="white"/>
        </w:rPr>
        <w:t>детерминированными</w:t>
      </w:r>
      <w:r>
        <w:rPr>
          <w:highlight w:val="white"/>
        </w:rPr>
        <w:t xml:space="preserve">, а к будущему считаем </w:t>
      </w:r>
      <w:r>
        <w:rPr>
          <w:i/>
          <w:highlight w:val="white"/>
        </w:rPr>
        <w:t>случайными</w:t>
      </w:r>
      <w:r>
        <w:rPr>
          <w:highlight w:val="white"/>
        </w:rPr>
        <w:t xml:space="preserve">. Так I0 в начале периода - неслучайная величина, тогда как его же значение I1 - будет случайным. Соответственно, доходность индекса </w:t>
      </w:r>
      <w:r>
        <w:rPr>
          <w:noProof/>
          <w:highlight w:val="white"/>
        </w:rPr>
        <w:drawing>
          <wp:inline distT="114300" distB="114300" distL="114300" distR="114300" wp14:anchorId="71B8B5A4" wp14:editId="561D4724">
            <wp:extent cx="954905" cy="566975"/>
            <wp:effectExtent l="0" t="0" r="0" b="0"/>
            <wp:docPr id="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954905" cy="566975"/>
                    </a:xfrm>
                    <a:prstGeom prst="rect">
                      <a:avLst/>
                    </a:prstGeom>
                    <a:ln/>
                  </pic:spPr>
                </pic:pic>
              </a:graphicData>
            </a:graphic>
          </wp:inline>
        </w:drawing>
      </w:r>
      <w:r>
        <w:rPr>
          <w:highlight w:val="white"/>
        </w:rPr>
        <w:t xml:space="preserve">, также будет случайной величиной. Рыночная модель доходности является конкретным примером однофакторной модели, в которой фактором служит доходность рыночной модели. Для ценной бумаги i рыночная модель записывается следующим образом: </w:t>
      </w:r>
      <w:r>
        <w:rPr>
          <w:noProof/>
          <w:highlight w:val="white"/>
        </w:rPr>
        <w:drawing>
          <wp:inline distT="114300" distB="114300" distL="114300" distR="114300" wp14:anchorId="3C3F25F1" wp14:editId="5D9F5DAC">
            <wp:extent cx="1881188" cy="529519"/>
            <wp:effectExtent l="0" t="0" r="0" b="0"/>
            <wp:docPr id="8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881188" cy="529519"/>
                    </a:xfrm>
                    <a:prstGeom prst="rect">
                      <a:avLst/>
                    </a:prstGeom>
                    <a:ln/>
                  </pic:spPr>
                </pic:pic>
              </a:graphicData>
            </a:graphic>
          </wp:inline>
        </w:drawing>
      </w:r>
      <w:r>
        <w:rPr>
          <w:highlight w:val="white"/>
        </w:rPr>
        <w:t xml:space="preserve">, где </w:t>
      </w:r>
      <w:r>
        <w:rPr>
          <w:noProof/>
          <w:highlight w:val="white"/>
        </w:rPr>
        <w:drawing>
          <wp:inline distT="114300" distB="114300" distL="114300" distR="114300" wp14:anchorId="45D9887E" wp14:editId="45563106">
            <wp:extent cx="1608869" cy="892511"/>
            <wp:effectExtent l="0" t="0" r="0" b="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1608869" cy="892511"/>
                    </a:xfrm>
                    <a:prstGeom prst="rect">
                      <a:avLst/>
                    </a:prstGeom>
                    <a:ln/>
                  </pic:spPr>
                </pic:pic>
              </a:graphicData>
            </a:graphic>
          </wp:inline>
        </w:drawing>
      </w:r>
    </w:p>
    <w:p w14:paraId="3A2CA7A1" w14:textId="77777777" w:rsidR="00A373C0" w:rsidRDefault="00260ACF" w:rsidP="00382ABF">
      <w:pPr>
        <w:ind w:left="720"/>
        <w:jc w:val="both"/>
        <w:rPr>
          <w:highlight w:val="white"/>
        </w:rPr>
      </w:pPr>
      <w:r>
        <w:rPr>
          <w:b/>
          <w:i/>
          <w:highlight w:val="white"/>
          <w:u w:val="single"/>
        </w:rPr>
        <w:t xml:space="preserve">диверсификация </w:t>
      </w:r>
      <w:proofErr w:type="gramStart"/>
      <w:r>
        <w:rPr>
          <w:highlight w:val="white"/>
        </w:rPr>
        <w:t xml:space="preserve">- </w:t>
      </w:r>
      <w:r>
        <w:rPr>
          <w:color w:val="222222"/>
          <w:shd w:val="clear" w:color="auto" w:fill="F7F7F7"/>
        </w:rPr>
        <w:t>это</w:t>
      </w:r>
      <w:proofErr w:type="gramEnd"/>
      <w:r>
        <w:rPr>
          <w:color w:val="222222"/>
          <w:shd w:val="clear" w:color="auto" w:fill="F7F7F7"/>
        </w:rPr>
        <w:t xml:space="preserve"> распределение средств в портфеле между разными группами активов (акциями, облигациями и другими инструментами), чтобы снизить риски.</w:t>
      </w:r>
    </w:p>
    <w:p w14:paraId="5E27AE18" w14:textId="77777777" w:rsidR="00A373C0" w:rsidRDefault="00260ACF" w:rsidP="00382ABF">
      <w:pPr>
        <w:ind w:left="720"/>
        <w:jc w:val="both"/>
        <w:rPr>
          <w:b/>
        </w:rPr>
      </w:pPr>
      <w:r>
        <w:rPr>
          <w:highlight w:val="white"/>
        </w:rPr>
        <w:t xml:space="preserve">Поскольку рыночный риск напрямую связан с коэффициентом </w:t>
      </w:r>
      <w:proofErr w:type="spellStart"/>
      <w:r>
        <w:rPr>
          <w:highlight w:val="white"/>
        </w:rPr>
        <w:t>бетта</w:t>
      </w:r>
      <w:proofErr w:type="spellEnd"/>
      <w:r>
        <w:rPr>
          <w:highlight w:val="white"/>
        </w:rPr>
        <w:t xml:space="preserve">, рыночный риск при </w:t>
      </w:r>
      <w:r>
        <w:rPr>
          <w:b/>
          <w:i/>
          <w:highlight w:val="white"/>
          <w:u w:val="single"/>
        </w:rPr>
        <w:t>диверсификации</w:t>
      </w:r>
      <w:r>
        <w:rPr>
          <w:highlight w:val="white"/>
        </w:rPr>
        <w:t xml:space="preserve"> усредняется. Таким образом, если только при расширении портфеля не производится преднамеренный отбор ценных бумаг с уменьшающимся значением </w:t>
      </w:r>
      <w:proofErr w:type="spellStart"/>
      <w:r>
        <w:rPr>
          <w:highlight w:val="white"/>
        </w:rPr>
        <w:t>бетта</w:t>
      </w:r>
      <w:proofErr w:type="spellEnd"/>
      <w:r>
        <w:rPr>
          <w:highlight w:val="white"/>
        </w:rPr>
        <w:t xml:space="preserve">, рыночный риск портфеля будет оставаться на том же уровне. Напротив, собственный риск портфеля при </w:t>
      </w:r>
      <w:r>
        <w:rPr>
          <w:b/>
          <w:i/>
          <w:highlight w:val="white"/>
          <w:u w:val="single"/>
        </w:rPr>
        <w:t>диверсификации</w:t>
      </w:r>
      <w:r>
        <w:rPr>
          <w:highlight w:val="white"/>
        </w:rPr>
        <w:t xml:space="preserve">, как правило, уменьшается. </w:t>
      </w:r>
    </w:p>
    <w:p w14:paraId="6BDEC508" w14:textId="7D1C8A6D" w:rsidR="00A373C0" w:rsidRPr="00311B76" w:rsidRDefault="00260ACF" w:rsidP="00311B76">
      <w:pPr>
        <w:pStyle w:val="2"/>
        <w:spacing w:before="0" w:after="0" w:line="240" w:lineRule="auto"/>
      </w:pPr>
      <w:bookmarkStart w:id="17" w:name="_heading=h.upwrnb6aoqt7" w:colFirst="0" w:colLast="0"/>
      <w:bookmarkEnd w:id="17"/>
      <w:r>
        <w:lastRenderedPageBreak/>
        <w:t>15. Модель оценки финансовых активов CAPM. Системный и несистемный риски. Многофакторные модели. Коэффициент Шарпа.</w:t>
      </w:r>
    </w:p>
    <w:p w14:paraId="5C39BDF7" w14:textId="79BEA1E5" w:rsidR="00A373C0" w:rsidRDefault="00260ACF" w:rsidP="00382ABF">
      <w:pPr>
        <w:ind w:left="720"/>
        <w:jc w:val="both"/>
        <w:rPr>
          <w:b/>
          <w:highlight w:val="white"/>
        </w:rPr>
      </w:pPr>
      <w:r>
        <w:rPr>
          <w:b/>
          <w:highlight w:val="white"/>
        </w:rPr>
        <w:t>Модель оценки финансовых активов CAPM</w:t>
      </w:r>
    </w:p>
    <w:p w14:paraId="176CA96A" w14:textId="63C87C25" w:rsidR="00A373C0" w:rsidRDefault="00260ACF" w:rsidP="00382ABF">
      <w:pPr>
        <w:ind w:left="720"/>
        <w:jc w:val="both"/>
        <w:rPr>
          <w:highlight w:val="white"/>
        </w:rPr>
      </w:pPr>
      <w:r>
        <w:rPr>
          <w:highlight w:val="white"/>
        </w:rPr>
        <w:t xml:space="preserve">Модель </w:t>
      </w:r>
      <w:r>
        <w:rPr>
          <w:noProof/>
          <w:highlight w:val="white"/>
        </w:rPr>
        <w:drawing>
          <wp:inline distT="114300" distB="114300" distL="114300" distR="114300" wp14:anchorId="16A3988F" wp14:editId="1D207693">
            <wp:extent cx="1509638" cy="386395"/>
            <wp:effectExtent l="0" t="0" r="0" b="0"/>
            <wp:docPr id="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1509638" cy="386395"/>
                    </a:xfrm>
                    <a:prstGeom prst="rect">
                      <a:avLst/>
                    </a:prstGeom>
                    <a:ln/>
                  </pic:spPr>
                </pic:pic>
              </a:graphicData>
            </a:graphic>
          </wp:inline>
        </w:drawing>
      </w:r>
      <w:r>
        <w:rPr>
          <w:highlight w:val="white"/>
        </w:rPr>
        <w:t xml:space="preserve">, описывающая зависимость премии за риск </w:t>
      </w:r>
      <w:proofErr w:type="spellStart"/>
      <w:r>
        <w:rPr>
          <w:highlight w:val="white"/>
        </w:rPr>
        <w:t>Ek</w:t>
      </w:r>
      <w:proofErr w:type="spellEnd"/>
      <w:r>
        <w:rPr>
          <w:highlight w:val="white"/>
        </w:rPr>
        <w:t xml:space="preserve">-i для данной акции с номером k от премии за риск </w:t>
      </w:r>
      <w:r>
        <w:rPr>
          <w:noProof/>
          <w:highlight w:val="white"/>
        </w:rPr>
        <w:drawing>
          <wp:inline distT="114300" distB="114300" distL="114300" distR="114300" wp14:anchorId="0171A9F7" wp14:editId="009223EE">
            <wp:extent cx="509406" cy="274296"/>
            <wp:effectExtent l="0" t="0" r="0" b="0"/>
            <wp:docPr id="9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509406" cy="274296"/>
                    </a:xfrm>
                    <a:prstGeom prst="rect">
                      <a:avLst/>
                    </a:prstGeom>
                    <a:ln/>
                  </pic:spPr>
                </pic:pic>
              </a:graphicData>
            </a:graphic>
          </wp:inline>
        </w:drawing>
      </w:r>
      <w:r>
        <w:rPr>
          <w:highlight w:val="white"/>
        </w:rPr>
        <w:t xml:space="preserve"> по рынку в целом, </w:t>
      </w:r>
      <w:r w:rsidR="00884908">
        <w:rPr>
          <w:highlight w:val="white"/>
        </w:rPr>
        <w:t xml:space="preserve">называется </w:t>
      </w:r>
      <w:r w:rsidR="00884908">
        <w:rPr>
          <w:b/>
          <w:i/>
          <w:highlight w:val="white"/>
          <w:u w:val="single"/>
        </w:rPr>
        <w:t>моделью</w:t>
      </w:r>
      <w:r>
        <w:rPr>
          <w:b/>
          <w:i/>
          <w:highlight w:val="white"/>
          <w:u w:val="single"/>
        </w:rPr>
        <w:t xml:space="preserve"> оценки финансовых активов CAPM</w:t>
      </w:r>
      <w:r>
        <w:rPr>
          <w:highlight w:val="white"/>
        </w:rPr>
        <w:t>. Данная модель может позволить выявить неверно оцененные акции: если реально наблюдаемая доходность акции выше (или ниже) той, что определяется моделью оценки основных активов, то такая акция называется переоцененной.</w:t>
      </w:r>
    </w:p>
    <w:sdt>
      <w:sdtPr>
        <w:tag w:val="goog_rdk_3"/>
        <w:id w:val="783390275"/>
      </w:sdtPr>
      <w:sdtEndPr/>
      <w:sdtContent>
        <w:p w14:paraId="67C55BD6" w14:textId="1D4F83DD" w:rsidR="00A373C0" w:rsidRDefault="00260ACF" w:rsidP="00382ABF">
          <w:pPr>
            <w:ind w:left="720"/>
            <w:jc w:val="both"/>
            <w:rPr>
              <w:b/>
              <w:highlight w:val="white"/>
            </w:rPr>
          </w:pPr>
          <w:r>
            <w:rPr>
              <w:b/>
              <w:highlight w:val="white"/>
            </w:rPr>
            <w:t>Многофакторные модели</w:t>
          </w:r>
        </w:p>
      </w:sdtContent>
    </w:sdt>
    <w:p w14:paraId="19610F1D" w14:textId="7FB4DA8E" w:rsidR="00A373C0" w:rsidRPr="004E3958" w:rsidRDefault="00260ACF" w:rsidP="00382ABF">
      <w:pPr>
        <w:shd w:val="clear" w:color="auto" w:fill="FFFFFF"/>
        <w:ind w:left="80" w:right="80" w:firstLine="300"/>
        <w:jc w:val="both"/>
        <w:rPr>
          <w:highlight w:val="white"/>
        </w:rPr>
      </w:pPr>
      <w:r>
        <w:rPr>
          <w:highlight w:val="white"/>
        </w:rPr>
        <w:t xml:space="preserve">В отличие от однофакторных моделей многофакторная модель доходности ценных бумаг, учитывающая эти различные воздействия, может быть более точной. </w:t>
      </w:r>
      <w:r w:rsidR="004E3958">
        <w:rPr>
          <w:highlight w:val="white"/>
        </w:rPr>
        <w:t>Рассмотрим двухфакторную модель.</w:t>
      </w:r>
    </w:p>
    <w:p w14:paraId="3B8D945E" w14:textId="5639BB84" w:rsidR="00A373C0" w:rsidRDefault="00260ACF" w:rsidP="00382ABF">
      <w:pPr>
        <w:shd w:val="clear" w:color="auto" w:fill="FFFFFF"/>
        <w:ind w:left="80" w:right="80" w:firstLine="300"/>
        <w:jc w:val="both"/>
        <w:rPr>
          <w:highlight w:val="white"/>
        </w:rPr>
      </w:pPr>
      <w:r>
        <w:rPr>
          <w:highlight w:val="white"/>
        </w:rPr>
        <w:t xml:space="preserve">В виде уравнения для периода </w:t>
      </w:r>
      <w:r>
        <w:rPr>
          <w:i/>
          <w:highlight w:val="white"/>
        </w:rPr>
        <w:t xml:space="preserve">t </w:t>
      </w:r>
      <w:r w:rsidR="004E3958" w:rsidRPr="004E3958">
        <w:rPr>
          <w:iCs/>
          <w:highlight w:val="white"/>
        </w:rPr>
        <w:t>она</w:t>
      </w:r>
      <w:r w:rsidR="004E3958">
        <w:rPr>
          <w:i/>
          <w:highlight w:val="white"/>
        </w:rPr>
        <w:t xml:space="preserve"> </w:t>
      </w:r>
      <w:r>
        <w:rPr>
          <w:highlight w:val="white"/>
        </w:rPr>
        <w:t xml:space="preserve">записывается так: </w:t>
      </w:r>
    </w:p>
    <w:p w14:paraId="4181A2E7" w14:textId="2856AA80" w:rsidR="00A373C0" w:rsidRDefault="00260ACF" w:rsidP="00382ABF">
      <w:pPr>
        <w:ind w:left="720"/>
        <w:jc w:val="both"/>
        <w:rPr>
          <w:highlight w:val="white"/>
        </w:rPr>
      </w:pPr>
      <w:r>
        <w:rPr>
          <w:rFonts w:ascii="Verdana" w:eastAsia="Verdana" w:hAnsi="Verdana" w:cs="Verdana"/>
          <w:b/>
          <w:noProof/>
          <w:sz w:val="21"/>
          <w:szCs w:val="21"/>
          <w:highlight w:val="white"/>
        </w:rPr>
        <w:drawing>
          <wp:inline distT="114300" distB="114300" distL="114300" distR="114300" wp14:anchorId="0179019C" wp14:editId="1A3F79BA">
            <wp:extent cx="2414588" cy="416601"/>
            <wp:effectExtent l="0" t="0" r="0" b="0"/>
            <wp:docPr id="92" name="image42.gif"/>
            <wp:cNvGraphicFramePr/>
            <a:graphic xmlns:a="http://schemas.openxmlformats.org/drawingml/2006/main">
              <a:graphicData uri="http://schemas.openxmlformats.org/drawingml/2006/picture">
                <pic:pic xmlns:pic="http://schemas.openxmlformats.org/drawingml/2006/picture">
                  <pic:nvPicPr>
                    <pic:cNvPr id="0" name="image42.gif"/>
                    <pic:cNvPicPr preferRelativeResize="0"/>
                  </pic:nvPicPr>
                  <pic:blipFill>
                    <a:blip r:embed="rId42"/>
                    <a:srcRect/>
                    <a:stretch>
                      <a:fillRect/>
                    </a:stretch>
                  </pic:blipFill>
                  <pic:spPr>
                    <a:xfrm>
                      <a:off x="0" y="0"/>
                      <a:ext cx="2414588" cy="416601"/>
                    </a:xfrm>
                    <a:prstGeom prst="rect">
                      <a:avLst/>
                    </a:prstGeom>
                    <a:ln/>
                  </pic:spPr>
                </pic:pic>
              </a:graphicData>
            </a:graphic>
          </wp:inline>
        </w:drawing>
      </w:r>
      <w:r>
        <w:rPr>
          <w:sz w:val="21"/>
          <w:szCs w:val="21"/>
          <w:highlight w:val="white"/>
        </w:rPr>
        <w:t xml:space="preserve">, </w:t>
      </w:r>
      <w:r>
        <w:rPr>
          <w:highlight w:val="white"/>
        </w:rPr>
        <w:t>где F</w:t>
      </w:r>
      <w:r>
        <w:rPr>
          <w:highlight w:val="white"/>
          <w:vertAlign w:val="subscript"/>
        </w:rPr>
        <w:t>1t</w:t>
      </w:r>
      <w:r>
        <w:rPr>
          <w:highlight w:val="white"/>
        </w:rPr>
        <w:t xml:space="preserve"> и F</w:t>
      </w:r>
      <w:r>
        <w:rPr>
          <w:highlight w:val="white"/>
          <w:vertAlign w:val="subscript"/>
        </w:rPr>
        <w:t>2t</w:t>
      </w:r>
      <w:r>
        <w:rPr>
          <w:highlight w:val="white"/>
        </w:rPr>
        <w:t xml:space="preserve"> — два фактора, оказывающих влияние на доходы по всем ценным бумагам, а bi1 и </w:t>
      </w:r>
      <w:r w:rsidR="004E3958">
        <w:rPr>
          <w:highlight w:val="white"/>
          <w:lang w:val="en-US"/>
        </w:rPr>
        <w:t>b</w:t>
      </w:r>
      <w:r>
        <w:rPr>
          <w:highlight w:val="white"/>
        </w:rPr>
        <w:t xml:space="preserve">i2 — чувствительности ценной бумаги i к этим двум факторам. Как и в случае однофакторной модели, </w:t>
      </w:r>
      <w:proofErr w:type="spellStart"/>
      <w:r>
        <w:rPr>
          <w:highlight w:val="white"/>
        </w:rPr>
        <w:t>е</w:t>
      </w:r>
      <w:r>
        <w:rPr>
          <w:highlight w:val="white"/>
          <w:vertAlign w:val="subscript"/>
        </w:rPr>
        <w:t>it</w:t>
      </w:r>
      <w:proofErr w:type="spellEnd"/>
      <w:r>
        <w:rPr>
          <w:highlight w:val="white"/>
        </w:rPr>
        <w:t xml:space="preserve"> - случайная ошибка, </w:t>
      </w:r>
      <w:proofErr w:type="spellStart"/>
      <w:r>
        <w:rPr>
          <w:highlight w:val="white"/>
        </w:rPr>
        <w:t>а</w:t>
      </w:r>
      <w:r>
        <w:rPr>
          <w:highlight w:val="white"/>
          <w:vertAlign w:val="subscript"/>
        </w:rPr>
        <w:t>i</w:t>
      </w:r>
      <w:proofErr w:type="spellEnd"/>
      <w:r>
        <w:rPr>
          <w:highlight w:val="white"/>
        </w:rPr>
        <w:t xml:space="preserve"> — ожидаемая доходность ценной бумаги / при условии, что каждый фактор имеет нулевое значение.</w:t>
      </w:r>
    </w:p>
    <w:p w14:paraId="25536012" w14:textId="77777777" w:rsidR="00A373C0" w:rsidRDefault="00260ACF" w:rsidP="00382ABF">
      <w:pPr>
        <w:ind w:left="720"/>
        <w:jc w:val="both"/>
        <w:rPr>
          <w:b/>
          <w:highlight w:val="white"/>
        </w:rPr>
      </w:pPr>
      <w:r>
        <w:rPr>
          <w:b/>
          <w:highlight w:val="white"/>
        </w:rPr>
        <w:t>Коэффициент Шарпа</w:t>
      </w:r>
    </w:p>
    <w:p w14:paraId="0A995873" w14:textId="6C34DB27" w:rsidR="00A373C0" w:rsidRDefault="00260ACF" w:rsidP="00382ABF">
      <w:pPr>
        <w:ind w:left="720"/>
        <w:jc w:val="both"/>
        <w:rPr>
          <w:highlight w:val="white"/>
        </w:rPr>
      </w:pPr>
      <w:r>
        <w:rPr>
          <w:color w:val="202122"/>
          <w:highlight w:val="white"/>
        </w:rPr>
        <w:t>Коэффициент Шарпа — показатель эффективности инвестиционного портфеля (актива), который вычисляется как отношение средней премии за риск к среднему отклонению портфеля.</w:t>
      </w:r>
    </w:p>
    <w:p w14:paraId="37E2F950" w14:textId="38E37108" w:rsidR="00A373C0" w:rsidRDefault="00260ACF" w:rsidP="00382ABF">
      <w:pPr>
        <w:ind w:left="720"/>
        <w:jc w:val="both"/>
        <w:rPr>
          <w:color w:val="202122"/>
          <w:sz w:val="21"/>
          <w:szCs w:val="21"/>
        </w:rPr>
      </w:pPr>
      <w:r>
        <w:rPr>
          <w:noProof/>
          <w:highlight w:val="white"/>
        </w:rPr>
        <w:drawing>
          <wp:inline distT="114300" distB="114300" distL="114300" distR="114300" wp14:anchorId="102D9AAD" wp14:editId="45ABD5C6">
            <wp:extent cx="2743200" cy="693175"/>
            <wp:effectExtent l="0" t="0" r="0" b="5715"/>
            <wp:docPr id="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2797428" cy="706878"/>
                    </a:xfrm>
                    <a:prstGeom prst="rect">
                      <a:avLst/>
                    </a:prstGeom>
                    <a:ln/>
                  </pic:spPr>
                </pic:pic>
              </a:graphicData>
            </a:graphic>
          </wp:inline>
        </w:drawing>
      </w:r>
      <w:proofErr w:type="gramStart"/>
      <w:r>
        <w:rPr>
          <w:highlight w:val="white"/>
        </w:rPr>
        <w:t>,где</w:t>
      </w:r>
      <w:proofErr w:type="gramEnd"/>
      <w:r>
        <w:rPr>
          <w:highlight w:val="white"/>
        </w:rPr>
        <w:t xml:space="preserve"> </w:t>
      </w:r>
      <w:r>
        <w:rPr>
          <w:noProof/>
          <w:highlight w:val="white"/>
        </w:rPr>
        <w:drawing>
          <wp:inline distT="114300" distB="114300" distL="114300" distR="114300" wp14:anchorId="7B62F132" wp14:editId="59053C34">
            <wp:extent cx="5632315" cy="846307"/>
            <wp:effectExtent l="0" t="0" r="0" b="5080"/>
            <wp:docPr id="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96200" cy="870932"/>
                    </a:xfrm>
                    <a:prstGeom prst="rect">
                      <a:avLst/>
                    </a:prstGeom>
                    <a:ln/>
                  </pic:spPr>
                </pic:pic>
              </a:graphicData>
            </a:graphic>
          </wp:inline>
        </w:drawing>
      </w:r>
      <w:r>
        <w:rPr>
          <w:color w:val="202122"/>
          <w:sz w:val="21"/>
          <w:szCs w:val="21"/>
          <w:highlight w:val="white"/>
        </w:rPr>
        <w:t>Коэффициент Шарпа используется для определения того, насколько хорошо доходность актива компенсирует принимаемый инвестором риск. При сравнении двух активов с одинаковым ожидаемым доходом, вложение в актив с более высоким коэффициентом Шарпа будет менее рискованным.</w:t>
      </w:r>
    </w:p>
    <w:p w14:paraId="08740718" w14:textId="6640C642" w:rsidR="00311B76" w:rsidRDefault="00311B76" w:rsidP="00382ABF">
      <w:pPr>
        <w:ind w:left="720"/>
        <w:jc w:val="both"/>
        <w:rPr>
          <w:color w:val="202122"/>
          <w:sz w:val="21"/>
          <w:szCs w:val="21"/>
        </w:rPr>
      </w:pPr>
    </w:p>
    <w:p w14:paraId="5E02C810" w14:textId="2BC1F1D8" w:rsidR="00311B76" w:rsidRDefault="00311B76" w:rsidP="00382ABF">
      <w:pPr>
        <w:ind w:left="720"/>
        <w:jc w:val="both"/>
        <w:rPr>
          <w:color w:val="202122"/>
          <w:sz w:val="21"/>
          <w:szCs w:val="21"/>
        </w:rPr>
      </w:pPr>
    </w:p>
    <w:p w14:paraId="4A67B1C0" w14:textId="071AFB21" w:rsidR="00311B76" w:rsidRDefault="00311B76" w:rsidP="00382ABF">
      <w:pPr>
        <w:ind w:left="720"/>
        <w:jc w:val="both"/>
        <w:rPr>
          <w:color w:val="202122"/>
          <w:sz w:val="21"/>
          <w:szCs w:val="21"/>
        </w:rPr>
      </w:pPr>
    </w:p>
    <w:p w14:paraId="3120D570" w14:textId="53A90938" w:rsidR="00311B76" w:rsidRDefault="00311B76" w:rsidP="00382ABF">
      <w:pPr>
        <w:ind w:left="720"/>
        <w:jc w:val="both"/>
        <w:rPr>
          <w:color w:val="202122"/>
          <w:sz w:val="21"/>
          <w:szCs w:val="21"/>
        </w:rPr>
      </w:pPr>
    </w:p>
    <w:p w14:paraId="16D399E4" w14:textId="4EC36C8F" w:rsidR="00311B76" w:rsidRDefault="00311B76" w:rsidP="00382ABF">
      <w:pPr>
        <w:ind w:left="720"/>
        <w:jc w:val="both"/>
        <w:rPr>
          <w:color w:val="202122"/>
          <w:sz w:val="21"/>
          <w:szCs w:val="21"/>
        </w:rPr>
      </w:pPr>
    </w:p>
    <w:p w14:paraId="3A2894A6" w14:textId="41DB70F5" w:rsidR="00311B76" w:rsidRDefault="00311B76" w:rsidP="00382ABF">
      <w:pPr>
        <w:ind w:left="720"/>
        <w:jc w:val="both"/>
        <w:rPr>
          <w:color w:val="202122"/>
          <w:sz w:val="21"/>
          <w:szCs w:val="21"/>
        </w:rPr>
      </w:pPr>
    </w:p>
    <w:p w14:paraId="1A8939E1" w14:textId="77777777" w:rsidR="00311B76" w:rsidRPr="0000225B" w:rsidRDefault="00311B76" w:rsidP="00382ABF">
      <w:pPr>
        <w:ind w:left="720"/>
        <w:jc w:val="both"/>
        <w:rPr>
          <w:b/>
        </w:rPr>
      </w:pPr>
    </w:p>
    <w:p w14:paraId="19833B1F" w14:textId="77777777" w:rsidR="00A373C0" w:rsidRDefault="00260ACF" w:rsidP="00382ABF">
      <w:pPr>
        <w:pStyle w:val="2"/>
        <w:spacing w:before="0" w:after="0" w:line="240" w:lineRule="auto"/>
      </w:pPr>
      <w:bookmarkStart w:id="18" w:name="_heading=h.rpiqvdusobm5" w:colFirst="0" w:colLast="0"/>
      <w:bookmarkEnd w:id="18"/>
      <w:r>
        <w:lastRenderedPageBreak/>
        <w:t>16. Основные сведения о фьючерсах и опционах. Производные инструменты и хеджирование рисков.</w:t>
      </w:r>
    </w:p>
    <w:p w14:paraId="5A7FCB8F" w14:textId="77777777" w:rsidR="00A373C0" w:rsidRDefault="00260ACF" w:rsidP="00382ABF">
      <w:pPr>
        <w:jc w:val="both"/>
        <w:rPr>
          <w:rFonts w:ascii="Arial" w:eastAsia="Arial" w:hAnsi="Arial" w:cs="Arial"/>
          <w:sz w:val="21"/>
          <w:szCs w:val="21"/>
        </w:rPr>
      </w:pPr>
      <w:r>
        <w:rPr>
          <w:rFonts w:ascii="Arial" w:eastAsia="Arial" w:hAnsi="Arial" w:cs="Arial"/>
          <w:sz w:val="21"/>
          <w:szCs w:val="21"/>
        </w:rPr>
        <w:t>Банковский счет, акции и облигации - основные финансовые инструменты. На их базе могут быть построены более сложные финансовые инструменты — производные (наиболее распространённые - форварды, фьючерсы и опционы).</w:t>
      </w:r>
    </w:p>
    <w:p w14:paraId="73B108BC" w14:textId="77777777" w:rsidR="00A373C0" w:rsidRDefault="00260ACF" w:rsidP="00382ABF">
      <w:pPr>
        <w:jc w:val="both"/>
        <w:rPr>
          <w:rFonts w:ascii="Arial" w:eastAsia="Arial" w:hAnsi="Arial" w:cs="Arial"/>
          <w:sz w:val="21"/>
          <w:szCs w:val="21"/>
        </w:rPr>
      </w:pPr>
      <w:r>
        <w:rPr>
          <w:rFonts w:ascii="Arial" w:eastAsia="Arial" w:hAnsi="Arial" w:cs="Arial"/>
          <w:sz w:val="21"/>
          <w:szCs w:val="21"/>
        </w:rPr>
        <w:t xml:space="preserve">     Форвард — ценная бумага, представляющая собой договор о покупке или продаже в определенный момент времени в будущем определенного актива по фиксированной цене, определяемой в момент заключения договора. </w:t>
      </w:r>
      <w:r w:rsidRPr="0000225B">
        <w:rPr>
          <w:rFonts w:ascii="Arial" w:eastAsia="Arial" w:hAnsi="Arial" w:cs="Arial"/>
          <w:b/>
          <w:bCs/>
          <w:sz w:val="21"/>
          <w:szCs w:val="21"/>
        </w:rPr>
        <w:t>Фьючерс</w:t>
      </w:r>
      <w:r>
        <w:rPr>
          <w:rFonts w:ascii="Arial" w:eastAsia="Arial" w:hAnsi="Arial" w:cs="Arial"/>
          <w:sz w:val="21"/>
          <w:szCs w:val="21"/>
        </w:rPr>
        <w:t xml:space="preserve"> – это форвардный контракт, заключенный на бирже, при этом:</w:t>
      </w:r>
    </w:p>
    <w:p w14:paraId="69A901B1" w14:textId="77777777" w:rsidR="00A373C0" w:rsidRDefault="00260ACF" w:rsidP="00382ABF">
      <w:pPr>
        <w:jc w:val="both"/>
        <w:rPr>
          <w:rFonts w:ascii="Arial" w:eastAsia="Arial" w:hAnsi="Arial" w:cs="Arial"/>
          <w:sz w:val="21"/>
          <w:szCs w:val="21"/>
        </w:rPr>
      </w:pPr>
      <w:r>
        <w:rPr>
          <w:rFonts w:ascii="Arial" w:eastAsia="Arial" w:hAnsi="Arial" w:cs="Arial"/>
          <w:sz w:val="21"/>
          <w:szCs w:val="21"/>
        </w:rPr>
        <w:t>•</w:t>
      </w:r>
      <w:r>
        <w:rPr>
          <w:rFonts w:ascii="Arial" w:eastAsia="Arial" w:hAnsi="Arial" w:cs="Arial"/>
          <w:sz w:val="21"/>
          <w:szCs w:val="21"/>
        </w:rPr>
        <w:tab/>
        <w:t>биржа берет на себя роль посредника между покупателем и продавцом, каждый из которых заключает отдельный договор с биржей;</w:t>
      </w:r>
    </w:p>
    <w:p w14:paraId="13B2C4A3" w14:textId="77777777" w:rsidR="00A373C0" w:rsidRDefault="00260ACF" w:rsidP="00382ABF">
      <w:pPr>
        <w:jc w:val="both"/>
        <w:rPr>
          <w:rFonts w:ascii="Arial" w:eastAsia="Arial" w:hAnsi="Arial" w:cs="Arial"/>
          <w:sz w:val="21"/>
          <w:szCs w:val="21"/>
        </w:rPr>
      </w:pPr>
      <w:r>
        <w:rPr>
          <w:rFonts w:ascii="Arial" w:eastAsia="Arial" w:hAnsi="Arial" w:cs="Arial"/>
          <w:sz w:val="21"/>
          <w:szCs w:val="21"/>
        </w:rPr>
        <w:t>•</w:t>
      </w:r>
      <w:r>
        <w:rPr>
          <w:rFonts w:ascii="Arial" w:eastAsia="Arial" w:hAnsi="Arial" w:cs="Arial"/>
          <w:sz w:val="21"/>
          <w:szCs w:val="21"/>
        </w:rPr>
        <w:tab/>
        <w:t>договоры являются стандартизированными, т. е. их условия (количество и качество поставляемого товара и т. п.) одинаковы для всех участников;</w:t>
      </w:r>
    </w:p>
    <w:p w14:paraId="4C2E52D1" w14:textId="315DA00C" w:rsidR="00A373C0" w:rsidRDefault="00260ACF" w:rsidP="00382ABF">
      <w:pPr>
        <w:jc w:val="both"/>
        <w:rPr>
          <w:rFonts w:ascii="Arial" w:eastAsia="Arial" w:hAnsi="Arial" w:cs="Arial"/>
          <w:sz w:val="21"/>
          <w:szCs w:val="21"/>
        </w:rPr>
      </w:pPr>
      <w:r>
        <w:rPr>
          <w:rFonts w:ascii="Arial" w:eastAsia="Arial" w:hAnsi="Arial" w:cs="Arial"/>
          <w:sz w:val="21"/>
          <w:szCs w:val="21"/>
        </w:rPr>
        <w:t>•</w:t>
      </w:r>
      <w:r>
        <w:rPr>
          <w:rFonts w:ascii="Arial" w:eastAsia="Arial" w:hAnsi="Arial" w:cs="Arial"/>
          <w:sz w:val="21"/>
          <w:szCs w:val="21"/>
        </w:rPr>
        <w:tab/>
        <w:t>биржа требует от участников сделки разместить на своих счетах залог</w:t>
      </w:r>
      <w:r w:rsidR="0000225B">
        <w:rPr>
          <w:rFonts w:ascii="Arial" w:eastAsia="Arial" w:hAnsi="Arial" w:cs="Arial"/>
          <w:sz w:val="21"/>
          <w:szCs w:val="21"/>
        </w:rPr>
        <w:t xml:space="preserve"> </w:t>
      </w:r>
      <w:r>
        <w:rPr>
          <w:rFonts w:ascii="Arial" w:eastAsia="Arial" w:hAnsi="Arial" w:cs="Arial"/>
          <w:sz w:val="21"/>
          <w:szCs w:val="21"/>
        </w:rPr>
        <w:t>достаточного размера</w:t>
      </w:r>
      <w:r w:rsidR="00B20394">
        <w:rPr>
          <w:rFonts w:ascii="Arial" w:eastAsia="Arial" w:hAnsi="Arial" w:cs="Arial"/>
          <w:sz w:val="21"/>
          <w:szCs w:val="21"/>
        </w:rPr>
        <w:t>.</w:t>
      </w:r>
    </w:p>
    <w:p w14:paraId="282BFF35" w14:textId="78490384" w:rsidR="00A373C0" w:rsidRDefault="00260ACF" w:rsidP="00382ABF">
      <w:pPr>
        <w:jc w:val="both"/>
        <w:rPr>
          <w:rFonts w:ascii="Arial" w:eastAsia="Arial" w:hAnsi="Arial" w:cs="Arial"/>
          <w:sz w:val="21"/>
          <w:szCs w:val="21"/>
        </w:rPr>
      </w:pPr>
      <w:r w:rsidRPr="0000225B">
        <w:rPr>
          <w:rFonts w:ascii="Arial" w:eastAsia="Arial" w:hAnsi="Arial" w:cs="Arial"/>
          <w:b/>
          <w:bCs/>
          <w:sz w:val="21"/>
          <w:szCs w:val="21"/>
        </w:rPr>
        <w:t>Опцион</w:t>
      </w:r>
      <w:r>
        <w:rPr>
          <w:rFonts w:ascii="Arial" w:eastAsia="Arial" w:hAnsi="Arial" w:cs="Arial"/>
          <w:sz w:val="21"/>
          <w:szCs w:val="21"/>
        </w:rPr>
        <w:t xml:space="preserve"> — это ценная бумага, представляющая собой договор, эмитент которого получает от держателя определенную премию, и за это держатель получает право (но не обязанность) в течение срока, оговоренного в условиях опциона, либо купить у эмитента определенный актив по фиксированной цене, определенной в договоре либо продать актив эмитенту по терминальной стоимости</w:t>
      </w:r>
      <w:r w:rsidR="00B20394">
        <w:rPr>
          <w:rFonts w:ascii="Arial" w:eastAsia="Arial" w:hAnsi="Arial" w:cs="Arial"/>
          <w:sz w:val="21"/>
          <w:szCs w:val="21"/>
        </w:rPr>
        <w:t>.</w:t>
      </w:r>
    </w:p>
    <w:p w14:paraId="481759AB" w14:textId="1C2B0E73" w:rsidR="00A373C0" w:rsidRDefault="00260ACF" w:rsidP="00382ABF">
      <w:pPr>
        <w:jc w:val="both"/>
        <w:rPr>
          <w:rFonts w:ascii="Arial" w:eastAsia="Arial" w:hAnsi="Arial" w:cs="Arial"/>
          <w:sz w:val="21"/>
          <w:szCs w:val="21"/>
        </w:rPr>
      </w:pPr>
      <w:r>
        <w:rPr>
          <w:rFonts w:ascii="Arial" w:eastAsia="Arial" w:hAnsi="Arial" w:cs="Arial"/>
          <w:sz w:val="21"/>
          <w:szCs w:val="21"/>
        </w:rPr>
        <w:t xml:space="preserve">     </w:t>
      </w:r>
      <w:r>
        <w:rPr>
          <w:rFonts w:ascii="Arial" w:eastAsia="Arial" w:hAnsi="Arial" w:cs="Arial"/>
          <w:sz w:val="21"/>
          <w:szCs w:val="21"/>
        </w:rPr>
        <w:tab/>
        <w:t xml:space="preserve">Основным отличием </w:t>
      </w:r>
      <w:r w:rsidRPr="0000225B">
        <w:rPr>
          <w:rFonts w:ascii="Arial" w:eastAsia="Arial" w:hAnsi="Arial" w:cs="Arial"/>
          <w:i/>
          <w:iCs/>
          <w:sz w:val="21"/>
          <w:szCs w:val="21"/>
        </w:rPr>
        <w:t>форвардов/фьючерсов и опционов</w:t>
      </w:r>
      <w:r>
        <w:rPr>
          <w:rFonts w:ascii="Arial" w:eastAsia="Arial" w:hAnsi="Arial" w:cs="Arial"/>
          <w:sz w:val="21"/>
          <w:szCs w:val="21"/>
        </w:rPr>
        <w:t xml:space="preserve"> является то, что первый представляет собой обязательство покупки или продажи актива по фиксированной цене, а второй — право.</w:t>
      </w:r>
    </w:p>
    <w:p w14:paraId="42D7DBD9" w14:textId="77777777" w:rsidR="00A373C0" w:rsidRDefault="00260ACF" w:rsidP="00382ABF">
      <w:pPr>
        <w:jc w:val="both"/>
        <w:rPr>
          <w:b/>
        </w:rPr>
      </w:pPr>
      <w:r>
        <w:rPr>
          <w:rFonts w:ascii="Arial" w:eastAsia="Arial" w:hAnsi="Arial" w:cs="Arial"/>
          <w:sz w:val="21"/>
          <w:szCs w:val="21"/>
        </w:rPr>
        <w:tab/>
      </w:r>
      <w:r w:rsidRPr="0000225B">
        <w:rPr>
          <w:rFonts w:ascii="Arial" w:eastAsia="Arial" w:hAnsi="Arial" w:cs="Arial"/>
          <w:b/>
          <w:bCs/>
          <w:sz w:val="21"/>
          <w:szCs w:val="21"/>
        </w:rPr>
        <w:t>Хеджирование</w:t>
      </w:r>
      <w:r>
        <w:rPr>
          <w:rFonts w:ascii="Arial" w:eastAsia="Arial" w:hAnsi="Arial" w:cs="Arial"/>
          <w:sz w:val="21"/>
          <w:szCs w:val="21"/>
        </w:rPr>
        <w:t>: на определённое время из некоторого базового актива и некоторого количества другого актива составляется портфель, причём второй актив подбирается таким образом, что одновременно с изменением стоимости базового актива в противоположную сторону меняется стоимость второго (хеджирующего) актива. Пример: нейтральные к рынку стратегии (</w:t>
      </w:r>
      <w:proofErr w:type="spellStart"/>
      <w:r>
        <w:rPr>
          <w:rFonts w:ascii="Arial" w:eastAsia="Arial" w:hAnsi="Arial" w:cs="Arial"/>
          <w:sz w:val="21"/>
          <w:szCs w:val="21"/>
        </w:rPr>
        <w:t>long</w:t>
      </w:r>
      <w:proofErr w:type="spellEnd"/>
      <w:r>
        <w:rPr>
          <w:rFonts w:ascii="Arial" w:eastAsia="Arial" w:hAnsi="Arial" w:cs="Arial"/>
          <w:sz w:val="21"/>
          <w:szCs w:val="21"/>
        </w:rPr>
        <w:t xml:space="preserve"> и </w:t>
      </w:r>
      <w:proofErr w:type="spellStart"/>
      <w:r>
        <w:rPr>
          <w:rFonts w:ascii="Arial" w:eastAsia="Arial" w:hAnsi="Arial" w:cs="Arial"/>
          <w:sz w:val="21"/>
          <w:szCs w:val="21"/>
        </w:rPr>
        <w:t>short</w:t>
      </w:r>
      <w:proofErr w:type="spellEnd"/>
      <w:r>
        <w:rPr>
          <w:rFonts w:ascii="Arial" w:eastAsia="Arial" w:hAnsi="Arial" w:cs="Arial"/>
          <w:sz w:val="21"/>
          <w:szCs w:val="21"/>
        </w:rPr>
        <w:t xml:space="preserve"> позиции).</w:t>
      </w:r>
    </w:p>
    <w:p w14:paraId="6E19EECB" w14:textId="77777777" w:rsidR="00A373C0" w:rsidRDefault="00260ACF" w:rsidP="00382ABF">
      <w:pPr>
        <w:pStyle w:val="2"/>
        <w:spacing w:before="0" w:after="0" w:line="240" w:lineRule="auto"/>
      </w:pPr>
      <w:bookmarkStart w:id="19" w:name="_heading=h.j47wfmnt9o56" w:colFirst="0" w:colLast="0"/>
      <w:bookmarkEnd w:id="19"/>
      <w:r>
        <w:t>17. Диаграмма прибылей и убытков для опционов. Точки безубыточности.</w:t>
      </w:r>
    </w:p>
    <w:p w14:paraId="73EACF37" w14:textId="77777777" w:rsidR="00A373C0" w:rsidRDefault="00260ACF" w:rsidP="00382ABF">
      <w:pPr>
        <w:ind w:firstLine="700"/>
        <w:jc w:val="both"/>
        <w:rPr>
          <w:sz w:val="21"/>
          <w:szCs w:val="21"/>
        </w:rPr>
      </w:pPr>
      <w:proofErr w:type="spellStart"/>
      <w:r>
        <w:rPr>
          <w:sz w:val="21"/>
          <w:szCs w:val="21"/>
        </w:rPr>
        <w:t>Колл</w:t>
      </w:r>
      <w:proofErr w:type="spellEnd"/>
      <w:r>
        <w:rPr>
          <w:sz w:val="21"/>
          <w:szCs w:val="21"/>
        </w:rPr>
        <w:t>-опцион (</w:t>
      </w:r>
      <w:proofErr w:type="spellStart"/>
      <w:r>
        <w:rPr>
          <w:sz w:val="21"/>
          <w:szCs w:val="21"/>
        </w:rPr>
        <w:t>call</w:t>
      </w:r>
      <w:proofErr w:type="spellEnd"/>
      <w:r>
        <w:rPr>
          <w:sz w:val="21"/>
          <w:szCs w:val="21"/>
        </w:rPr>
        <w:t>) — опцион на покупку. Является стандартным биржевым контрактом, дающим покупателю (держатель) опциона право купить у продавца (</w:t>
      </w:r>
      <w:proofErr w:type="spellStart"/>
      <w:r>
        <w:rPr>
          <w:sz w:val="21"/>
          <w:szCs w:val="21"/>
        </w:rPr>
        <w:t>выписывателя</w:t>
      </w:r>
      <w:proofErr w:type="spellEnd"/>
      <w:r>
        <w:rPr>
          <w:sz w:val="21"/>
          <w:szCs w:val="21"/>
        </w:rPr>
        <w:t>) в будущем определенное количество базового актива по установленной в контракте цене (</w:t>
      </w:r>
      <w:proofErr w:type="spellStart"/>
      <w:r>
        <w:rPr>
          <w:sz w:val="21"/>
          <w:szCs w:val="21"/>
        </w:rPr>
        <w:t>страйк</w:t>
      </w:r>
      <w:proofErr w:type="spellEnd"/>
      <w:r>
        <w:rPr>
          <w:sz w:val="21"/>
          <w:szCs w:val="21"/>
        </w:rPr>
        <w:t>-цена или цена исполнения).</w:t>
      </w:r>
    </w:p>
    <w:p w14:paraId="121C595C" w14:textId="77777777" w:rsidR="00A373C0" w:rsidRDefault="00260ACF" w:rsidP="00382ABF">
      <w:pPr>
        <w:ind w:firstLine="700"/>
        <w:jc w:val="both"/>
        <w:rPr>
          <w:sz w:val="21"/>
          <w:szCs w:val="21"/>
        </w:rPr>
      </w:pPr>
      <w:r>
        <w:rPr>
          <w:noProof/>
          <w:sz w:val="21"/>
          <w:szCs w:val="21"/>
        </w:rPr>
        <w:drawing>
          <wp:inline distT="114300" distB="114300" distL="114300" distR="114300" wp14:anchorId="34DA898E" wp14:editId="3EDBE4DA">
            <wp:extent cx="1128713" cy="1464639"/>
            <wp:effectExtent l="0" t="0" r="0" b="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1128713" cy="1464639"/>
                    </a:xfrm>
                    <a:prstGeom prst="rect">
                      <a:avLst/>
                    </a:prstGeom>
                    <a:ln/>
                  </pic:spPr>
                </pic:pic>
              </a:graphicData>
            </a:graphic>
          </wp:inline>
        </w:drawing>
      </w:r>
    </w:p>
    <w:p w14:paraId="649CD2F2" w14:textId="77777777" w:rsidR="00A373C0" w:rsidRDefault="00260ACF" w:rsidP="00382ABF">
      <w:pPr>
        <w:ind w:firstLine="700"/>
        <w:jc w:val="both"/>
        <w:rPr>
          <w:sz w:val="21"/>
          <w:szCs w:val="21"/>
        </w:rPr>
      </w:pPr>
      <w:r>
        <w:rPr>
          <w:noProof/>
          <w:sz w:val="21"/>
          <w:szCs w:val="21"/>
        </w:rPr>
        <w:drawing>
          <wp:inline distT="114300" distB="114300" distL="114300" distR="114300" wp14:anchorId="14E757FD" wp14:editId="0A2741C1">
            <wp:extent cx="2814638" cy="274762"/>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2814638" cy="274762"/>
                    </a:xfrm>
                    <a:prstGeom prst="rect">
                      <a:avLst/>
                    </a:prstGeom>
                    <a:ln/>
                  </pic:spPr>
                </pic:pic>
              </a:graphicData>
            </a:graphic>
          </wp:inline>
        </w:drawing>
      </w:r>
    </w:p>
    <w:p w14:paraId="6F55746A" w14:textId="77777777" w:rsidR="00A373C0" w:rsidRDefault="00260ACF" w:rsidP="00382ABF">
      <w:pPr>
        <w:jc w:val="both"/>
        <w:rPr>
          <w:sz w:val="21"/>
          <w:szCs w:val="21"/>
        </w:rPr>
      </w:pPr>
      <w:r>
        <w:rPr>
          <w:sz w:val="21"/>
          <w:szCs w:val="21"/>
        </w:rPr>
        <w:t xml:space="preserve">      </w:t>
      </w:r>
      <w:r>
        <w:rPr>
          <w:sz w:val="21"/>
          <w:szCs w:val="21"/>
        </w:rPr>
        <w:tab/>
      </w:r>
      <w:proofErr w:type="spellStart"/>
      <w:r>
        <w:rPr>
          <w:sz w:val="21"/>
          <w:szCs w:val="21"/>
        </w:rPr>
        <w:t>Long</w:t>
      </w:r>
      <w:proofErr w:type="spellEnd"/>
      <w:r>
        <w:rPr>
          <w:sz w:val="21"/>
          <w:szCs w:val="21"/>
        </w:rPr>
        <w:t xml:space="preserve"> позиция – покупатель, </w:t>
      </w:r>
      <w:proofErr w:type="spellStart"/>
      <w:r>
        <w:rPr>
          <w:sz w:val="21"/>
          <w:szCs w:val="21"/>
        </w:rPr>
        <w:t>short</w:t>
      </w:r>
      <w:proofErr w:type="spellEnd"/>
      <w:r>
        <w:rPr>
          <w:sz w:val="21"/>
          <w:szCs w:val="21"/>
        </w:rPr>
        <w:t xml:space="preserve"> – продавец. Диаграммы симметричны относительно оси Х. Это значит, </w:t>
      </w:r>
      <w:proofErr w:type="gramStart"/>
      <w:r>
        <w:rPr>
          <w:sz w:val="21"/>
          <w:szCs w:val="21"/>
        </w:rPr>
        <w:t>что</w:t>
      </w:r>
      <w:proofErr w:type="gramEnd"/>
      <w:r>
        <w:rPr>
          <w:sz w:val="21"/>
          <w:szCs w:val="21"/>
        </w:rPr>
        <w:t xml:space="preserve"> если на рынке актив стоит дешевле </w:t>
      </w:r>
      <w:proofErr w:type="spellStart"/>
      <w:r>
        <w:rPr>
          <w:sz w:val="21"/>
          <w:szCs w:val="21"/>
        </w:rPr>
        <w:t>страйка</w:t>
      </w:r>
      <w:proofErr w:type="spellEnd"/>
      <w:r>
        <w:rPr>
          <w:sz w:val="21"/>
          <w:szCs w:val="21"/>
        </w:rPr>
        <w:t>, «</w:t>
      </w:r>
      <w:proofErr w:type="spellStart"/>
      <w:r>
        <w:rPr>
          <w:sz w:val="21"/>
          <w:szCs w:val="21"/>
        </w:rPr>
        <w:t>колл</w:t>
      </w:r>
      <w:proofErr w:type="spellEnd"/>
      <w:r>
        <w:rPr>
          <w:sz w:val="21"/>
          <w:szCs w:val="21"/>
        </w:rPr>
        <w:t>» не исполняется. «</w:t>
      </w:r>
      <w:proofErr w:type="spellStart"/>
      <w:r>
        <w:rPr>
          <w:sz w:val="21"/>
          <w:szCs w:val="21"/>
        </w:rPr>
        <w:t>Колл</w:t>
      </w:r>
      <w:proofErr w:type="spellEnd"/>
      <w:r>
        <w:rPr>
          <w:sz w:val="21"/>
          <w:szCs w:val="21"/>
        </w:rPr>
        <w:t xml:space="preserve">» исполняется, когда актив стоит дороже </w:t>
      </w:r>
      <w:proofErr w:type="spellStart"/>
      <w:r>
        <w:rPr>
          <w:sz w:val="21"/>
          <w:szCs w:val="21"/>
        </w:rPr>
        <w:t>страйка</w:t>
      </w:r>
      <w:proofErr w:type="spellEnd"/>
      <w:r>
        <w:rPr>
          <w:sz w:val="21"/>
          <w:szCs w:val="21"/>
        </w:rPr>
        <w:t>, покупатель получает выгоду (а для продавца это потери).</w:t>
      </w:r>
    </w:p>
    <w:p w14:paraId="3C5FF2EE" w14:textId="1D7E1C2C" w:rsidR="00A373C0" w:rsidRDefault="00A373C0" w:rsidP="00382ABF">
      <w:pPr>
        <w:jc w:val="center"/>
        <w:rPr>
          <w:sz w:val="21"/>
          <w:szCs w:val="21"/>
        </w:rPr>
      </w:pPr>
    </w:p>
    <w:p w14:paraId="0A0B76A4" w14:textId="74D31CF5" w:rsidR="00311B76" w:rsidRDefault="00311B76" w:rsidP="00382ABF">
      <w:pPr>
        <w:jc w:val="center"/>
        <w:rPr>
          <w:sz w:val="21"/>
          <w:szCs w:val="21"/>
        </w:rPr>
      </w:pPr>
    </w:p>
    <w:p w14:paraId="620AE9B9" w14:textId="57B54ED3" w:rsidR="00311B76" w:rsidRDefault="00311B76" w:rsidP="00382ABF">
      <w:pPr>
        <w:jc w:val="center"/>
        <w:rPr>
          <w:sz w:val="21"/>
          <w:szCs w:val="21"/>
        </w:rPr>
      </w:pPr>
    </w:p>
    <w:p w14:paraId="619DCEB7" w14:textId="7E10290E" w:rsidR="00311B76" w:rsidRDefault="00311B76" w:rsidP="00382ABF">
      <w:pPr>
        <w:jc w:val="center"/>
        <w:rPr>
          <w:sz w:val="21"/>
          <w:szCs w:val="21"/>
        </w:rPr>
      </w:pPr>
    </w:p>
    <w:p w14:paraId="4D03F17A" w14:textId="77777777" w:rsidR="00311B76" w:rsidRDefault="00311B76" w:rsidP="00382ABF">
      <w:pPr>
        <w:jc w:val="center"/>
        <w:rPr>
          <w:sz w:val="21"/>
          <w:szCs w:val="21"/>
        </w:rPr>
      </w:pPr>
    </w:p>
    <w:p w14:paraId="7C9B3A25" w14:textId="77777777" w:rsidR="00A373C0" w:rsidRDefault="00260ACF" w:rsidP="00382ABF">
      <w:pPr>
        <w:ind w:firstLine="700"/>
        <w:jc w:val="both"/>
        <w:rPr>
          <w:sz w:val="21"/>
          <w:szCs w:val="21"/>
        </w:rPr>
      </w:pPr>
      <w:r>
        <w:rPr>
          <w:sz w:val="21"/>
          <w:szCs w:val="21"/>
        </w:rPr>
        <w:lastRenderedPageBreak/>
        <w:t>Пут-опцион (</w:t>
      </w:r>
      <w:proofErr w:type="spellStart"/>
      <w:r>
        <w:rPr>
          <w:sz w:val="21"/>
          <w:szCs w:val="21"/>
        </w:rPr>
        <w:t>put</w:t>
      </w:r>
      <w:proofErr w:type="spellEnd"/>
      <w:r>
        <w:rPr>
          <w:sz w:val="21"/>
          <w:szCs w:val="21"/>
        </w:rPr>
        <w:t>) – опцион на продажу. Является стандартным биржевым контрактом, дающим покупателю (держателю) опциона право продать в будущем определенное количество базового актива продавцу (</w:t>
      </w:r>
      <w:proofErr w:type="spellStart"/>
      <w:r>
        <w:rPr>
          <w:sz w:val="21"/>
          <w:szCs w:val="21"/>
        </w:rPr>
        <w:t>выписывателю</w:t>
      </w:r>
      <w:proofErr w:type="spellEnd"/>
      <w:r>
        <w:rPr>
          <w:sz w:val="21"/>
          <w:szCs w:val="21"/>
        </w:rPr>
        <w:t>) опциона по установленной в контракте цене (</w:t>
      </w:r>
      <w:proofErr w:type="spellStart"/>
      <w:r>
        <w:rPr>
          <w:sz w:val="21"/>
          <w:szCs w:val="21"/>
        </w:rPr>
        <w:t>страйк</w:t>
      </w:r>
      <w:proofErr w:type="spellEnd"/>
      <w:r>
        <w:rPr>
          <w:sz w:val="21"/>
          <w:szCs w:val="21"/>
        </w:rPr>
        <w:t>-цена или цена исполнения).</w:t>
      </w:r>
    </w:p>
    <w:p w14:paraId="6A128B6F" w14:textId="77777777" w:rsidR="00A373C0" w:rsidRDefault="00260ACF" w:rsidP="00382ABF">
      <w:pPr>
        <w:ind w:firstLine="700"/>
        <w:jc w:val="both"/>
        <w:rPr>
          <w:sz w:val="21"/>
          <w:szCs w:val="21"/>
        </w:rPr>
      </w:pPr>
      <w:r>
        <w:rPr>
          <w:noProof/>
          <w:sz w:val="21"/>
          <w:szCs w:val="21"/>
        </w:rPr>
        <w:drawing>
          <wp:inline distT="114300" distB="114300" distL="114300" distR="114300" wp14:anchorId="66DAD6E1" wp14:editId="747255A5">
            <wp:extent cx="1166209" cy="1456076"/>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1166209" cy="1456076"/>
                    </a:xfrm>
                    <a:prstGeom prst="rect">
                      <a:avLst/>
                    </a:prstGeom>
                    <a:ln/>
                  </pic:spPr>
                </pic:pic>
              </a:graphicData>
            </a:graphic>
          </wp:inline>
        </w:drawing>
      </w:r>
    </w:p>
    <w:p w14:paraId="647C140A" w14:textId="77777777" w:rsidR="00A373C0" w:rsidRDefault="00260ACF" w:rsidP="00382ABF">
      <w:pPr>
        <w:jc w:val="both"/>
        <w:rPr>
          <w:sz w:val="21"/>
          <w:szCs w:val="21"/>
        </w:rPr>
      </w:pPr>
      <w:r>
        <w:rPr>
          <w:sz w:val="21"/>
          <w:szCs w:val="21"/>
        </w:rPr>
        <w:t xml:space="preserve">      </w:t>
      </w:r>
      <w:r>
        <w:rPr>
          <w:sz w:val="21"/>
          <w:szCs w:val="21"/>
        </w:rPr>
        <w:tab/>
        <w:t xml:space="preserve">Когда актив на рынке стоит дешевле </w:t>
      </w:r>
      <w:proofErr w:type="spellStart"/>
      <w:r>
        <w:rPr>
          <w:sz w:val="21"/>
          <w:szCs w:val="21"/>
        </w:rPr>
        <w:t>страйка</w:t>
      </w:r>
      <w:proofErr w:type="spellEnd"/>
      <w:r>
        <w:rPr>
          <w:sz w:val="21"/>
          <w:szCs w:val="21"/>
        </w:rPr>
        <w:t xml:space="preserve">, «Пут» исполняется, держатель получает выгоду (а для </w:t>
      </w:r>
      <w:proofErr w:type="spellStart"/>
      <w:r>
        <w:rPr>
          <w:sz w:val="21"/>
          <w:szCs w:val="21"/>
        </w:rPr>
        <w:t>выписывателя</w:t>
      </w:r>
      <w:proofErr w:type="spellEnd"/>
      <w:r>
        <w:rPr>
          <w:sz w:val="21"/>
          <w:szCs w:val="21"/>
        </w:rPr>
        <w:t xml:space="preserve"> это потери). На рынке актив стоит дороже </w:t>
      </w:r>
      <w:proofErr w:type="spellStart"/>
      <w:r>
        <w:rPr>
          <w:sz w:val="21"/>
          <w:szCs w:val="21"/>
        </w:rPr>
        <w:t>страйка</w:t>
      </w:r>
      <w:proofErr w:type="spellEnd"/>
      <w:r>
        <w:rPr>
          <w:sz w:val="21"/>
          <w:szCs w:val="21"/>
        </w:rPr>
        <w:t>, «пут» не исполняется.</w:t>
      </w:r>
    </w:p>
    <w:p w14:paraId="0E71907F" w14:textId="169E959D" w:rsidR="00A373C0" w:rsidRDefault="00260ACF" w:rsidP="00912867">
      <w:pPr>
        <w:jc w:val="both"/>
        <w:rPr>
          <w:sz w:val="21"/>
          <w:szCs w:val="21"/>
        </w:rPr>
      </w:pPr>
      <w:r>
        <w:rPr>
          <w:sz w:val="21"/>
          <w:szCs w:val="21"/>
        </w:rPr>
        <w:t xml:space="preserve">      </w:t>
      </w:r>
      <w:r>
        <w:rPr>
          <w:sz w:val="21"/>
          <w:szCs w:val="21"/>
        </w:rPr>
        <w:tab/>
        <w:t xml:space="preserve">Точки безубыточности – </w:t>
      </w:r>
      <w:proofErr w:type="spellStart"/>
      <w:r>
        <w:rPr>
          <w:sz w:val="21"/>
          <w:szCs w:val="21"/>
        </w:rPr>
        <w:t>PnL</w:t>
      </w:r>
      <w:proofErr w:type="spellEnd"/>
      <w:r>
        <w:rPr>
          <w:sz w:val="21"/>
          <w:szCs w:val="21"/>
        </w:rPr>
        <w:t xml:space="preserve"> = 0. Можно найти, если знаем уравнение зависимости </w:t>
      </w:r>
      <w:proofErr w:type="spellStart"/>
      <w:r>
        <w:rPr>
          <w:sz w:val="21"/>
          <w:szCs w:val="21"/>
        </w:rPr>
        <w:t>PnL</w:t>
      </w:r>
      <w:proofErr w:type="spellEnd"/>
      <w:r>
        <w:rPr>
          <w:sz w:val="21"/>
          <w:szCs w:val="21"/>
        </w:rPr>
        <w:t xml:space="preserve"> от цены базового актива.</w:t>
      </w:r>
    </w:p>
    <w:p w14:paraId="35C117E7" w14:textId="77777777" w:rsidR="00A373C0" w:rsidRDefault="00260ACF" w:rsidP="00382ABF">
      <w:pPr>
        <w:ind w:firstLine="700"/>
        <w:jc w:val="center"/>
        <w:rPr>
          <w:b/>
        </w:rPr>
      </w:pPr>
      <w:r>
        <w:rPr>
          <w:noProof/>
          <w:sz w:val="21"/>
          <w:szCs w:val="21"/>
        </w:rPr>
        <w:drawing>
          <wp:inline distT="114300" distB="114300" distL="114300" distR="114300" wp14:anchorId="614C87F6" wp14:editId="5008CD4C">
            <wp:extent cx="2671763" cy="1737943"/>
            <wp:effectExtent l="0" t="0" r="0" b="0"/>
            <wp:docPr id="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2671763" cy="1737943"/>
                    </a:xfrm>
                    <a:prstGeom prst="rect">
                      <a:avLst/>
                    </a:prstGeom>
                    <a:ln/>
                  </pic:spPr>
                </pic:pic>
              </a:graphicData>
            </a:graphic>
          </wp:inline>
        </w:drawing>
      </w:r>
    </w:p>
    <w:p w14:paraId="4BBEC27F" w14:textId="77777777" w:rsidR="00A373C0" w:rsidRDefault="00A373C0" w:rsidP="00382ABF">
      <w:pPr>
        <w:rPr>
          <w:b/>
        </w:rPr>
      </w:pPr>
    </w:p>
    <w:p w14:paraId="70386A36" w14:textId="77777777" w:rsidR="00A373C0" w:rsidRDefault="00260ACF" w:rsidP="00382ABF">
      <w:pPr>
        <w:pStyle w:val="2"/>
        <w:spacing w:before="0" w:after="0" w:line="240" w:lineRule="auto"/>
      </w:pPr>
      <w:bookmarkStart w:id="20" w:name="_heading=h.wddnbjb43z8r" w:colFirst="0" w:colLast="0"/>
      <w:bookmarkEnd w:id="20"/>
      <w:r>
        <w:t>18. Торговые стратегии, основанные на опционах. Классификация, примеры.</w:t>
      </w:r>
    </w:p>
    <w:p w14:paraId="3F4F7EEC" w14:textId="7E617573" w:rsidR="00A373C0" w:rsidRDefault="00260ACF" w:rsidP="00382ABF">
      <w:pPr>
        <w:jc w:val="both"/>
        <w:rPr>
          <w:sz w:val="21"/>
          <w:szCs w:val="21"/>
        </w:rPr>
      </w:pPr>
      <w:r>
        <w:rPr>
          <w:sz w:val="21"/>
          <w:szCs w:val="21"/>
        </w:rPr>
        <w:t xml:space="preserve">         Стратеги</w:t>
      </w:r>
      <w:r w:rsidR="00DF5E1E">
        <w:rPr>
          <w:sz w:val="21"/>
          <w:szCs w:val="21"/>
        </w:rPr>
        <w:t>и</w:t>
      </w:r>
      <w:r>
        <w:rPr>
          <w:sz w:val="21"/>
          <w:szCs w:val="21"/>
        </w:rPr>
        <w:t xml:space="preserve"> по опционам различаются тем, что кроме опциона на руках может быть и базовый актив, опцион на который продаётся, либо комбинируются опционы разных видов.</w:t>
      </w:r>
    </w:p>
    <w:p w14:paraId="67C4ED63" w14:textId="65FBABF9" w:rsidR="00A373C0" w:rsidRDefault="00260ACF" w:rsidP="00382ABF">
      <w:pPr>
        <w:ind w:firstLine="700"/>
        <w:jc w:val="both"/>
        <w:rPr>
          <w:sz w:val="21"/>
          <w:szCs w:val="21"/>
        </w:rPr>
      </w:pPr>
      <w:r>
        <w:rPr>
          <w:sz w:val="21"/>
          <w:szCs w:val="21"/>
        </w:rPr>
        <w:t xml:space="preserve">Стратегии опционов бывают простыми и сложными. К простым относятся: обычная покупка/продажа </w:t>
      </w:r>
      <w:proofErr w:type="spellStart"/>
      <w:r>
        <w:rPr>
          <w:sz w:val="21"/>
          <w:szCs w:val="21"/>
        </w:rPr>
        <w:t>коллов</w:t>
      </w:r>
      <w:proofErr w:type="spellEnd"/>
      <w:r>
        <w:rPr>
          <w:sz w:val="21"/>
          <w:szCs w:val="21"/>
        </w:rPr>
        <w:t>/</w:t>
      </w:r>
      <w:proofErr w:type="spellStart"/>
      <w:r>
        <w:rPr>
          <w:sz w:val="21"/>
          <w:szCs w:val="21"/>
        </w:rPr>
        <w:t>путов</w:t>
      </w:r>
      <w:proofErr w:type="spellEnd"/>
      <w:r>
        <w:rPr>
          <w:sz w:val="21"/>
          <w:szCs w:val="21"/>
        </w:rPr>
        <w:t xml:space="preserve">, </w:t>
      </w:r>
      <w:proofErr w:type="spellStart"/>
      <w:r>
        <w:rPr>
          <w:sz w:val="21"/>
          <w:szCs w:val="21"/>
        </w:rPr>
        <w:t>СПРЭДы</w:t>
      </w:r>
      <w:proofErr w:type="spellEnd"/>
      <w:r>
        <w:rPr>
          <w:sz w:val="21"/>
          <w:szCs w:val="21"/>
        </w:rPr>
        <w:t xml:space="preserve">, </w:t>
      </w:r>
      <w:proofErr w:type="spellStart"/>
      <w:r>
        <w:rPr>
          <w:sz w:val="21"/>
          <w:szCs w:val="21"/>
        </w:rPr>
        <w:t>СТРЭНГЛы</w:t>
      </w:r>
      <w:proofErr w:type="spellEnd"/>
      <w:r>
        <w:rPr>
          <w:sz w:val="21"/>
          <w:szCs w:val="21"/>
        </w:rPr>
        <w:t xml:space="preserve"> и </w:t>
      </w:r>
      <w:proofErr w:type="spellStart"/>
      <w:r>
        <w:rPr>
          <w:sz w:val="21"/>
          <w:szCs w:val="21"/>
        </w:rPr>
        <w:t>СТРЭДДЛы</w:t>
      </w:r>
      <w:proofErr w:type="spellEnd"/>
      <w:r>
        <w:rPr>
          <w:sz w:val="21"/>
          <w:szCs w:val="21"/>
        </w:rPr>
        <w:t>. К сложным стратегиям относятся: БАБОЧКА, КОШКА. Также инвестор может продавать опцион на актив, которым он не владеет, при этом также он также может и владеть активом, опцион на который он продаёт, тогда его убытки будут ограничены. В таком случае речь идёт о стратегии Хедж.</w:t>
      </w:r>
    </w:p>
    <w:p w14:paraId="08D3DE03" w14:textId="77777777" w:rsidR="00A373C0" w:rsidRPr="00A9453A" w:rsidRDefault="00260ACF" w:rsidP="00382ABF">
      <w:pPr>
        <w:ind w:firstLine="700"/>
        <w:jc w:val="both"/>
        <w:rPr>
          <w:sz w:val="21"/>
          <w:szCs w:val="21"/>
        </w:rPr>
      </w:pPr>
      <w:r>
        <w:rPr>
          <w:sz w:val="21"/>
          <w:szCs w:val="21"/>
        </w:rPr>
        <w:t>Пример:</w:t>
      </w:r>
    </w:p>
    <w:p w14:paraId="5EE65BAC" w14:textId="77777777" w:rsidR="00A373C0" w:rsidRDefault="00260ACF" w:rsidP="00382ABF">
      <w:pPr>
        <w:ind w:firstLine="700"/>
        <w:jc w:val="both"/>
        <w:rPr>
          <w:sz w:val="21"/>
          <w:szCs w:val="21"/>
        </w:rPr>
      </w:pPr>
      <w:proofErr w:type="spellStart"/>
      <w:r>
        <w:rPr>
          <w:sz w:val="21"/>
          <w:szCs w:val="21"/>
        </w:rPr>
        <w:t>Naked</w:t>
      </w:r>
      <w:proofErr w:type="spellEnd"/>
      <w:r>
        <w:rPr>
          <w:sz w:val="21"/>
          <w:szCs w:val="21"/>
        </w:rPr>
        <w:t xml:space="preserve"> </w:t>
      </w:r>
      <w:proofErr w:type="spellStart"/>
      <w:r>
        <w:rPr>
          <w:sz w:val="21"/>
          <w:szCs w:val="21"/>
        </w:rPr>
        <w:t>Call</w:t>
      </w:r>
      <w:proofErr w:type="spellEnd"/>
    </w:p>
    <w:p w14:paraId="4657C102"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продажа </w:t>
      </w:r>
      <w:proofErr w:type="spellStart"/>
      <w:r>
        <w:rPr>
          <w:sz w:val="21"/>
          <w:szCs w:val="21"/>
        </w:rPr>
        <w:t>call</w:t>
      </w:r>
      <w:proofErr w:type="spellEnd"/>
      <w:r>
        <w:rPr>
          <w:sz w:val="21"/>
          <w:szCs w:val="21"/>
        </w:rPr>
        <w:t>-опциона, не имея базового актива;</w:t>
      </w:r>
    </w:p>
    <w:p w14:paraId="2F94364E"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прибыль при снижении цены базового актива;</w:t>
      </w:r>
    </w:p>
    <w:p w14:paraId="63F41A3D"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прибыль фиксирована (равна размеру премии), а убытки не ограничены.</w:t>
      </w:r>
    </w:p>
    <w:p w14:paraId="269F7013" w14:textId="2B53A4AC" w:rsidR="00A373C0" w:rsidRDefault="00260ACF" w:rsidP="00382ABF">
      <w:pPr>
        <w:ind w:left="360"/>
        <w:jc w:val="both"/>
        <w:rPr>
          <w:sz w:val="21"/>
          <w:szCs w:val="21"/>
        </w:rPr>
      </w:pPr>
      <w:r>
        <w:rPr>
          <w:noProof/>
          <w:sz w:val="21"/>
          <w:szCs w:val="21"/>
        </w:rPr>
        <w:drawing>
          <wp:inline distT="114300" distB="114300" distL="114300" distR="114300" wp14:anchorId="7CB8A9C8" wp14:editId="5356614E">
            <wp:extent cx="1200150" cy="838200"/>
            <wp:effectExtent l="0" t="0" r="0" b="0"/>
            <wp:docPr id="8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1200150" cy="838200"/>
                    </a:xfrm>
                    <a:prstGeom prst="rect">
                      <a:avLst/>
                    </a:prstGeom>
                    <a:ln/>
                  </pic:spPr>
                </pic:pic>
              </a:graphicData>
            </a:graphic>
          </wp:inline>
        </w:drawing>
      </w:r>
    </w:p>
    <w:p w14:paraId="42E11BAC" w14:textId="50EF705F" w:rsidR="00311B76" w:rsidRDefault="00311B76" w:rsidP="00382ABF">
      <w:pPr>
        <w:ind w:left="360"/>
        <w:jc w:val="both"/>
        <w:rPr>
          <w:sz w:val="21"/>
          <w:szCs w:val="21"/>
        </w:rPr>
      </w:pPr>
    </w:p>
    <w:p w14:paraId="0CB6D304" w14:textId="5CCA0682" w:rsidR="00311B76" w:rsidRDefault="00311B76" w:rsidP="00382ABF">
      <w:pPr>
        <w:ind w:left="360"/>
        <w:jc w:val="both"/>
        <w:rPr>
          <w:sz w:val="21"/>
          <w:szCs w:val="21"/>
        </w:rPr>
      </w:pPr>
    </w:p>
    <w:p w14:paraId="4D68A30F" w14:textId="42445DA0" w:rsidR="00311B76" w:rsidRDefault="00311B76" w:rsidP="00382ABF">
      <w:pPr>
        <w:ind w:left="360"/>
        <w:jc w:val="both"/>
        <w:rPr>
          <w:sz w:val="21"/>
          <w:szCs w:val="21"/>
        </w:rPr>
      </w:pPr>
    </w:p>
    <w:p w14:paraId="53C8A189" w14:textId="52E9D983" w:rsidR="00311B76" w:rsidRDefault="00311B76" w:rsidP="00382ABF">
      <w:pPr>
        <w:ind w:left="360"/>
        <w:jc w:val="both"/>
        <w:rPr>
          <w:sz w:val="21"/>
          <w:szCs w:val="21"/>
        </w:rPr>
      </w:pPr>
    </w:p>
    <w:p w14:paraId="704A6123" w14:textId="707D60CA" w:rsidR="00311B76" w:rsidRDefault="00311B76" w:rsidP="00382ABF">
      <w:pPr>
        <w:ind w:left="360"/>
        <w:jc w:val="both"/>
        <w:rPr>
          <w:sz w:val="21"/>
          <w:szCs w:val="21"/>
        </w:rPr>
      </w:pPr>
    </w:p>
    <w:p w14:paraId="14F726F0" w14:textId="77777777" w:rsidR="00311B76" w:rsidRDefault="00311B76" w:rsidP="00382ABF">
      <w:pPr>
        <w:ind w:left="360"/>
        <w:jc w:val="both"/>
        <w:rPr>
          <w:sz w:val="21"/>
          <w:szCs w:val="21"/>
        </w:rPr>
      </w:pPr>
    </w:p>
    <w:p w14:paraId="4D9B618B" w14:textId="77777777" w:rsidR="00A373C0" w:rsidRDefault="00260ACF" w:rsidP="00382ABF">
      <w:pPr>
        <w:jc w:val="both"/>
        <w:rPr>
          <w:sz w:val="21"/>
          <w:szCs w:val="21"/>
        </w:rPr>
      </w:pPr>
      <w:r>
        <w:rPr>
          <w:sz w:val="21"/>
          <w:szCs w:val="21"/>
        </w:rPr>
        <w:lastRenderedPageBreak/>
        <w:t xml:space="preserve">      </w:t>
      </w:r>
      <w:r>
        <w:rPr>
          <w:sz w:val="21"/>
          <w:szCs w:val="21"/>
        </w:rPr>
        <w:tab/>
        <w:t>Если имеется базовый актив на руках, в таком случае речь идёт о хеджировании:</w:t>
      </w:r>
    </w:p>
    <w:p w14:paraId="5CF9E6C3" w14:textId="77777777" w:rsidR="00A373C0" w:rsidRDefault="00260ACF" w:rsidP="00382ABF">
      <w:pPr>
        <w:ind w:firstLine="700"/>
        <w:jc w:val="both"/>
        <w:rPr>
          <w:sz w:val="21"/>
          <w:szCs w:val="21"/>
        </w:rPr>
      </w:pPr>
      <w:proofErr w:type="spellStart"/>
      <w:r>
        <w:rPr>
          <w:sz w:val="21"/>
          <w:szCs w:val="21"/>
        </w:rPr>
        <w:t>Covered</w:t>
      </w:r>
      <w:proofErr w:type="spellEnd"/>
      <w:r>
        <w:rPr>
          <w:sz w:val="21"/>
          <w:szCs w:val="21"/>
        </w:rPr>
        <w:t xml:space="preserve"> </w:t>
      </w:r>
      <w:proofErr w:type="spellStart"/>
      <w:r>
        <w:rPr>
          <w:sz w:val="21"/>
          <w:szCs w:val="21"/>
        </w:rPr>
        <w:t>Call</w:t>
      </w:r>
      <w:proofErr w:type="spellEnd"/>
    </w:p>
    <w:p w14:paraId="7A16BBCD"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хедж: длинная позиция по акции + </w:t>
      </w:r>
      <w:proofErr w:type="spellStart"/>
      <w:r>
        <w:rPr>
          <w:sz w:val="21"/>
          <w:szCs w:val="21"/>
        </w:rPr>
        <w:t>short</w:t>
      </w:r>
      <w:proofErr w:type="spellEnd"/>
      <w:r>
        <w:rPr>
          <w:sz w:val="21"/>
          <w:szCs w:val="21"/>
        </w:rPr>
        <w:t xml:space="preserve"> </w:t>
      </w:r>
      <w:proofErr w:type="spellStart"/>
      <w:r>
        <w:rPr>
          <w:sz w:val="21"/>
          <w:szCs w:val="21"/>
        </w:rPr>
        <w:t>call</w:t>
      </w:r>
      <w:proofErr w:type="spellEnd"/>
      <w:r>
        <w:rPr>
          <w:sz w:val="21"/>
          <w:szCs w:val="21"/>
        </w:rPr>
        <w:t>;</w:t>
      </w:r>
    </w:p>
    <w:p w14:paraId="552F9611"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возможна прибыль;</w:t>
      </w:r>
    </w:p>
    <w:p w14:paraId="1D9CE7EA"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снижение риска отдельной </w:t>
      </w:r>
      <w:proofErr w:type="spellStart"/>
      <w:r>
        <w:rPr>
          <w:sz w:val="21"/>
          <w:szCs w:val="21"/>
        </w:rPr>
        <w:t>long</w:t>
      </w:r>
      <w:proofErr w:type="spellEnd"/>
      <w:r>
        <w:rPr>
          <w:sz w:val="21"/>
          <w:szCs w:val="21"/>
        </w:rPr>
        <w:t xml:space="preserve"> позиции по акции;</w:t>
      </w:r>
    </w:p>
    <w:p w14:paraId="2779B867"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покупка акций и одновременная продажа опциона </w:t>
      </w:r>
      <w:proofErr w:type="spellStart"/>
      <w:r>
        <w:rPr>
          <w:sz w:val="21"/>
          <w:szCs w:val="21"/>
        </w:rPr>
        <w:t>call</w:t>
      </w:r>
      <w:proofErr w:type="spellEnd"/>
      <w:r>
        <w:rPr>
          <w:sz w:val="21"/>
          <w:szCs w:val="21"/>
        </w:rPr>
        <w:t xml:space="preserve"> на то же количество акций.</w:t>
      </w:r>
    </w:p>
    <w:p w14:paraId="03A40A55" w14:textId="77777777" w:rsidR="00A373C0" w:rsidRDefault="00260ACF" w:rsidP="00382ABF">
      <w:pPr>
        <w:ind w:left="360"/>
        <w:jc w:val="both"/>
        <w:rPr>
          <w:sz w:val="21"/>
          <w:szCs w:val="21"/>
        </w:rPr>
      </w:pPr>
      <w:r>
        <w:rPr>
          <w:noProof/>
          <w:sz w:val="21"/>
          <w:szCs w:val="21"/>
        </w:rPr>
        <w:drawing>
          <wp:inline distT="114300" distB="114300" distL="114300" distR="114300" wp14:anchorId="33DFCCB9" wp14:editId="2BBD9173">
            <wp:extent cx="1743075" cy="1676400"/>
            <wp:effectExtent l="0" t="0" r="0" b="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743075" cy="1676400"/>
                    </a:xfrm>
                    <a:prstGeom prst="rect">
                      <a:avLst/>
                    </a:prstGeom>
                    <a:ln/>
                  </pic:spPr>
                </pic:pic>
              </a:graphicData>
            </a:graphic>
          </wp:inline>
        </w:drawing>
      </w:r>
    </w:p>
    <w:p w14:paraId="472D1A39" w14:textId="77777777" w:rsidR="00A373C0" w:rsidRDefault="00260ACF" w:rsidP="00382ABF">
      <w:pPr>
        <w:jc w:val="both"/>
        <w:rPr>
          <w:sz w:val="21"/>
          <w:szCs w:val="21"/>
        </w:rPr>
      </w:pPr>
      <w:r>
        <w:rPr>
          <w:sz w:val="21"/>
          <w:szCs w:val="21"/>
        </w:rPr>
        <w:t xml:space="preserve">      </w:t>
      </w:r>
      <w:r>
        <w:rPr>
          <w:sz w:val="21"/>
          <w:szCs w:val="21"/>
        </w:rPr>
        <w:tab/>
      </w:r>
      <w:proofErr w:type="spellStart"/>
      <w:r>
        <w:rPr>
          <w:sz w:val="21"/>
          <w:szCs w:val="21"/>
        </w:rPr>
        <w:t>Married</w:t>
      </w:r>
      <w:proofErr w:type="spellEnd"/>
      <w:r>
        <w:rPr>
          <w:sz w:val="21"/>
          <w:szCs w:val="21"/>
        </w:rPr>
        <w:t xml:space="preserve"> </w:t>
      </w:r>
      <w:proofErr w:type="spellStart"/>
      <w:r>
        <w:rPr>
          <w:sz w:val="21"/>
          <w:szCs w:val="21"/>
        </w:rPr>
        <w:t>Put</w:t>
      </w:r>
      <w:proofErr w:type="spellEnd"/>
    </w:p>
    <w:p w14:paraId="2853D127"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хедж: длинная позиция по акции + </w:t>
      </w:r>
      <w:proofErr w:type="spellStart"/>
      <w:r>
        <w:rPr>
          <w:sz w:val="21"/>
          <w:szCs w:val="21"/>
        </w:rPr>
        <w:t>long</w:t>
      </w:r>
      <w:proofErr w:type="spellEnd"/>
      <w:r>
        <w:rPr>
          <w:sz w:val="21"/>
          <w:szCs w:val="21"/>
        </w:rPr>
        <w:t xml:space="preserve"> </w:t>
      </w:r>
      <w:proofErr w:type="spellStart"/>
      <w:r>
        <w:rPr>
          <w:sz w:val="21"/>
          <w:szCs w:val="21"/>
        </w:rPr>
        <w:t>put</w:t>
      </w:r>
      <w:proofErr w:type="spellEnd"/>
      <w:r>
        <w:rPr>
          <w:sz w:val="21"/>
          <w:szCs w:val="21"/>
        </w:rPr>
        <w:t>;</w:t>
      </w:r>
    </w:p>
    <w:p w14:paraId="328B93D8"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защита от риска снижения цены базового актива;</w:t>
      </w:r>
    </w:p>
    <w:p w14:paraId="2FB394AB"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похоже на страховку: устанавливает нижнюю границу цены в случае, если цена резко упадёт;</w:t>
      </w:r>
    </w:p>
    <w:p w14:paraId="175B3DBD"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прибыль при росте цены акции;</w:t>
      </w:r>
    </w:p>
    <w:p w14:paraId="225C386E" w14:textId="77777777" w:rsidR="00A373C0" w:rsidRDefault="00260ACF" w:rsidP="00382ABF">
      <w:pPr>
        <w:ind w:left="360"/>
        <w:jc w:val="both"/>
        <w:rPr>
          <w:sz w:val="21"/>
          <w:szCs w:val="21"/>
        </w:rPr>
      </w:pPr>
      <w:r>
        <w:rPr>
          <w:rFonts w:ascii="Arial" w:eastAsia="Arial" w:hAnsi="Arial" w:cs="Arial"/>
          <w:sz w:val="21"/>
          <w:szCs w:val="21"/>
        </w:rPr>
        <w:t>·</w:t>
      </w:r>
      <w:r>
        <w:rPr>
          <w:sz w:val="21"/>
          <w:szCs w:val="21"/>
        </w:rPr>
        <w:t xml:space="preserve">       потеря премии, если цена акции растёт.</w:t>
      </w:r>
    </w:p>
    <w:p w14:paraId="233AB0CC" w14:textId="7ABE4FB8" w:rsidR="00A373C0" w:rsidRDefault="00260ACF" w:rsidP="004A45B5">
      <w:pPr>
        <w:ind w:left="360"/>
        <w:jc w:val="both"/>
        <w:rPr>
          <w:sz w:val="21"/>
          <w:szCs w:val="21"/>
        </w:rPr>
      </w:pPr>
      <w:r>
        <w:rPr>
          <w:noProof/>
          <w:sz w:val="21"/>
          <w:szCs w:val="21"/>
        </w:rPr>
        <w:drawing>
          <wp:inline distT="114300" distB="114300" distL="114300" distR="114300" wp14:anchorId="2281C41E" wp14:editId="674D767B">
            <wp:extent cx="1962150" cy="1800225"/>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1962150" cy="1800225"/>
                    </a:xfrm>
                    <a:prstGeom prst="rect">
                      <a:avLst/>
                    </a:prstGeom>
                    <a:ln/>
                  </pic:spPr>
                </pic:pic>
              </a:graphicData>
            </a:graphic>
          </wp:inline>
        </w:drawing>
      </w:r>
    </w:p>
    <w:p w14:paraId="1D9D586E" w14:textId="77777777" w:rsidR="00A373C0" w:rsidRDefault="00260ACF" w:rsidP="00382ABF">
      <w:pPr>
        <w:ind w:firstLine="700"/>
        <w:jc w:val="both"/>
        <w:rPr>
          <w:sz w:val="21"/>
          <w:szCs w:val="21"/>
        </w:rPr>
      </w:pPr>
      <w:proofErr w:type="spellStart"/>
      <w:r>
        <w:rPr>
          <w:sz w:val="21"/>
          <w:szCs w:val="21"/>
        </w:rPr>
        <w:t>Bull</w:t>
      </w:r>
      <w:proofErr w:type="spellEnd"/>
      <w:r>
        <w:rPr>
          <w:sz w:val="21"/>
          <w:szCs w:val="21"/>
        </w:rPr>
        <w:t xml:space="preserve"> </w:t>
      </w:r>
      <w:proofErr w:type="spellStart"/>
      <w:r>
        <w:rPr>
          <w:sz w:val="21"/>
          <w:szCs w:val="21"/>
        </w:rPr>
        <w:t>Call</w:t>
      </w:r>
      <w:proofErr w:type="spellEnd"/>
      <w:r>
        <w:rPr>
          <w:sz w:val="21"/>
          <w:szCs w:val="21"/>
        </w:rPr>
        <w:t xml:space="preserve"> </w:t>
      </w:r>
      <w:proofErr w:type="spellStart"/>
      <w:r>
        <w:rPr>
          <w:sz w:val="21"/>
          <w:szCs w:val="21"/>
        </w:rPr>
        <w:t>Spread</w:t>
      </w:r>
      <w:proofErr w:type="spellEnd"/>
    </w:p>
    <w:p w14:paraId="38563107" w14:textId="77777777" w:rsidR="00A373C0" w:rsidRDefault="00260ACF" w:rsidP="00382ABF">
      <w:pPr>
        <w:ind w:left="1080" w:hanging="360"/>
        <w:jc w:val="both"/>
        <w:rPr>
          <w:sz w:val="21"/>
          <w:szCs w:val="21"/>
        </w:rPr>
      </w:pPr>
      <w:r>
        <w:rPr>
          <w:rFonts w:ascii="Arial" w:eastAsia="Arial" w:hAnsi="Arial" w:cs="Arial"/>
          <w:sz w:val="21"/>
          <w:szCs w:val="21"/>
        </w:rPr>
        <w:t>·</w:t>
      </w:r>
      <w:r>
        <w:rPr>
          <w:sz w:val="21"/>
          <w:szCs w:val="21"/>
        </w:rPr>
        <w:t xml:space="preserve">   </w:t>
      </w:r>
      <w:r>
        <w:rPr>
          <w:sz w:val="21"/>
          <w:szCs w:val="21"/>
        </w:rPr>
        <w:tab/>
        <w:t>Инвестор покупает (</w:t>
      </w:r>
      <w:proofErr w:type="spellStart"/>
      <w:r>
        <w:rPr>
          <w:sz w:val="21"/>
          <w:szCs w:val="21"/>
        </w:rPr>
        <w:t>long</w:t>
      </w:r>
      <w:proofErr w:type="spellEnd"/>
      <w:r>
        <w:rPr>
          <w:sz w:val="21"/>
          <w:szCs w:val="21"/>
        </w:rPr>
        <w:t xml:space="preserve">) </w:t>
      </w:r>
      <w:proofErr w:type="spellStart"/>
      <w:r>
        <w:rPr>
          <w:sz w:val="21"/>
          <w:szCs w:val="21"/>
        </w:rPr>
        <w:t>call</w:t>
      </w:r>
      <w:proofErr w:type="spellEnd"/>
      <w:r>
        <w:rPr>
          <w:sz w:val="21"/>
          <w:szCs w:val="21"/>
        </w:rPr>
        <w:t xml:space="preserve"> опцион с определённой </w:t>
      </w:r>
      <w:proofErr w:type="spellStart"/>
      <w:r>
        <w:rPr>
          <w:sz w:val="21"/>
          <w:szCs w:val="21"/>
        </w:rPr>
        <w:t>страйк</w:t>
      </w:r>
      <w:proofErr w:type="spellEnd"/>
      <w:r>
        <w:rPr>
          <w:sz w:val="21"/>
          <w:szCs w:val="21"/>
        </w:rPr>
        <w:t>-ценой X1 и одновременно продаёт (</w:t>
      </w:r>
      <w:proofErr w:type="spellStart"/>
      <w:r>
        <w:rPr>
          <w:sz w:val="21"/>
          <w:szCs w:val="21"/>
        </w:rPr>
        <w:t>short</w:t>
      </w:r>
      <w:proofErr w:type="spellEnd"/>
      <w:r>
        <w:rPr>
          <w:sz w:val="21"/>
          <w:szCs w:val="21"/>
        </w:rPr>
        <w:t xml:space="preserve">) опцион с большей </w:t>
      </w:r>
      <w:proofErr w:type="spellStart"/>
      <w:r>
        <w:rPr>
          <w:sz w:val="21"/>
          <w:szCs w:val="21"/>
        </w:rPr>
        <w:t>страйк</w:t>
      </w:r>
      <w:proofErr w:type="spellEnd"/>
      <w:r>
        <w:rPr>
          <w:sz w:val="21"/>
          <w:szCs w:val="21"/>
        </w:rPr>
        <w:t>-ценой X2: X</w:t>
      </w:r>
      <w:proofErr w:type="gramStart"/>
      <w:r>
        <w:rPr>
          <w:sz w:val="21"/>
          <w:szCs w:val="21"/>
        </w:rPr>
        <w:t>2 &gt;</w:t>
      </w:r>
      <w:proofErr w:type="gramEnd"/>
      <w:r>
        <w:rPr>
          <w:sz w:val="21"/>
          <w:szCs w:val="21"/>
        </w:rPr>
        <w:t xml:space="preserve"> X1.</w:t>
      </w:r>
    </w:p>
    <w:p w14:paraId="5DA3B4CE" w14:textId="77777777" w:rsidR="00A373C0" w:rsidRDefault="00260ACF" w:rsidP="00382ABF">
      <w:pPr>
        <w:ind w:left="1080" w:hanging="360"/>
        <w:jc w:val="both"/>
        <w:rPr>
          <w:sz w:val="21"/>
          <w:szCs w:val="21"/>
        </w:rPr>
      </w:pPr>
      <w:r>
        <w:rPr>
          <w:rFonts w:ascii="Arial" w:eastAsia="Arial" w:hAnsi="Arial" w:cs="Arial"/>
          <w:sz w:val="21"/>
          <w:szCs w:val="21"/>
        </w:rPr>
        <w:t>·</w:t>
      </w:r>
      <w:r>
        <w:rPr>
          <w:sz w:val="21"/>
          <w:szCs w:val="21"/>
        </w:rPr>
        <w:t xml:space="preserve">   </w:t>
      </w:r>
      <w:r>
        <w:rPr>
          <w:sz w:val="21"/>
          <w:szCs w:val="21"/>
        </w:rPr>
        <w:tab/>
        <w:t>Одинаковые базовый актив, срок исполнения, количество.</w:t>
      </w:r>
    </w:p>
    <w:p w14:paraId="6C5C25D0" w14:textId="77777777" w:rsidR="00A373C0" w:rsidRDefault="00260ACF" w:rsidP="00382ABF">
      <w:pPr>
        <w:ind w:left="1080" w:hanging="360"/>
        <w:jc w:val="both"/>
        <w:rPr>
          <w:sz w:val="21"/>
          <w:szCs w:val="21"/>
        </w:rPr>
      </w:pPr>
      <w:r>
        <w:rPr>
          <w:rFonts w:ascii="Arial" w:eastAsia="Arial" w:hAnsi="Arial" w:cs="Arial"/>
          <w:sz w:val="21"/>
          <w:szCs w:val="21"/>
        </w:rPr>
        <w:t>·</w:t>
      </w:r>
      <w:r>
        <w:rPr>
          <w:sz w:val="21"/>
          <w:szCs w:val="21"/>
        </w:rPr>
        <w:t xml:space="preserve">   </w:t>
      </w:r>
      <w:r>
        <w:rPr>
          <w:sz w:val="21"/>
          <w:szCs w:val="21"/>
        </w:rPr>
        <w:tab/>
        <w:t>Инвестор ожидает повышения цены базового актива.</w:t>
      </w:r>
    </w:p>
    <w:p w14:paraId="26239ABE" w14:textId="77777777" w:rsidR="00A373C0" w:rsidRDefault="00260ACF" w:rsidP="00382ABF">
      <w:pPr>
        <w:ind w:left="1080" w:hanging="360"/>
        <w:jc w:val="both"/>
        <w:rPr>
          <w:sz w:val="21"/>
          <w:szCs w:val="21"/>
        </w:rPr>
      </w:pPr>
      <w:r>
        <w:rPr>
          <w:rFonts w:ascii="Arial" w:eastAsia="Arial" w:hAnsi="Arial" w:cs="Arial"/>
          <w:sz w:val="21"/>
          <w:szCs w:val="21"/>
        </w:rPr>
        <w:t>·</w:t>
      </w:r>
      <w:r>
        <w:rPr>
          <w:sz w:val="21"/>
          <w:szCs w:val="21"/>
        </w:rPr>
        <w:t xml:space="preserve">   </w:t>
      </w:r>
      <w:r>
        <w:rPr>
          <w:sz w:val="21"/>
          <w:szCs w:val="21"/>
        </w:rPr>
        <w:tab/>
        <w:t>Снижение затрат на выплату премии.</w:t>
      </w:r>
    </w:p>
    <w:p w14:paraId="3EF4405E" w14:textId="77777777" w:rsidR="00A373C0" w:rsidRDefault="00260ACF" w:rsidP="00382ABF">
      <w:pPr>
        <w:ind w:left="1080" w:hanging="360"/>
        <w:jc w:val="both"/>
        <w:rPr>
          <w:sz w:val="21"/>
          <w:szCs w:val="21"/>
        </w:rPr>
      </w:pPr>
      <w:r>
        <w:rPr>
          <w:rFonts w:ascii="Arial" w:eastAsia="Arial" w:hAnsi="Arial" w:cs="Arial"/>
          <w:sz w:val="21"/>
          <w:szCs w:val="21"/>
        </w:rPr>
        <w:t>·</w:t>
      </w:r>
      <w:r>
        <w:rPr>
          <w:sz w:val="21"/>
          <w:szCs w:val="21"/>
        </w:rPr>
        <w:t xml:space="preserve">   </w:t>
      </w:r>
      <w:r>
        <w:rPr>
          <w:sz w:val="21"/>
          <w:szCs w:val="21"/>
        </w:rPr>
        <w:tab/>
        <w:t>Для дорогих опционов.</w:t>
      </w:r>
    </w:p>
    <w:p w14:paraId="214627D8" w14:textId="1A12E844" w:rsidR="00A373C0" w:rsidRPr="004A45B5" w:rsidRDefault="00260ACF" w:rsidP="004A45B5">
      <w:pPr>
        <w:ind w:left="720"/>
        <w:jc w:val="both"/>
        <w:rPr>
          <w:sz w:val="21"/>
          <w:szCs w:val="21"/>
        </w:rPr>
      </w:pPr>
      <w:r>
        <w:rPr>
          <w:noProof/>
          <w:sz w:val="21"/>
          <w:szCs w:val="21"/>
        </w:rPr>
        <w:drawing>
          <wp:inline distT="114300" distB="114300" distL="114300" distR="114300" wp14:anchorId="21C746BE" wp14:editId="74F1BCBD">
            <wp:extent cx="1295400" cy="819150"/>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1295400" cy="819150"/>
                    </a:xfrm>
                    <a:prstGeom prst="rect">
                      <a:avLst/>
                    </a:prstGeom>
                    <a:ln/>
                  </pic:spPr>
                </pic:pic>
              </a:graphicData>
            </a:graphic>
          </wp:inline>
        </w:drawing>
      </w:r>
    </w:p>
    <w:p w14:paraId="1B733C7F" w14:textId="77777777" w:rsidR="00A373C0" w:rsidRDefault="00A373C0" w:rsidP="00382ABF"/>
    <w:p w14:paraId="2EE4A25D" w14:textId="689D7AE9" w:rsidR="00A373C0" w:rsidRDefault="00A373C0" w:rsidP="00382ABF">
      <w:pPr>
        <w:rPr>
          <w:b/>
        </w:rPr>
      </w:pPr>
    </w:p>
    <w:p w14:paraId="7C811F8C" w14:textId="00A43513" w:rsidR="00311B76" w:rsidRDefault="00311B76" w:rsidP="00382ABF">
      <w:pPr>
        <w:rPr>
          <w:b/>
        </w:rPr>
      </w:pPr>
    </w:p>
    <w:p w14:paraId="3694CD14" w14:textId="058C546F" w:rsidR="00311B76" w:rsidRDefault="00311B76" w:rsidP="00382ABF">
      <w:pPr>
        <w:rPr>
          <w:b/>
        </w:rPr>
      </w:pPr>
    </w:p>
    <w:p w14:paraId="738FCEEF" w14:textId="6F0291E5" w:rsidR="00311B76" w:rsidRDefault="00311B76" w:rsidP="00382ABF">
      <w:pPr>
        <w:rPr>
          <w:b/>
        </w:rPr>
      </w:pPr>
    </w:p>
    <w:p w14:paraId="50A3EDC2" w14:textId="3BE51726" w:rsidR="00311B76" w:rsidRDefault="00311B76" w:rsidP="00382ABF">
      <w:pPr>
        <w:rPr>
          <w:b/>
        </w:rPr>
      </w:pPr>
    </w:p>
    <w:p w14:paraId="5EB5E751" w14:textId="77777777" w:rsidR="00311B76" w:rsidRDefault="00311B76" w:rsidP="00382ABF">
      <w:pPr>
        <w:rPr>
          <w:b/>
        </w:rPr>
      </w:pPr>
    </w:p>
    <w:p w14:paraId="1435958A" w14:textId="77777777" w:rsidR="00A373C0" w:rsidRDefault="00260ACF" w:rsidP="00382ABF">
      <w:pPr>
        <w:pStyle w:val="2"/>
        <w:spacing w:before="0" w:after="0" w:line="240" w:lineRule="auto"/>
      </w:pPr>
      <w:bookmarkStart w:id="21" w:name="_heading=h.9ea75qtd4fb1" w:colFirst="0" w:colLast="0"/>
      <w:bookmarkEnd w:id="21"/>
      <w:r>
        <w:lastRenderedPageBreak/>
        <w:t>19. Торговые стратегии опционов. Хедж.</w:t>
      </w:r>
    </w:p>
    <w:p w14:paraId="66B69B1C" w14:textId="77777777" w:rsidR="00A373C0" w:rsidRDefault="00260ACF" w:rsidP="00382ABF">
      <w:r>
        <w:t>Обеспеченная (покрытая) позиция – одни ценные бумаги защищают доходность других.</w:t>
      </w:r>
    </w:p>
    <w:p w14:paraId="0669620F" w14:textId="77777777" w:rsidR="00A373C0" w:rsidRDefault="00260ACF" w:rsidP="00382ABF">
      <w:r>
        <w:t>Стратегия хедж – совмещает использование опциона и его базового актива так, чтобы один из них защищал другого от потерь.</w:t>
      </w:r>
    </w:p>
    <w:p w14:paraId="13E3879C" w14:textId="77777777" w:rsidR="00A373C0" w:rsidRDefault="00260ACF" w:rsidP="00382ABF">
      <w:r>
        <w:t xml:space="preserve">Защитный пут – хедж: длинная позиция по акции + </w:t>
      </w:r>
      <w:proofErr w:type="spellStart"/>
      <w:r>
        <w:t>long</w:t>
      </w:r>
      <w:proofErr w:type="spellEnd"/>
      <w:r>
        <w:t xml:space="preserve"> </w:t>
      </w:r>
      <w:proofErr w:type="spellStart"/>
      <w:r>
        <w:t>put</w:t>
      </w:r>
      <w:proofErr w:type="spellEnd"/>
    </w:p>
    <w:p w14:paraId="22D4CDB9" w14:textId="2C832E71" w:rsidR="00A373C0" w:rsidRDefault="00260ACF" w:rsidP="00311B76">
      <w:r>
        <w:t xml:space="preserve">Покрытый </w:t>
      </w:r>
      <w:proofErr w:type="spellStart"/>
      <w:r>
        <w:t>колл</w:t>
      </w:r>
      <w:proofErr w:type="spellEnd"/>
      <w:r>
        <w:t xml:space="preserve"> – хедж: длинная позиция по акции + </w:t>
      </w:r>
      <w:proofErr w:type="spellStart"/>
      <w:r>
        <w:t>short</w:t>
      </w:r>
      <w:proofErr w:type="spellEnd"/>
      <w:r>
        <w:t xml:space="preserve"> </w:t>
      </w:r>
      <w:proofErr w:type="spellStart"/>
      <w:r>
        <w:t>call</w:t>
      </w:r>
      <w:proofErr w:type="spellEnd"/>
    </w:p>
    <w:p w14:paraId="58E4E5D5" w14:textId="147B388C" w:rsidR="00A373C0" w:rsidRDefault="00260ACF" w:rsidP="00382ABF">
      <w:proofErr w:type="spellStart"/>
      <w:r>
        <w:t>Naked</w:t>
      </w:r>
      <w:proofErr w:type="spellEnd"/>
      <w:r>
        <w:t xml:space="preserve"> </w:t>
      </w:r>
      <w:proofErr w:type="spellStart"/>
      <w:r>
        <w:t>call</w:t>
      </w:r>
      <w:proofErr w:type="spellEnd"/>
      <w:r>
        <w:t xml:space="preserve"> продажа </w:t>
      </w:r>
      <w:proofErr w:type="spellStart"/>
      <w:r>
        <w:t>call</w:t>
      </w:r>
      <w:proofErr w:type="spellEnd"/>
      <w:r>
        <w:t>-опциона (</w:t>
      </w:r>
      <w:proofErr w:type="spellStart"/>
      <w:r>
        <w:t>short</w:t>
      </w:r>
      <w:proofErr w:type="spellEnd"/>
      <w:r>
        <w:t xml:space="preserve"> </w:t>
      </w:r>
      <w:proofErr w:type="spellStart"/>
      <w:r>
        <w:t>call</w:t>
      </w:r>
      <w:proofErr w:type="spellEnd"/>
      <w:r>
        <w:t xml:space="preserve">), не имея базового актива </w:t>
      </w:r>
    </w:p>
    <w:p w14:paraId="6051FBFC" w14:textId="0CB343A9" w:rsidR="00A373C0" w:rsidRDefault="00186CF2" w:rsidP="00382ABF">
      <w:r>
        <w:t>И</w:t>
      </w:r>
    </w:p>
    <w:p w14:paraId="6FEC106C" w14:textId="2B947BF0" w:rsidR="00A373C0" w:rsidRDefault="00260ACF" w:rsidP="00382ABF">
      <w:r>
        <w:t xml:space="preserve">Покрытый </w:t>
      </w:r>
      <w:proofErr w:type="spellStart"/>
      <w:r>
        <w:t>колл</w:t>
      </w:r>
      <w:proofErr w:type="spellEnd"/>
      <w:r>
        <w:t xml:space="preserve"> хедж: длинная позиция по акции + </w:t>
      </w:r>
      <w:proofErr w:type="spellStart"/>
      <w:r>
        <w:t>short</w:t>
      </w:r>
      <w:proofErr w:type="spellEnd"/>
      <w:r>
        <w:t xml:space="preserve"> </w:t>
      </w:r>
      <w:proofErr w:type="spellStart"/>
      <w:r>
        <w:t>call</w:t>
      </w:r>
      <w:proofErr w:type="spellEnd"/>
    </w:p>
    <w:p w14:paraId="4E3EEA4E" w14:textId="77777777" w:rsidR="00A373C0" w:rsidRDefault="00260ACF" w:rsidP="00382ABF">
      <w:pPr>
        <w:rPr>
          <w:b/>
        </w:rPr>
      </w:pPr>
      <w:proofErr w:type="spellStart"/>
      <w:r>
        <w:rPr>
          <w:b/>
        </w:rPr>
        <w:t>Naked</w:t>
      </w:r>
      <w:proofErr w:type="spellEnd"/>
      <w:r>
        <w:rPr>
          <w:b/>
        </w:rPr>
        <w:t xml:space="preserve"> </w:t>
      </w:r>
      <w:proofErr w:type="spellStart"/>
      <w:r>
        <w:rPr>
          <w:b/>
        </w:rPr>
        <w:t>Call</w:t>
      </w:r>
      <w:proofErr w:type="spellEnd"/>
      <w:r>
        <w:rPr>
          <w:b/>
        </w:rPr>
        <w:t>:</w:t>
      </w:r>
    </w:p>
    <w:p w14:paraId="5EAFA1E7" w14:textId="5EA9A9C2" w:rsidR="00A373C0" w:rsidRDefault="00260ACF" w:rsidP="00382ABF">
      <w:r>
        <w:t xml:space="preserve">- </w:t>
      </w:r>
      <w:proofErr w:type="spellStart"/>
      <w:r>
        <w:t>Naked</w:t>
      </w:r>
      <w:proofErr w:type="spellEnd"/>
      <w:r>
        <w:t xml:space="preserve"> </w:t>
      </w:r>
      <w:proofErr w:type="spellStart"/>
      <w:r>
        <w:t>call</w:t>
      </w:r>
      <w:proofErr w:type="spellEnd"/>
      <w:r>
        <w:t xml:space="preserve"> – продажа</w:t>
      </w:r>
      <w:r w:rsidR="000778AC" w:rsidRPr="000778AC">
        <w:rPr>
          <w:sz w:val="49"/>
          <w:szCs w:val="49"/>
        </w:rPr>
        <w:t xml:space="preserve"> </w:t>
      </w:r>
      <w:proofErr w:type="spellStart"/>
      <w:r>
        <w:t>call</w:t>
      </w:r>
      <w:proofErr w:type="spellEnd"/>
      <w:r>
        <w:t xml:space="preserve"> опциона, не имея базового актива</w:t>
      </w:r>
    </w:p>
    <w:p w14:paraId="12E30685" w14:textId="77777777" w:rsidR="00A373C0" w:rsidRDefault="00260ACF" w:rsidP="00382ABF">
      <w:r>
        <w:t>- Прибыль при снижении цены базового актива</w:t>
      </w:r>
    </w:p>
    <w:p w14:paraId="2A7DC980" w14:textId="434708A9" w:rsidR="00A373C0" w:rsidRDefault="00260ACF" w:rsidP="00382ABF">
      <w:r>
        <w:t xml:space="preserve">- Прибыль фиксирована (премия), убытки, </w:t>
      </w:r>
      <w:r w:rsidR="000778AC">
        <w:t>в общем случае</w:t>
      </w:r>
      <w:r>
        <w:t>, не ограничены</w:t>
      </w:r>
    </w:p>
    <w:p w14:paraId="36A7FB48" w14:textId="77777777" w:rsidR="00A373C0" w:rsidRDefault="00260ACF" w:rsidP="00382ABF">
      <w:pPr>
        <w:rPr>
          <w:b/>
        </w:rPr>
      </w:pPr>
      <w:proofErr w:type="spellStart"/>
      <w:r>
        <w:rPr>
          <w:b/>
        </w:rPr>
        <w:t>Covered</w:t>
      </w:r>
      <w:proofErr w:type="spellEnd"/>
      <w:r>
        <w:rPr>
          <w:b/>
        </w:rPr>
        <w:t xml:space="preserve"> </w:t>
      </w:r>
      <w:proofErr w:type="spellStart"/>
      <w:r>
        <w:rPr>
          <w:b/>
        </w:rPr>
        <w:t>call</w:t>
      </w:r>
      <w:proofErr w:type="spellEnd"/>
      <w:r>
        <w:rPr>
          <w:b/>
        </w:rPr>
        <w:t>:</w:t>
      </w:r>
    </w:p>
    <w:p w14:paraId="655FD371" w14:textId="77777777" w:rsidR="00A373C0" w:rsidRPr="00A9453A" w:rsidRDefault="00260ACF" w:rsidP="00382ABF">
      <w:r>
        <w:t xml:space="preserve">- Хедж: длинная позиция по акции + </w:t>
      </w:r>
      <w:proofErr w:type="spellStart"/>
      <w:r>
        <w:t>short</w:t>
      </w:r>
      <w:proofErr w:type="spellEnd"/>
      <w:r>
        <w:t xml:space="preserve"> </w:t>
      </w:r>
      <w:proofErr w:type="spellStart"/>
      <w:r>
        <w:t>call</w:t>
      </w:r>
      <w:proofErr w:type="spellEnd"/>
    </w:p>
    <w:p w14:paraId="283F9189" w14:textId="77777777" w:rsidR="00A373C0" w:rsidRDefault="00260ACF" w:rsidP="00382ABF">
      <w:r>
        <w:t>- Возможна прибыль</w:t>
      </w:r>
    </w:p>
    <w:p w14:paraId="29BEF56F" w14:textId="77777777" w:rsidR="00A373C0" w:rsidRDefault="00260ACF" w:rsidP="00382ABF">
      <w:r>
        <w:t xml:space="preserve">- Снижение риска отдельной </w:t>
      </w:r>
      <w:proofErr w:type="spellStart"/>
      <w:r>
        <w:t>long</w:t>
      </w:r>
      <w:proofErr w:type="spellEnd"/>
      <w:r>
        <w:t xml:space="preserve"> позиции по акции опциона </w:t>
      </w:r>
      <w:proofErr w:type="spellStart"/>
      <w:r>
        <w:t>call</w:t>
      </w:r>
      <w:proofErr w:type="spellEnd"/>
      <w:r>
        <w:t xml:space="preserve"> на то же количество акций</w:t>
      </w:r>
    </w:p>
    <w:p w14:paraId="1DDA73CD" w14:textId="77777777" w:rsidR="00A373C0" w:rsidRDefault="00260ACF" w:rsidP="00382ABF">
      <w:r>
        <w:t>- Нейтральные ожидания инвестора по направлению движения цены базового актива</w:t>
      </w:r>
    </w:p>
    <w:p w14:paraId="60993618" w14:textId="77777777" w:rsidR="00A373C0" w:rsidRDefault="00260ACF" w:rsidP="00382ABF">
      <w:r>
        <w:t>- Прибыль за счет получения премии при продаже опциона</w:t>
      </w:r>
    </w:p>
    <w:p w14:paraId="70BD2084" w14:textId="77777777" w:rsidR="00A373C0" w:rsidRDefault="00260ACF" w:rsidP="00382ABF">
      <w:r>
        <w:t>- Покупка акций и одновременная продажа</w:t>
      </w:r>
    </w:p>
    <w:p w14:paraId="22955414" w14:textId="77777777" w:rsidR="00A373C0" w:rsidRDefault="00260ACF" w:rsidP="00382ABF">
      <w:r>
        <w:t>- Защита от возможного снижения цены базового актива</w:t>
      </w:r>
    </w:p>
    <w:p w14:paraId="55C73AF0" w14:textId="77777777" w:rsidR="00A373C0" w:rsidRDefault="00260ACF" w:rsidP="00382ABF">
      <w:r>
        <w:rPr>
          <w:noProof/>
        </w:rPr>
        <mc:AlternateContent>
          <mc:Choice Requires="wpg">
            <w:drawing>
              <wp:inline distT="114300" distB="114300" distL="114300" distR="114300" wp14:anchorId="1A574CB6" wp14:editId="2226B298">
                <wp:extent cx="3140089" cy="1947863"/>
                <wp:effectExtent l="0" t="0" r="0" b="0"/>
                <wp:docPr id="53" name="Группа 53"/>
                <wp:cNvGraphicFramePr/>
                <a:graphic xmlns:a="http://schemas.openxmlformats.org/drawingml/2006/main">
                  <a:graphicData uri="http://schemas.microsoft.com/office/word/2010/wordprocessingGroup">
                    <wpg:wgp>
                      <wpg:cNvGrpSpPr/>
                      <wpg:grpSpPr>
                        <a:xfrm>
                          <a:off x="0" y="0"/>
                          <a:ext cx="3140089" cy="1947863"/>
                          <a:chOff x="799375" y="524900"/>
                          <a:chExt cx="3543300" cy="2190750"/>
                        </a:xfrm>
                      </wpg:grpSpPr>
                      <pic:pic xmlns:pic="http://schemas.openxmlformats.org/drawingml/2006/picture">
                        <pic:nvPicPr>
                          <pic:cNvPr id="23" name="Shape 23"/>
                          <pic:cNvPicPr preferRelativeResize="0"/>
                        </pic:nvPicPr>
                        <pic:blipFill>
                          <a:blip r:embed="rId53">
                            <a:alphaModFix/>
                          </a:blip>
                          <a:stretch>
                            <a:fillRect/>
                          </a:stretch>
                        </pic:blipFill>
                        <pic:spPr>
                          <a:xfrm>
                            <a:off x="799375" y="524900"/>
                            <a:ext cx="3543300" cy="219075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3140089" cy="1947863"/>
                <wp:effectExtent b="0" l="0" r="0" t="0"/>
                <wp:docPr id="53"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3140089" cy="1947863"/>
                        </a:xfrm>
                        <a:prstGeom prst="rect"/>
                        <a:ln/>
                      </pic:spPr>
                    </pic:pic>
                  </a:graphicData>
                </a:graphic>
              </wp:inline>
            </w:drawing>
          </mc:Fallback>
        </mc:AlternateContent>
      </w:r>
      <w:r>
        <w:rPr>
          <w:noProof/>
        </w:rPr>
        <mc:AlternateContent>
          <mc:Choice Requires="wpg">
            <w:drawing>
              <wp:inline distT="114300" distB="114300" distL="114300" distR="114300" wp14:anchorId="419E27D7" wp14:editId="6B6B4CE7">
                <wp:extent cx="2424113" cy="1966733"/>
                <wp:effectExtent l="0" t="0" r="0" b="0"/>
                <wp:docPr id="69" name="Группа 69"/>
                <wp:cNvGraphicFramePr/>
                <a:graphic xmlns:a="http://schemas.openxmlformats.org/drawingml/2006/main">
                  <a:graphicData uri="http://schemas.microsoft.com/office/word/2010/wordprocessingGroup">
                    <wpg:wgp>
                      <wpg:cNvGrpSpPr/>
                      <wpg:grpSpPr>
                        <a:xfrm>
                          <a:off x="0" y="0"/>
                          <a:ext cx="2424113" cy="1966733"/>
                          <a:chOff x="152400" y="152400"/>
                          <a:chExt cx="2971800" cy="2419350"/>
                        </a:xfrm>
                      </wpg:grpSpPr>
                      <pic:pic xmlns:pic="http://schemas.openxmlformats.org/drawingml/2006/picture">
                        <pic:nvPicPr>
                          <pic:cNvPr id="39" name="Shape 39"/>
                          <pic:cNvPicPr preferRelativeResize="0"/>
                        </pic:nvPicPr>
                        <pic:blipFill>
                          <a:blip r:embed="rId55">
                            <a:alphaModFix/>
                          </a:blip>
                          <a:stretch>
                            <a:fillRect/>
                          </a:stretch>
                        </pic:blipFill>
                        <pic:spPr>
                          <a:xfrm>
                            <a:off x="152400" y="152400"/>
                            <a:ext cx="2971800" cy="241935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424113" cy="1966733"/>
                <wp:effectExtent b="0" l="0" r="0" t="0"/>
                <wp:docPr id="69" name="image113.png"/>
                <a:graphic>
                  <a:graphicData uri="http://schemas.openxmlformats.org/drawingml/2006/picture">
                    <pic:pic>
                      <pic:nvPicPr>
                        <pic:cNvPr id="0" name="image113.png"/>
                        <pic:cNvPicPr preferRelativeResize="0"/>
                      </pic:nvPicPr>
                      <pic:blipFill>
                        <a:blip r:embed="rId56"/>
                        <a:srcRect/>
                        <a:stretch>
                          <a:fillRect/>
                        </a:stretch>
                      </pic:blipFill>
                      <pic:spPr>
                        <a:xfrm>
                          <a:off x="0" y="0"/>
                          <a:ext cx="2424113" cy="1966733"/>
                        </a:xfrm>
                        <a:prstGeom prst="rect"/>
                        <a:ln/>
                      </pic:spPr>
                    </pic:pic>
                  </a:graphicData>
                </a:graphic>
              </wp:inline>
            </w:drawing>
          </mc:Fallback>
        </mc:AlternateContent>
      </w:r>
    </w:p>
    <w:p w14:paraId="572CE174" w14:textId="77777777" w:rsidR="00A373C0" w:rsidRDefault="00260ACF" w:rsidP="00382ABF">
      <w:pPr>
        <w:rPr>
          <w:b/>
        </w:rPr>
      </w:pPr>
      <w:r>
        <w:rPr>
          <w:b/>
        </w:rPr>
        <w:t>Защитный пут (</w:t>
      </w:r>
      <w:proofErr w:type="spellStart"/>
      <w:r>
        <w:rPr>
          <w:b/>
        </w:rPr>
        <w:t>Married</w:t>
      </w:r>
      <w:proofErr w:type="spellEnd"/>
      <w:r>
        <w:rPr>
          <w:b/>
        </w:rPr>
        <w:t xml:space="preserve"> </w:t>
      </w:r>
      <w:proofErr w:type="spellStart"/>
      <w:r>
        <w:rPr>
          <w:b/>
        </w:rPr>
        <w:t>Put</w:t>
      </w:r>
      <w:proofErr w:type="spellEnd"/>
      <w:r>
        <w:rPr>
          <w:b/>
        </w:rPr>
        <w:t>)</w:t>
      </w:r>
    </w:p>
    <w:p w14:paraId="6FD1F7EE" w14:textId="77777777" w:rsidR="00A373C0" w:rsidRDefault="00260ACF" w:rsidP="00382ABF">
      <w:r>
        <w:t xml:space="preserve">- Хедж: длинная позиция по акции + </w:t>
      </w:r>
      <w:proofErr w:type="spellStart"/>
      <w:r>
        <w:t>long</w:t>
      </w:r>
      <w:proofErr w:type="spellEnd"/>
      <w:r>
        <w:t xml:space="preserve"> </w:t>
      </w:r>
      <w:proofErr w:type="spellStart"/>
      <w:r>
        <w:t>put</w:t>
      </w:r>
      <w:proofErr w:type="spellEnd"/>
    </w:p>
    <w:p w14:paraId="652148AA" w14:textId="77777777" w:rsidR="00A373C0" w:rsidRDefault="00260ACF" w:rsidP="00382ABF">
      <w:r>
        <w:t xml:space="preserve">- Опцион </w:t>
      </w:r>
      <w:proofErr w:type="spellStart"/>
      <w:r>
        <w:t>put</w:t>
      </w:r>
      <w:proofErr w:type="spellEnd"/>
      <w:r>
        <w:t xml:space="preserve"> – право продать акции по </w:t>
      </w:r>
      <w:proofErr w:type="spellStart"/>
      <w:r>
        <w:t>strike</w:t>
      </w:r>
      <w:proofErr w:type="spellEnd"/>
      <w:r>
        <w:t>-цене</w:t>
      </w:r>
    </w:p>
    <w:p w14:paraId="48ED8E7B" w14:textId="77777777" w:rsidR="00A373C0" w:rsidRDefault="00260ACF" w:rsidP="00382ABF">
      <w:r>
        <w:t>- Защита от риска снижения цены базового актива</w:t>
      </w:r>
    </w:p>
    <w:p w14:paraId="5C7FCDAA" w14:textId="77777777" w:rsidR="00A373C0" w:rsidRDefault="00260ACF" w:rsidP="00382ABF">
      <w:r>
        <w:t>- Похоже на страховку: устанавливает нижнюю границу цены в случае, если цена резко упадет</w:t>
      </w:r>
    </w:p>
    <w:p w14:paraId="2E01C974" w14:textId="77777777" w:rsidR="00A373C0" w:rsidRDefault="00260ACF" w:rsidP="00382ABF">
      <w:r>
        <w:t>- В то же время – прибыль при росте цены акции</w:t>
      </w:r>
    </w:p>
    <w:p w14:paraId="159A20B0" w14:textId="77777777" w:rsidR="00A373C0" w:rsidRDefault="00260ACF" w:rsidP="00382ABF">
      <w:r>
        <w:t>- Потеря премии, если цена акции растет</w:t>
      </w:r>
    </w:p>
    <w:p w14:paraId="54E4C698" w14:textId="77777777" w:rsidR="00A373C0" w:rsidRDefault="00260ACF" w:rsidP="00382ABF">
      <w:r>
        <w:rPr>
          <w:noProof/>
        </w:rPr>
        <w:lastRenderedPageBreak/>
        <mc:AlternateContent>
          <mc:Choice Requires="wpg">
            <w:drawing>
              <wp:inline distT="114300" distB="114300" distL="114300" distR="114300" wp14:anchorId="0E72260B" wp14:editId="4C2A2BAB">
                <wp:extent cx="5731200" cy="2197100"/>
                <wp:effectExtent l="0" t="0" r="0" b="0"/>
                <wp:docPr id="71" name="Группа 71"/>
                <wp:cNvGraphicFramePr/>
                <a:graphic xmlns:a="http://schemas.openxmlformats.org/drawingml/2006/main">
                  <a:graphicData uri="http://schemas.microsoft.com/office/word/2010/wordprocessingGroup">
                    <wpg:wgp>
                      <wpg:cNvGrpSpPr/>
                      <wpg:grpSpPr>
                        <a:xfrm>
                          <a:off x="0" y="0"/>
                          <a:ext cx="5731200" cy="2197100"/>
                          <a:chOff x="152400" y="152400"/>
                          <a:chExt cx="6819900" cy="2609850"/>
                        </a:xfrm>
                      </wpg:grpSpPr>
                      <pic:pic xmlns:pic="http://schemas.openxmlformats.org/drawingml/2006/picture">
                        <pic:nvPicPr>
                          <pic:cNvPr id="41" name="Shape 41"/>
                          <pic:cNvPicPr preferRelativeResize="0"/>
                        </pic:nvPicPr>
                        <pic:blipFill>
                          <a:blip r:embed="rId57">
                            <a:alphaModFix/>
                          </a:blip>
                          <a:stretch>
                            <a:fillRect/>
                          </a:stretch>
                        </pic:blipFill>
                        <pic:spPr>
                          <a:xfrm>
                            <a:off x="152400" y="152400"/>
                            <a:ext cx="6819900" cy="260985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2197100"/>
                <wp:effectExtent b="0" l="0" r="0" t="0"/>
                <wp:docPr id="71" name="image115.png"/>
                <a:graphic>
                  <a:graphicData uri="http://schemas.openxmlformats.org/drawingml/2006/picture">
                    <pic:pic>
                      <pic:nvPicPr>
                        <pic:cNvPr id="0" name="image115.png"/>
                        <pic:cNvPicPr preferRelativeResize="0"/>
                      </pic:nvPicPr>
                      <pic:blipFill>
                        <a:blip r:embed="rId58"/>
                        <a:srcRect/>
                        <a:stretch>
                          <a:fillRect/>
                        </a:stretch>
                      </pic:blipFill>
                      <pic:spPr>
                        <a:xfrm>
                          <a:off x="0" y="0"/>
                          <a:ext cx="5731200" cy="2197100"/>
                        </a:xfrm>
                        <a:prstGeom prst="rect"/>
                        <a:ln/>
                      </pic:spPr>
                    </pic:pic>
                  </a:graphicData>
                </a:graphic>
              </wp:inline>
            </w:drawing>
          </mc:Fallback>
        </mc:AlternateContent>
      </w:r>
    </w:p>
    <w:p w14:paraId="67A39A12" w14:textId="77777777" w:rsidR="00A373C0" w:rsidRDefault="00A373C0" w:rsidP="00382ABF">
      <w:pPr>
        <w:rPr>
          <w:b/>
        </w:rPr>
      </w:pPr>
    </w:p>
    <w:p w14:paraId="0A5A911D" w14:textId="77777777" w:rsidR="00A373C0" w:rsidRDefault="00260ACF" w:rsidP="00382ABF">
      <w:pPr>
        <w:pStyle w:val="2"/>
        <w:spacing w:before="0" w:after="0" w:line="240" w:lineRule="auto"/>
      </w:pPr>
      <w:bookmarkStart w:id="22" w:name="_heading=h.9bblwrf4jz6l" w:colFirst="0" w:colLast="0"/>
      <w:bookmarkEnd w:id="22"/>
      <w:r>
        <w:t>20. Торговые стратегии опционов. Спред.</w:t>
      </w:r>
    </w:p>
    <w:p w14:paraId="4F7DC094" w14:textId="77777777" w:rsidR="00A373C0" w:rsidRDefault="00260ACF" w:rsidP="00382ABF">
      <w:r>
        <w:t>Стратегия спрэд состоит из нескольких опционов одного типа (</w:t>
      </w:r>
      <w:proofErr w:type="spellStart"/>
      <w:r>
        <w:t>put</w:t>
      </w:r>
      <w:proofErr w:type="spellEnd"/>
      <w:r>
        <w:t>/</w:t>
      </w:r>
      <w:proofErr w:type="spellStart"/>
      <w:r>
        <w:t>call</w:t>
      </w:r>
      <w:proofErr w:type="spellEnd"/>
      <w:r>
        <w:t>) и по одному и тому же базовому активу, но с различными ценами исполнения (</w:t>
      </w:r>
      <w:proofErr w:type="spellStart"/>
      <w:r>
        <w:t>strike</w:t>
      </w:r>
      <w:proofErr w:type="spellEnd"/>
      <w:r>
        <w:t xml:space="preserve">), или датами исполнения, или </w:t>
      </w:r>
      <w:proofErr w:type="spellStart"/>
      <w:r>
        <w:t>short</w:t>
      </w:r>
      <w:proofErr w:type="spellEnd"/>
      <w:r>
        <w:t>/</w:t>
      </w:r>
      <w:proofErr w:type="spellStart"/>
      <w:r>
        <w:t>long</w:t>
      </w:r>
      <w:proofErr w:type="spellEnd"/>
      <w:r>
        <w:t xml:space="preserve"> позициями.</w:t>
      </w:r>
    </w:p>
    <w:p w14:paraId="2651CCB4" w14:textId="77777777" w:rsidR="00A373C0" w:rsidRDefault="00260ACF" w:rsidP="00382ABF">
      <w:pPr>
        <w:rPr>
          <w:b/>
        </w:rPr>
      </w:pPr>
      <w:r>
        <w:rPr>
          <w:b/>
        </w:rPr>
        <w:t xml:space="preserve">Типы спрэдов: </w:t>
      </w:r>
    </w:p>
    <w:p w14:paraId="2B26CE30" w14:textId="77777777" w:rsidR="00A373C0" w:rsidRDefault="00260ACF" w:rsidP="00382ABF">
      <w:r>
        <w:t>- Вертикальный (Одновременная покупка/продажа опционов одного типа (</w:t>
      </w:r>
      <w:proofErr w:type="spellStart"/>
      <w:r>
        <w:t>call</w:t>
      </w:r>
      <w:proofErr w:type="spellEnd"/>
      <w:r>
        <w:t>/</w:t>
      </w:r>
      <w:proofErr w:type="spellStart"/>
      <w:r>
        <w:t>put</w:t>
      </w:r>
      <w:proofErr w:type="spellEnd"/>
      <w:r>
        <w:t xml:space="preserve">) и датой исполнения, но с разными </w:t>
      </w:r>
      <w:proofErr w:type="spellStart"/>
      <w:r>
        <w:t>strike</w:t>
      </w:r>
      <w:proofErr w:type="spellEnd"/>
      <w:r>
        <w:t>-ценами)</w:t>
      </w:r>
    </w:p>
    <w:p w14:paraId="0AC0D524" w14:textId="77777777" w:rsidR="00A373C0" w:rsidRDefault="00260ACF" w:rsidP="00382ABF">
      <w:r>
        <w:t xml:space="preserve">- Горизонтальный (Одновременная покупка/продажа одного типа опционов с одинаковой </w:t>
      </w:r>
      <w:proofErr w:type="spellStart"/>
      <w:r>
        <w:t>strike</w:t>
      </w:r>
      <w:proofErr w:type="spellEnd"/>
      <w:r>
        <w:t>-ценой, но с разными датами исполнения)</w:t>
      </w:r>
    </w:p>
    <w:p w14:paraId="22BD876B" w14:textId="77777777" w:rsidR="00A373C0" w:rsidRDefault="00260ACF" w:rsidP="00382ABF">
      <w:r>
        <w:t>- Диагональный (Отличаются, как и цены исполнения, так и даты истечения)</w:t>
      </w:r>
    </w:p>
    <w:p w14:paraId="5C00D655" w14:textId="77777777" w:rsidR="00A373C0" w:rsidRDefault="00260ACF" w:rsidP="00382ABF">
      <w:pPr>
        <w:ind w:left="560"/>
      </w:pPr>
      <w:r>
        <w:t xml:space="preserve"> </w:t>
      </w:r>
      <w:r>
        <w:rPr>
          <w:noProof/>
        </w:rPr>
        <mc:AlternateContent>
          <mc:Choice Requires="wpg">
            <w:drawing>
              <wp:anchor distT="114300" distB="114300" distL="114300" distR="114300" simplePos="0" relativeHeight="251658240" behindDoc="0" locked="0" layoutInCell="1" hidden="0" allowOverlap="1" wp14:anchorId="08DA1764" wp14:editId="31C009C2">
                <wp:simplePos x="0" y="0"/>
                <wp:positionH relativeFrom="column">
                  <wp:posOffset>3581400</wp:posOffset>
                </wp:positionH>
                <wp:positionV relativeFrom="paragraph">
                  <wp:posOffset>257175</wp:posOffset>
                </wp:positionV>
                <wp:extent cx="2399365" cy="1509713"/>
                <wp:effectExtent l="0" t="0" r="0" b="0"/>
                <wp:wrapSquare wrapText="bothSides" distT="114300" distB="114300" distL="114300" distR="114300"/>
                <wp:docPr id="33" name="Группа 33"/>
                <wp:cNvGraphicFramePr/>
                <a:graphic xmlns:a="http://schemas.openxmlformats.org/drawingml/2006/main">
                  <a:graphicData uri="http://schemas.microsoft.com/office/word/2010/wordprocessingGroup">
                    <wpg:wgp>
                      <wpg:cNvGrpSpPr/>
                      <wpg:grpSpPr>
                        <a:xfrm>
                          <a:off x="0" y="0"/>
                          <a:ext cx="2399365" cy="1509713"/>
                          <a:chOff x="152400" y="152400"/>
                          <a:chExt cx="3371850" cy="2114550"/>
                        </a:xfrm>
                      </wpg:grpSpPr>
                      <pic:pic xmlns:pic="http://schemas.openxmlformats.org/drawingml/2006/picture">
                        <pic:nvPicPr>
                          <pic:cNvPr id="3" name="Shape 3"/>
                          <pic:cNvPicPr preferRelativeResize="0"/>
                        </pic:nvPicPr>
                        <pic:blipFill>
                          <a:blip r:embed="rId59">
                            <a:alphaModFix/>
                          </a:blip>
                          <a:stretch>
                            <a:fillRect/>
                          </a:stretch>
                        </pic:blipFill>
                        <pic:spPr>
                          <a:xfrm>
                            <a:off x="152400" y="152400"/>
                            <a:ext cx="3371850" cy="2114550"/>
                          </a:xfrm>
                          <a:prstGeom prst="rect">
                            <a:avLst/>
                          </a:prstGeom>
                          <a:noFill/>
                          <a:ln>
                            <a:noFill/>
                          </a:ln>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257175</wp:posOffset>
                </wp:positionV>
                <wp:extent cx="2399365" cy="1509713"/>
                <wp:effectExtent b="0" l="0" r="0" t="0"/>
                <wp:wrapSquare wrapText="bothSides" distB="114300" distT="114300" distL="114300" distR="114300"/>
                <wp:docPr id="33" name="image12.png"/>
                <a:graphic>
                  <a:graphicData uri="http://schemas.openxmlformats.org/drawingml/2006/picture">
                    <pic:pic>
                      <pic:nvPicPr>
                        <pic:cNvPr id="0" name="image12.png"/>
                        <pic:cNvPicPr preferRelativeResize="0"/>
                      </pic:nvPicPr>
                      <pic:blipFill>
                        <a:blip r:embed="rId60"/>
                        <a:srcRect/>
                        <a:stretch>
                          <a:fillRect/>
                        </a:stretch>
                      </pic:blipFill>
                      <pic:spPr>
                        <a:xfrm>
                          <a:off x="0" y="0"/>
                          <a:ext cx="2399365" cy="1509713"/>
                        </a:xfrm>
                        <a:prstGeom prst="rect"/>
                        <a:ln/>
                      </pic:spPr>
                    </pic:pic>
                  </a:graphicData>
                </a:graphic>
              </wp:anchor>
            </w:drawing>
          </mc:Fallback>
        </mc:AlternateContent>
      </w:r>
    </w:p>
    <w:p w14:paraId="272B5924" w14:textId="77777777" w:rsidR="00A373C0" w:rsidRDefault="00260ACF" w:rsidP="00382ABF">
      <w:proofErr w:type="spellStart"/>
      <w:r>
        <w:rPr>
          <w:b/>
        </w:rPr>
        <w:t>Bull</w:t>
      </w:r>
      <w:proofErr w:type="spellEnd"/>
      <w:r>
        <w:rPr>
          <w:b/>
        </w:rPr>
        <w:t xml:space="preserve"> </w:t>
      </w:r>
      <w:proofErr w:type="spellStart"/>
      <w:r>
        <w:rPr>
          <w:b/>
        </w:rPr>
        <w:t>Call</w:t>
      </w:r>
      <w:proofErr w:type="spellEnd"/>
      <w:r>
        <w:rPr>
          <w:b/>
        </w:rPr>
        <w:t xml:space="preserve"> </w:t>
      </w:r>
      <w:proofErr w:type="spellStart"/>
      <w:r>
        <w:rPr>
          <w:b/>
        </w:rPr>
        <w:t>Spread</w:t>
      </w:r>
      <w:proofErr w:type="spellEnd"/>
      <w:r>
        <w:rPr>
          <w:b/>
        </w:rPr>
        <w:t xml:space="preserve"> (бычий спрэд-</w:t>
      </w:r>
      <w:proofErr w:type="spellStart"/>
      <w:r>
        <w:rPr>
          <w:b/>
        </w:rPr>
        <w:t>колл</w:t>
      </w:r>
      <w:proofErr w:type="spellEnd"/>
      <w:r>
        <w:rPr>
          <w:b/>
        </w:rPr>
        <w:t xml:space="preserve">): </w:t>
      </w:r>
      <w:r>
        <w:t xml:space="preserve">включается приобретение опциона </w:t>
      </w:r>
      <w:proofErr w:type="spellStart"/>
      <w:r>
        <w:t>колл</w:t>
      </w:r>
      <w:proofErr w:type="spellEnd"/>
      <w:r>
        <w:t xml:space="preserve"> с более низкой ценой исполнения и продажу опциона </w:t>
      </w:r>
      <w:proofErr w:type="spellStart"/>
      <w:r>
        <w:t>колл</w:t>
      </w:r>
      <w:proofErr w:type="spellEnd"/>
      <w:r>
        <w:t xml:space="preserve"> с более высокой ценой исполнения (контракты имеют одинаковый срок истечения). </w:t>
      </w:r>
    </w:p>
    <w:p w14:paraId="450780E3" w14:textId="77777777" w:rsidR="00A373C0" w:rsidRDefault="00260ACF" w:rsidP="00382ABF">
      <w:r>
        <w:t>- Инвестор покупает (</w:t>
      </w:r>
      <w:proofErr w:type="spellStart"/>
      <w:r>
        <w:t>long</w:t>
      </w:r>
      <w:proofErr w:type="spellEnd"/>
      <w:r>
        <w:t xml:space="preserve">) </w:t>
      </w:r>
      <w:proofErr w:type="spellStart"/>
      <w:r>
        <w:t>call</w:t>
      </w:r>
      <w:proofErr w:type="spellEnd"/>
      <w:r>
        <w:t xml:space="preserve"> опцион с определенной </w:t>
      </w:r>
      <w:proofErr w:type="spellStart"/>
      <w:r>
        <w:t>strike</w:t>
      </w:r>
      <w:proofErr w:type="spellEnd"/>
      <w:r>
        <w:t xml:space="preserve"> ценой X1 и одновременно продает (</w:t>
      </w:r>
      <w:proofErr w:type="spellStart"/>
      <w:r>
        <w:t>short</w:t>
      </w:r>
      <w:proofErr w:type="spellEnd"/>
      <w:r>
        <w:t xml:space="preserve">) опцион с большей </w:t>
      </w:r>
      <w:proofErr w:type="spellStart"/>
      <w:r>
        <w:t>strike</w:t>
      </w:r>
      <w:proofErr w:type="spellEnd"/>
      <w:r>
        <w:t>-ценой X2:</w:t>
      </w:r>
    </w:p>
    <w:p w14:paraId="4BE850E4" w14:textId="77777777" w:rsidR="00A373C0" w:rsidRDefault="00260ACF" w:rsidP="00382ABF">
      <w:r>
        <w:t>- X</w:t>
      </w:r>
      <w:proofErr w:type="gramStart"/>
      <w:r>
        <w:t>2 &gt;</w:t>
      </w:r>
      <w:proofErr w:type="gramEnd"/>
      <w:r>
        <w:t xml:space="preserve"> X1</w:t>
      </w:r>
    </w:p>
    <w:p w14:paraId="2A741F29" w14:textId="77777777" w:rsidR="00A373C0" w:rsidRDefault="00260ACF" w:rsidP="00382ABF">
      <w:r>
        <w:t>- Одинаковые базовый актив, срок исполнения, количество</w:t>
      </w:r>
    </w:p>
    <w:p w14:paraId="43DC23B0" w14:textId="77777777" w:rsidR="00A373C0" w:rsidRDefault="00260ACF" w:rsidP="00382ABF">
      <w:r>
        <w:t>- Инвестор ожидает повышения цены базового актива</w:t>
      </w:r>
    </w:p>
    <w:p w14:paraId="6F51EED3" w14:textId="77777777" w:rsidR="00A373C0" w:rsidRDefault="00260ACF" w:rsidP="00382ABF">
      <w:r>
        <w:t>- Снижение затрат на выплату премии</w:t>
      </w:r>
    </w:p>
    <w:p w14:paraId="35441754" w14:textId="77777777" w:rsidR="00A373C0" w:rsidRDefault="00260ACF" w:rsidP="00382ABF">
      <w:r>
        <w:t>- Для дорогих опционов</w:t>
      </w:r>
    </w:p>
    <w:p w14:paraId="103FC2F7" w14:textId="05107FDF" w:rsidR="00A373C0" w:rsidRDefault="00260ACF" w:rsidP="00382ABF">
      <w:r>
        <w:t>- Требует от инвестора первоначальных вложений</w:t>
      </w:r>
    </w:p>
    <w:p w14:paraId="65063306" w14:textId="39E0630B" w:rsidR="005C4335" w:rsidRDefault="005C4335" w:rsidP="00382ABF"/>
    <w:p w14:paraId="70446C1E" w14:textId="54375002" w:rsidR="005C4335" w:rsidRDefault="005C4335" w:rsidP="00382ABF"/>
    <w:p w14:paraId="69053D9B" w14:textId="09195E32" w:rsidR="00186CF2" w:rsidRDefault="00186CF2" w:rsidP="00382ABF"/>
    <w:p w14:paraId="2D3F5372" w14:textId="7171077D" w:rsidR="00186CF2" w:rsidRDefault="00186CF2" w:rsidP="00382ABF"/>
    <w:p w14:paraId="183946C4" w14:textId="685C8685" w:rsidR="00186CF2" w:rsidRDefault="00186CF2" w:rsidP="00382ABF"/>
    <w:p w14:paraId="40A19ACC" w14:textId="12BC4EF7" w:rsidR="00186CF2" w:rsidRDefault="00186CF2" w:rsidP="00382ABF"/>
    <w:p w14:paraId="5D2E1ED0" w14:textId="4D60FD89" w:rsidR="00186CF2" w:rsidRDefault="00186CF2" w:rsidP="00382ABF"/>
    <w:p w14:paraId="1CEB40CC" w14:textId="77777777" w:rsidR="00186CF2" w:rsidRDefault="00186CF2" w:rsidP="00382ABF"/>
    <w:p w14:paraId="45A6B29B" w14:textId="271ED0A8" w:rsidR="005C4335" w:rsidRDefault="005C4335" w:rsidP="00382ABF"/>
    <w:p w14:paraId="64378988" w14:textId="77777777" w:rsidR="005C4335" w:rsidRDefault="005C4335" w:rsidP="00382ABF"/>
    <w:p w14:paraId="79274236" w14:textId="77777777" w:rsidR="00A373C0" w:rsidRDefault="00260ACF" w:rsidP="00382ABF">
      <w:pPr>
        <w:rPr>
          <w:b/>
        </w:rPr>
      </w:pPr>
      <w:proofErr w:type="spellStart"/>
      <w:r>
        <w:rPr>
          <w:b/>
        </w:rPr>
        <w:lastRenderedPageBreak/>
        <w:t>Bear</w:t>
      </w:r>
      <w:proofErr w:type="spellEnd"/>
      <w:r>
        <w:rPr>
          <w:b/>
        </w:rPr>
        <w:t xml:space="preserve"> </w:t>
      </w:r>
      <w:proofErr w:type="spellStart"/>
      <w:r>
        <w:rPr>
          <w:b/>
        </w:rPr>
        <w:t>Put</w:t>
      </w:r>
      <w:proofErr w:type="spellEnd"/>
      <w:r>
        <w:rPr>
          <w:b/>
        </w:rPr>
        <w:t xml:space="preserve"> </w:t>
      </w:r>
      <w:proofErr w:type="spellStart"/>
      <w:r>
        <w:rPr>
          <w:b/>
        </w:rPr>
        <w:t>Spread</w:t>
      </w:r>
      <w:proofErr w:type="spellEnd"/>
    </w:p>
    <w:p w14:paraId="72241291" w14:textId="77777777" w:rsidR="00A373C0" w:rsidRDefault="00260ACF" w:rsidP="00382ABF">
      <w:r>
        <w:t>- Вертикальный спрэд</w:t>
      </w:r>
      <w:r>
        <w:rPr>
          <w:noProof/>
        </w:rPr>
        <mc:AlternateContent>
          <mc:Choice Requires="wpg">
            <w:drawing>
              <wp:anchor distT="114300" distB="114300" distL="114300" distR="114300" simplePos="0" relativeHeight="251659264" behindDoc="0" locked="0" layoutInCell="1" hidden="0" allowOverlap="1" wp14:anchorId="2F431452" wp14:editId="3B6F5426">
                <wp:simplePos x="0" y="0"/>
                <wp:positionH relativeFrom="column">
                  <wp:posOffset>3514059</wp:posOffset>
                </wp:positionH>
                <wp:positionV relativeFrom="paragraph">
                  <wp:posOffset>161925</wp:posOffset>
                </wp:positionV>
                <wp:extent cx="2467641" cy="1514475"/>
                <wp:effectExtent l="0" t="0" r="0" b="0"/>
                <wp:wrapSquare wrapText="bothSides" distT="114300" distB="114300" distL="114300" distR="114300"/>
                <wp:docPr id="40" name="Группа 40"/>
                <wp:cNvGraphicFramePr/>
                <a:graphic xmlns:a="http://schemas.openxmlformats.org/drawingml/2006/main">
                  <a:graphicData uri="http://schemas.microsoft.com/office/word/2010/wordprocessingGroup">
                    <wpg:wgp>
                      <wpg:cNvGrpSpPr/>
                      <wpg:grpSpPr>
                        <a:xfrm>
                          <a:off x="0" y="0"/>
                          <a:ext cx="2467641" cy="1514475"/>
                          <a:chOff x="152400" y="152400"/>
                          <a:chExt cx="3371850" cy="2057400"/>
                        </a:xfrm>
                      </wpg:grpSpPr>
                      <pic:pic xmlns:pic="http://schemas.openxmlformats.org/drawingml/2006/picture">
                        <pic:nvPicPr>
                          <pic:cNvPr id="10" name="Shape 10"/>
                          <pic:cNvPicPr preferRelativeResize="0"/>
                        </pic:nvPicPr>
                        <pic:blipFill>
                          <a:blip r:embed="rId61">
                            <a:alphaModFix/>
                          </a:blip>
                          <a:stretch>
                            <a:fillRect/>
                          </a:stretch>
                        </pic:blipFill>
                        <pic:spPr>
                          <a:xfrm>
                            <a:off x="152400" y="152400"/>
                            <a:ext cx="3371850" cy="2057400"/>
                          </a:xfrm>
                          <a:prstGeom prst="rect">
                            <a:avLst/>
                          </a:prstGeom>
                          <a:noFill/>
                          <a:ln>
                            <a:noFill/>
                          </a:ln>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3514059</wp:posOffset>
                </wp:positionH>
                <wp:positionV relativeFrom="paragraph">
                  <wp:posOffset>161925</wp:posOffset>
                </wp:positionV>
                <wp:extent cx="2467641" cy="1514475"/>
                <wp:effectExtent b="0" l="0" r="0" t="0"/>
                <wp:wrapSquare wrapText="bothSides" distB="114300" distT="114300" distL="114300" distR="114300"/>
                <wp:docPr id="40" name="image19.png"/>
                <a:graphic>
                  <a:graphicData uri="http://schemas.openxmlformats.org/drawingml/2006/picture">
                    <pic:pic>
                      <pic:nvPicPr>
                        <pic:cNvPr id="0" name="image19.png"/>
                        <pic:cNvPicPr preferRelativeResize="0"/>
                      </pic:nvPicPr>
                      <pic:blipFill>
                        <a:blip r:embed="rId62"/>
                        <a:srcRect/>
                        <a:stretch>
                          <a:fillRect/>
                        </a:stretch>
                      </pic:blipFill>
                      <pic:spPr>
                        <a:xfrm>
                          <a:off x="0" y="0"/>
                          <a:ext cx="2467641" cy="1514475"/>
                        </a:xfrm>
                        <a:prstGeom prst="rect"/>
                        <a:ln/>
                      </pic:spPr>
                    </pic:pic>
                  </a:graphicData>
                </a:graphic>
              </wp:anchor>
            </w:drawing>
          </mc:Fallback>
        </mc:AlternateContent>
      </w:r>
    </w:p>
    <w:p w14:paraId="6CE935BD" w14:textId="77777777" w:rsidR="00A373C0" w:rsidRDefault="00260ACF" w:rsidP="00382ABF">
      <w:r>
        <w:t xml:space="preserve">- Покупка </w:t>
      </w:r>
      <w:proofErr w:type="spellStart"/>
      <w:r>
        <w:t>put</w:t>
      </w:r>
      <w:proofErr w:type="spellEnd"/>
      <w:r>
        <w:t xml:space="preserve">-опциона с </w:t>
      </w:r>
      <w:proofErr w:type="spellStart"/>
      <w:r>
        <w:t>strike</w:t>
      </w:r>
      <w:proofErr w:type="spellEnd"/>
      <w:r>
        <w:t xml:space="preserve">-ценой X1 и одновременная продажа такого же количества </w:t>
      </w:r>
      <w:proofErr w:type="spellStart"/>
      <w:r>
        <w:t>put</w:t>
      </w:r>
      <w:proofErr w:type="spellEnd"/>
      <w:r>
        <w:t xml:space="preserve">-опционов с меньшей </w:t>
      </w:r>
      <w:proofErr w:type="spellStart"/>
      <w:r>
        <w:t>strike</w:t>
      </w:r>
      <w:proofErr w:type="spellEnd"/>
      <w:r>
        <w:t>-ценой X2</w:t>
      </w:r>
    </w:p>
    <w:p w14:paraId="49BF979C" w14:textId="77777777" w:rsidR="00A373C0" w:rsidRDefault="00260ACF" w:rsidP="00382ABF">
      <w:r>
        <w:t>- X</w:t>
      </w:r>
      <w:proofErr w:type="gramStart"/>
      <w:r>
        <w:t>1 &gt;</w:t>
      </w:r>
      <w:proofErr w:type="gramEnd"/>
      <w:r>
        <w:t xml:space="preserve"> X2</w:t>
      </w:r>
    </w:p>
    <w:p w14:paraId="56281091" w14:textId="77777777" w:rsidR="00A373C0" w:rsidRDefault="00260ACF" w:rsidP="00382ABF">
      <w:r>
        <w:t>- Один и тот же базовый актив</w:t>
      </w:r>
    </w:p>
    <w:p w14:paraId="5A105CCC" w14:textId="77777777" w:rsidR="00A373C0" w:rsidRDefault="00260ACF" w:rsidP="00382ABF">
      <w:r>
        <w:t>- Одна и та же дата исполнения</w:t>
      </w:r>
    </w:p>
    <w:p w14:paraId="40C4DAF2" w14:textId="77777777" w:rsidR="00A373C0" w:rsidRDefault="00260ACF" w:rsidP="00382ABF">
      <w:r>
        <w:t>- Ограниченные потери, ограниченная прибыль</w:t>
      </w:r>
    </w:p>
    <w:p w14:paraId="5B1051C6" w14:textId="77777777" w:rsidR="00A373C0" w:rsidRDefault="00260ACF" w:rsidP="00382ABF">
      <w:r>
        <w:t>- Прибыль при падении цены акции</w:t>
      </w:r>
    </w:p>
    <w:p w14:paraId="1C1E0D4C" w14:textId="77777777" w:rsidR="00A373C0" w:rsidRDefault="00260ACF" w:rsidP="00382ABF">
      <w:r>
        <w:t>- Инвестор надеется на понижение курса акций, но одновременно стремится ограничить свои потери в случае его повышения</w:t>
      </w:r>
      <w:r>
        <w:rPr>
          <w:noProof/>
        </w:rPr>
        <mc:AlternateContent>
          <mc:Choice Requires="wpg">
            <w:drawing>
              <wp:anchor distT="114300" distB="114300" distL="114300" distR="114300" simplePos="0" relativeHeight="251660288" behindDoc="0" locked="0" layoutInCell="1" hidden="0" allowOverlap="1" wp14:anchorId="38FBFEC9" wp14:editId="366A3BB6">
                <wp:simplePos x="0" y="0"/>
                <wp:positionH relativeFrom="column">
                  <wp:posOffset>3597402</wp:posOffset>
                </wp:positionH>
                <wp:positionV relativeFrom="paragraph">
                  <wp:posOffset>495300</wp:posOffset>
                </wp:positionV>
                <wp:extent cx="2241423" cy="1514475"/>
                <wp:effectExtent l="0" t="0" r="0" b="0"/>
                <wp:wrapSquare wrapText="bothSides" distT="114300" distB="114300" distL="114300" distR="114300"/>
                <wp:docPr id="32" name="Группа 32"/>
                <wp:cNvGraphicFramePr/>
                <a:graphic xmlns:a="http://schemas.openxmlformats.org/drawingml/2006/main">
                  <a:graphicData uri="http://schemas.microsoft.com/office/word/2010/wordprocessingGroup">
                    <wpg:wgp>
                      <wpg:cNvGrpSpPr/>
                      <wpg:grpSpPr>
                        <a:xfrm>
                          <a:off x="0" y="0"/>
                          <a:ext cx="2241423" cy="1514475"/>
                          <a:chOff x="152400" y="152400"/>
                          <a:chExt cx="2933700" cy="1981200"/>
                        </a:xfrm>
                      </wpg:grpSpPr>
                      <pic:pic xmlns:pic="http://schemas.openxmlformats.org/drawingml/2006/picture">
                        <pic:nvPicPr>
                          <pic:cNvPr id="2" name="Shape 2"/>
                          <pic:cNvPicPr preferRelativeResize="0"/>
                        </pic:nvPicPr>
                        <pic:blipFill>
                          <a:blip r:embed="rId63">
                            <a:alphaModFix/>
                          </a:blip>
                          <a:stretch>
                            <a:fillRect/>
                          </a:stretch>
                        </pic:blipFill>
                        <pic:spPr>
                          <a:xfrm>
                            <a:off x="152400" y="152400"/>
                            <a:ext cx="2933700" cy="1981200"/>
                          </a:xfrm>
                          <a:prstGeom prst="rect">
                            <a:avLst/>
                          </a:prstGeom>
                          <a:noFill/>
                          <a:ln>
                            <a:noFill/>
                          </a:ln>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3597402</wp:posOffset>
                </wp:positionH>
                <wp:positionV relativeFrom="paragraph">
                  <wp:posOffset>495300</wp:posOffset>
                </wp:positionV>
                <wp:extent cx="2241423" cy="1514475"/>
                <wp:effectExtent b="0" l="0" r="0" t="0"/>
                <wp:wrapSquare wrapText="bothSides" distB="114300" distT="114300" distL="114300" distR="114300"/>
                <wp:docPr id="32" name="image11.png"/>
                <a:graphic>
                  <a:graphicData uri="http://schemas.openxmlformats.org/drawingml/2006/picture">
                    <pic:pic>
                      <pic:nvPicPr>
                        <pic:cNvPr id="0" name="image11.png"/>
                        <pic:cNvPicPr preferRelativeResize="0"/>
                      </pic:nvPicPr>
                      <pic:blipFill>
                        <a:blip r:embed="rId64"/>
                        <a:srcRect/>
                        <a:stretch>
                          <a:fillRect/>
                        </a:stretch>
                      </pic:blipFill>
                      <pic:spPr>
                        <a:xfrm>
                          <a:off x="0" y="0"/>
                          <a:ext cx="2241423" cy="1514475"/>
                        </a:xfrm>
                        <a:prstGeom prst="rect"/>
                        <a:ln/>
                      </pic:spPr>
                    </pic:pic>
                  </a:graphicData>
                </a:graphic>
              </wp:anchor>
            </w:drawing>
          </mc:Fallback>
        </mc:AlternateContent>
      </w:r>
    </w:p>
    <w:p w14:paraId="47F0D375" w14:textId="77777777" w:rsidR="00A373C0" w:rsidRDefault="00260ACF" w:rsidP="00382ABF">
      <w:pPr>
        <w:rPr>
          <w:b/>
        </w:rPr>
      </w:pPr>
      <w:proofErr w:type="spellStart"/>
      <w:r>
        <w:rPr>
          <w:b/>
        </w:rPr>
        <w:t>Long</w:t>
      </w:r>
      <w:proofErr w:type="spellEnd"/>
      <w:r>
        <w:rPr>
          <w:b/>
        </w:rPr>
        <w:t xml:space="preserve"> </w:t>
      </w:r>
      <w:proofErr w:type="spellStart"/>
      <w:r>
        <w:rPr>
          <w:b/>
        </w:rPr>
        <w:t>Straddle</w:t>
      </w:r>
      <w:proofErr w:type="spellEnd"/>
    </w:p>
    <w:p w14:paraId="7CED07D7" w14:textId="77777777" w:rsidR="00A373C0" w:rsidRDefault="00260ACF" w:rsidP="00382ABF">
      <w:r>
        <w:t xml:space="preserve">- Одновременная покупка </w:t>
      </w:r>
      <w:proofErr w:type="spellStart"/>
      <w:r>
        <w:t>call</w:t>
      </w:r>
      <w:proofErr w:type="spellEnd"/>
      <w:r>
        <w:t xml:space="preserve"> и </w:t>
      </w:r>
      <w:proofErr w:type="spellStart"/>
      <w:r>
        <w:t>put</w:t>
      </w:r>
      <w:proofErr w:type="spellEnd"/>
      <w:r>
        <w:t xml:space="preserve"> опционов на один и тот же базовый актив, с одной и той же </w:t>
      </w:r>
      <w:proofErr w:type="spellStart"/>
      <w:r>
        <w:t>strike</w:t>
      </w:r>
      <w:proofErr w:type="spellEnd"/>
      <w:r>
        <w:t>-ценой и датой исполнения</w:t>
      </w:r>
    </w:p>
    <w:p w14:paraId="2C52C93B" w14:textId="77777777" w:rsidR="00A373C0" w:rsidRDefault="00260ACF" w:rsidP="00382ABF">
      <w:r>
        <w:t>- Ожидание значительного изменения цены базового актива, но без уверенности в направлении изменения цены</w:t>
      </w:r>
    </w:p>
    <w:p w14:paraId="7EFE954D" w14:textId="77777777" w:rsidR="00A373C0" w:rsidRDefault="00260ACF" w:rsidP="00382ABF">
      <w:r>
        <w:t>- Две точки безубыточности</w:t>
      </w:r>
    </w:p>
    <w:p w14:paraId="07B2A602" w14:textId="77777777" w:rsidR="00A373C0" w:rsidRDefault="00260ACF" w:rsidP="00382ABF">
      <w:r>
        <w:t>- Стратегия становится прибыльной при значительных изменениях цены</w:t>
      </w:r>
    </w:p>
    <w:p w14:paraId="6B975817" w14:textId="77777777" w:rsidR="00A373C0" w:rsidRDefault="00260ACF" w:rsidP="00382ABF">
      <w:r>
        <w:rPr>
          <w:b/>
        </w:rPr>
        <w:t xml:space="preserve">Обратный спрэд быка </w:t>
      </w:r>
      <w:r>
        <w:t xml:space="preserve">строят с помощью короткого опциона </w:t>
      </w:r>
      <w:proofErr w:type="spellStart"/>
      <w:r>
        <w:t>put</w:t>
      </w:r>
      <w:proofErr w:type="spellEnd"/>
      <w:r>
        <w:t xml:space="preserve"> с более низкой ценой исполнения и длинного опциона </w:t>
      </w:r>
      <w:proofErr w:type="spellStart"/>
      <w:r>
        <w:t>call</w:t>
      </w:r>
      <w:proofErr w:type="spellEnd"/>
      <w:r>
        <w:t xml:space="preserve"> с более высокой ценой исполнения. Премия опциона </w:t>
      </w:r>
      <w:proofErr w:type="spellStart"/>
      <w:r>
        <w:t>put</w:t>
      </w:r>
      <w:proofErr w:type="spellEnd"/>
      <w:r>
        <w:t xml:space="preserve"> должна быть больше премии опциона </w:t>
      </w:r>
      <w:proofErr w:type="spellStart"/>
      <w:r>
        <w:t>call</w:t>
      </w:r>
      <w:proofErr w:type="spellEnd"/>
      <w:r>
        <w:t>, т. е. инвестор первоначально имеет положительный приток финансовых средств. Вкладчик рассчитывает на повышение курса акций.</w:t>
      </w:r>
      <w:r>
        <w:rPr>
          <w:noProof/>
        </w:rPr>
        <mc:AlternateContent>
          <mc:Choice Requires="wpg">
            <w:drawing>
              <wp:anchor distT="114300" distB="114300" distL="114300" distR="114300" simplePos="0" relativeHeight="251661312" behindDoc="0" locked="0" layoutInCell="1" hidden="0" allowOverlap="1" wp14:anchorId="24819507" wp14:editId="1A3EF434">
                <wp:simplePos x="0" y="0"/>
                <wp:positionH relativeFrom="column">
                  <wp:posOffset>2400300</wp:posOffset>
                </wp:positionH>
                <wp:positionV relativeFrom="paragraph">
                  <wp:posOffset>1090800</wp:posOffset>
                </wp:positionV>
                <wp:extent cx="3795713" cy="1848347"/>
                <wp:effectExtent l="0" t="0" r="0" b="0"/>
                <wp:wrapSquare wrapText="bothSides" distT="114300" distB="114300" distL="114300" distR="114300"/>
                <wp:docPr id="47" name="Группа 47"/>
                <wp:cNvGraphicFramePr/>
                <a:graphic xmlns:a="http://schemas.openxmlformats.org/drawingml/2006/main">
                  <a:graphicData uri="http://schemas.microsoft.com/office/word/2010/wordprocessingGroup">
                    <wpg:wgp>
                      <wpg:cNvGrpSpPr/>
                      <wpg:grpSpPr>
                        <a:xfrm>
                          <a:off x="0" y="0"/>
                          <a:ext cx="3795713" cy="1848347"/>
                          <a:chOff x="152400" y="152400"/>
                          <a:chExt cx="4362450" cy="2114550"/>
                        </a:xfrm>
                      </wpg:grpSpPr>
                      <pic:pic xmlns:pic="http://schemas.openxmlformats.org/drawingml/2006/picture">
                        <pic:nvPicPr>
                          <pic:cNvPr id="17" name="Shape 17"/>
                          <pic:cNvPicPr preferRelativeResize="0"/>
                        </pic:nvPicPr>
                        <pic:blipFill>
                          <a:blip r:embed="rId65">
                            <a:alphaModFix/>
                          </a:blip>
                          <a:stretch>
                            <a:fillRect/>
                          </a:stretch>
                        </pic:blipFill>
                        <pic:spPr>
                          <a:xfrm>
                            <a:off x="152400" y="152400"/>
                            <a:ext cx="4362450" cy="2114550"/>
                          </a:xfrm>
                          <a:prstGeom prst="rect">
                            <a:avLst/>
                          </a:prstGeom>
                          <a:noFill/>
                          <a:ln>
                            <a:noFill/>
                          </a:ln>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1090800</wp:posOffset>
                </wp:positionV>
                <wp:extent cx="3795713" cy="1848347"/>
                <wp:effectExtent b="0" l="0" r="0" t="0"/>
                <wp:wrapSquare wrapText="bothSides" distB="114300" distT="114300" distL="114300" distR="114300"/>
                <wp:docPr id="47" name="image26.png"/>
                <a:graphic>
                  <a:graphicData uri="http://schemas.openxmlformats.org/drawingml/2006/picture">
                    <pic:pic>
                      <pic:nvPicPr>
                        <pic:cNvPr id="0" name="image26.png"/>
                        <pic:cNvPicPr preferRelativeResize="0"/>
                      </pic:nvPicPr>
                      <pic:blipFill>
                        <a:blip r:embed="rId66"/>
                        <a:srcRect/>
                        <a:stretch>
                          <a:fillRect/>
                        </a:stretch>
                      </pic:blipFill>
                      <pic:spPr>
                        <a:xfrm>
                          <a:off x="0" y="0"/>
                          <a:ext cx="3795713" cy="1848347"/>
                        </a:xfrm>
                        <a:prstGeom prst="rect"/>
                        <a:ln/>
                      </pic:spPr>
                    </pic:pic>
                  </a:graphicData>
                </a:graphic>
              </wp:anchor>
            </w:drawing>
          </mc:Fallback>
        </mc:AlternateContent>
      </w:r>
    </w:p>
    <w:p w14:paraId="281B617E" w14:textId="77777777" w:rsidR="00A373C0" w:rsidRDefault="00A373C0" w:rsidP="00382ABF"/>
    <w:p w14:paraId="3D77F16B" w14:textId="77777777" w:rsidR="00A373C0" w:rsidRDefault="00A373C0" w:rsidP="00382ABF"/>
    <w:p w14:paraId="3D757D1F" w14:textId="77777777" w:rsidR="00A373C0" w:rsidRDefault="00A373C0" w:rsidP="00382ABF"/>
    <w:p w14:paraId="5F4DF3A3" w14:textId="77777777" w:rsidR="00A373C0" w:rsidRDefault="00A373C0" w:rsidP="00382ABF"/>
    <w:p w14:paraId="4C88AB33" w14:textId="77777777" w:rsidR="00A373C0" w:rsidRDefault="00A373C0" w:rsidP="00382ABF"/>
    <w:p w14:paraId="321CAE74" w14:textId="77777777" w:rsidR="00A373C0" w:rsidRDefault="00260ACF" w:rsidP="00382ABF">
      <w:r>
        <w:rPr>
          <w:noProof/>
        </w:rPr>
        <mc:AlternateContent>
          <mc:Choice Requires="wpg">
            <w:drawing>
              <wp:anchor distT="114300" distB="114300" distL="114300" distR="114300" simplePos="0" relativeHeight="251662336" behindDoc="0" locked="0" layoutInCell="1" hidden="0" allowOverlap="1" wp14:anchorId="7C2B2D61" wp14:editId="1F78CED0">
                <wp:simplePos x="0" y="0"/>
                <wp:positionH relativeFrom="column">
                  <wp:posOffset>3152775</wp:posOffset>
                </wp:positionH>
                <wp:positionV relativeFrom="paragraph">
                  <wp:posOffset>114300</wp:posOffset>
                </wp:positionV>
                <wp:extent cx="2290763" cy="1672397"/>
                <wp:effectExtent l="0" t="0" r="0" b="0"/>
                <wp:wrapSquare wrapText="bothSides" distT="114300" distB="114300" distL="114300" distR="114300"/>
                <wp:docPr id="1" name="Группа 1"/>
                <wp:cNvGraphicFramePr/>
                <a:graphic xmlns:a="http://schemas.openxmlformats.org/drawingml/2006/main">
                  <a:graphicData uri="http://schemas.microsoft.com/office/word/2010/wordprocessingGroup">
                    <wpg:wgp>
                      <wpg:cNvGrpSpPr/>
                      <wpg:grpSpPr>
                        <a:xfrm>
                          <a:off x="0" y="0"/>
                          <a:ext cx="2290763" cy="1672397"/>
                          <a:chOff x="152400" y="152400"/>
                          <a:chExt cx="3086100" cy="2247900"/>
                        </a:xfrm>
                      </wpg:grpSpPr>
                      <pic:pic xmlns:pic="http://schemas.openxmlformats.org/drawingml/2006/picture">
                        <pic:nvPicPr>
                          <pic:cNvPr id="4" name="Shape 9"/>
                          <pic:cNvPicPr preferRelativeResize="0"/>
                        </pic:nvPicPr>
                        <pic:blipFill>
                          <a:blip r:embed="rId67">
                            <a:alphaModFix/>
                          </a:blip>
                          <a:stretch>
                            <a:fillRect/>
                          </a:stretch>
                        </pic:blipFill>
                        <pic:spPr>
                          <a:xfrm>
                            <a:off x="152400" y="152400"/>
                            <a:ext cx="3086100" cy="2247900"/>
                          </a:xfrm>
                          <a:prstGeom prst="rect">
                            <a:avLst/>
                          </a:prstGeom>
                          <a:noFill/>
                          <a:ln>
                            <a:noFill/>
                          </a:ln>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114300</wp:posOffset>
                </wp:positionV>
                <wp:extent cx="2290763" cy="1672397"/>
                <wp:effectExtent b="0" l="0" r="0" t="0"/>
                <wp:wrapSquare wrapText="bothSides" distB="114300" distT="114300" distL="114300" distR="114300"/>
                <wp:docPr id="39" name="image18.png"/>
                <a:graphic>
                  <a:graphicData uri="http://schemas.openxmlformats.org/drawingml/2006/picture">
                    <pic:pic>
                      <pic:nvPicPr>
                        <pic:cNvPr id="0" name="image18.png"/>
                        <pic:cNvPicPr preferRelativeResize="0"/>
                      </pic:nvPicPr>
                      <pic:blipFill>
                        <a:blip r:embed="rId68"/>
                        <a:srcRect/>
                        <a:stretch>
                          <a:fillRect/>
                        </a:stretch>
                      </pic:blipFill>
                      <pic:spPr>
                        <a:xfrm>
                          <a:off x="0" y="0"/>
                          <a:ext cx="2290763" cy="1672397"/>
                        </a:xfrm>
                        <a:prstGeom prst="rect"/>
                        <a:ln/>
                      </pic:spPr>
                    </pic:pic>
                  </a:graphicData>
                </a:graphic>
              </wp:anchor>
            </w:drawing>
          </mc:Fallback>
        </mc:AlternateContent>
      </w:r>
    </w:p>
    <w:p w14:paraId="115D5356" w14:textId="77777777" w:rsidR="00A373C0" w:rsidRDefault="00260ACF" w:rsidP="00382ABF">
      <w:r>
        <w:rPr>
          <w:b/>
        </w:rPr>
        <w:t xml:space="preserve">Обратный спрэд медведя </w:t>
      </w:r>
      <w:r>
        <w:t xml:space="preserve">– сочетание длинного опциона </w:t>
      </w:r>
      <w:proofErr w:type="spellStart"/>
      <w:r>
        <w:t>put</w:t>
      </w:r>
      <w:proofErr w:type="spellEnd"/>
      <w:r>
        <w:t xml:space="preserve"> с более низкой ценой исполнения и короткого опциона </w:t>
      </w:r>
      <w:proofErr w:type="spellStart"/>
      <w:r>
        <w:t>call</w:t>
      </w:r>
      <w:proofErr w:type="spellEnd"/>
      <w:r>
        <w:t xml:space="preserve"> с более высокой ценой исполнения. Инвестор рассчитывает на понижение курса акций.</w:t>
      </w:r>
    </w:p>
    <w:p w14:paraId="4452D0C0" w14:textId="77777777" w:rsidR="00A373C0" w:rsidRDefault="00A373C0" w:rsidP="00382ABF"/>
    <w:p w14:paraId="381F2CAB" w14:textId="0821854A" w:rsidR="00A373C0" w:rsidRDefault="00A373C0" w:rsidP="00382ABF"/>
    <w:p w14:paraId="09031DAF" w14:textId="57968615" w:rsidR="00186CF2" w:rsidRDefault="00186CF2" w:rsidP="00382ABF"/>
    <w:p w14:paraId="44A2C6B8" w14:textId="33AE5AAF" w:rsidR="00186CF2" w:rsidRDefault="00186CF2" w:rsidP="00382ABF"/>
    <w:p w14:paraId="42D9BD3F" w14:textId="363DF347" w:rsidR="00186CF2" w:rsidRDefault="00186CF2" w:rsidP="00382ABF"/>
    <w:p w14:paraId="01AAB906" w14:textId="0D88C093" w:rsidR="00186CF2" w:rsidRDefault="00186CF2" w:rsidP="00382ABF"/>
    <w:p w14:paraId="52506D05" w14:textId="77777777" w:rsidR="00186CF2" w:rsidRDefault="00186CF2" w:rsidP="00382ABF"/>
    <w:p w14:paraId="1F016A93" w14:textId="77777777" w:rsidR="00A373C0" w:rsidRDefault="00A373C0" w:rsidP="00382ABF"/>
    <w:p w14:paraId="146243B3" w14:textId="77777777" w:rsidR="00A373C0" w:rsidRDefault="00260ACF" w:rsidP="00382ABF">
      <w:pPr>
        <w:pStyle w:val="2"/>
        <w:spacing w:before="0" w:after="0" w:line="240" w:lineRule="auto"/>
      </w:pPr>
      <w:bookmarkStart w:id="23" w:name="_heading=h.c6504cu81p4y" w:colFirst="0" w:colLast="0"/>
      <w:bookmarkEnd w:id="23"/>
      <w:r>
        <w:lastRenderedPageBreak/>
        <w:t>21. Торговые стратегии опционов. Комбинация.</w:t>
      </w:r>
    </w:p>
    <w:p w14:paraId="18CBE9A5" w14:textId="77777777" w:rsidR="00A373C0" w:rsidRDefault="00260ACF" w:rsidP="00382ABF">
      <w:r>
        <w:rPr>
          <w:b/>
        </w:rPr>
        <w:t xml:space="preserve">Комбинация – </w:t>
      </w:r>
      <w:r>
        <w:t>портфель, состоящий из опционов различного вида (</w:t>
      </w:r>
      <w:proofErr w:type="spellStart"/>
      <w:r>
        <w:t>call</w:t>
      </w:r>
      <w:proofErr w:type="spellEnd"/>
      <w:r>
        <w:t xml:space="preserve"> и </w:t>
      </w:r>
      <w:proofErr w:type="spellStart"/>
      <w:r>
        <w:t>put</w:t>
      </w:r>
      <w:proofErr w:type="spellEnd"/>
      <w:r>
        <w:t>) на одни и те же активы с одной и той же датой истечения контрактов, которые одновременно являются длинными или короткими, цена исполнения может быть одинаковой или разной.</w:t>
      </w:r>
    </w:p>
    <w:p w14:paraId="61CF1A95" w14:textId="77777777" w:rsidR="00A373C0" w:rsidRDefault="00260ACF" w:rsidP="00382ABF">
      <w:r>
        <w:rPr>
          <w:b/>
        </w:rPr>
        <w:t>Стеллажная сделка</w:t>
      </w:r>
      <w:r>
        <w:t xml:space="preserve"> представляет собой комбинацию опционов </w:t>
      </w:r>
      <w:proofErr w:type="spellStart"/>
      <w:r>
        <w:t>call</w:t>
      </w:r>
      <w:proofErr w:type="spellEnd"/>
      <w:r>
        <w:t xml:space="preserve"> и </w:t>
      </w:r>
      <w:proofErr w:type="spellStart"/>
      <w:r>
        <w:t>put</w:t>
      </w:r>
      <w:proofErr w:type="spellEnd"/>
      <w:r>
        <w:t xml:space="preserve"> на одни и те же ценные бумаги с одной и той же ценой исполнения и датой истечения контрактов. Инвестор занимает только длинную или только короткую позицию. Инвестор выбирает длинную стратегию, когда ожидает значительного изменения курса ценных бумаг, однако не может точно определить, в каком направлении оно произойдет.</w:t>
      </w:r>
      <w:r>
        <w:rPr>
          <w:noProof/>
        </w:rPr>
        <mc:AlternateContent>
          <mc:Choice Requires="wpg">
            <w:drawing>
              <wp:anchor distT="114300" distB="114300" distL="114300" distR="114300" simplePos="0" relativeHeight="251663360" behindDoc="0" locked="0" layoutInCell="1" hidden="0" allowOverlap="1" wp14:anchorId="78A2BCAE" wp14:editId="162D451E">
                <wp:simplePos x="0" y="0"/>
                <wp:positionH relativeFrom="column">
                  <wp:posOffset>3105150</wp:posOffset>
                </wp:positionH>
                <wp:positionV relativeFrom="paragraph">
                  <wp:posOffset>152400</wp:posOffset>
                </wp:positionV>
                <wp:extent cx="2900423" cy="1847850"/>
                <wp:effectExtent l="0" t="0" r="0" b="0"/>
                <wp:wrapSquare wrapText="bothSides" distT="114300" distB="114300" distL="114300" distR="114300"/>
                <wp:docPr id="67" name="Группа 67"/>
                <wp:cNvGraphicFramePr/>
                <a:graphic xmlns:a="http://schemas.openxmlformats.org/drawingml/2006/main">
                  <a:graphicData uri="http://schemas.microsoft.com/office/word/2010/wordprocessingGroup">
                    <wpg:wgp>
                      <wpg:cNvGrpSpPr/>
                      <wpg:grpSpPr>
                        <a:xfrm>
                          <a:off x="0" y="0"/>
                          <a:ext cx="2900423" cy="1847850"/>
                          <a:chOff x="152400" y="152400"/>
                          <a:chExt cx="4343400" cy="2762250"/>
                        </a:xfrm>
                      </wpg:grpSpPr>
                      <pic:pic xmlns:pic="http://schemas.openxmlformats.org/drawingml/2006/picture">
                        <pic:nvPicPr>
                          <pic:cNvPr id="37" name="Shape 37"/>
                          <pic:cNvPicPr preferRelativeResize="0"/>
                        </pic:nvPicPr>
                        <pic:blipFill>
                          <a:blip r:embed="rId69">
                            <a:alphaModFix/>
                          </a:blip>
                          <a:stretch>
                            <a:fillRect/>
                          </a:stretch>
                        </pic:blipFill>
                        <pic:spPr>
                          <a:xfrm>
                            <a:off x="152400" y="152400"/>
                            <a:ext cx="4343400" cy="2762250"/>
                          </a:xfrm>
                          <a:prstGeom prst="rect">
                            <a:avLst/>
                          </a:prstGeom>
                          <a:noFill/>
                          <a:ln>
                            <a:noFill/>
                          </a:ln>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152400</wp:posOffset>
                </wp:positionV>
                <wp:extent cx="2900423" cy="1847850"/>
                <wp:effectExtent b="0" l="0" r="0" t="0"/>
                <wp:wrapSquare wrapText="bothSides" distB="114300" distT="114300" distL="114300" distR="114300"/>
                <wp:docPr id="67" name="image111.png"/>
                <a:graphic>
                  <a:graphicData uri="http://schemas.openxmlformats.org/drawingml/2006/picture">
                    <pic:pic>
                      <pic:nvPicPr>
                        <pic:cNvPr id="0" name="image111.png"/>
                        <pic:cNvPicPr preferRelativeResize="0"/>
                      </pic:nvPicPr>
                      <pic:blipFill>
                        <a:blip r:embed="rId70"/>
                        <a:srcRect/>
                        <a:stretch>
                          <a:fillRect/>
                        </a:stretch>
                      </pic:blipFill>
                      <pic:spPr>
                        <a:xfrm>
                          <a:off x="0" y="0"/>
                          <a:ext cx="2900423" cy="1847850"/>
                        </a:xfrm>
                        <a:prstGeom prst="rect"/>
                        <a:ln/>
                      </pic:spPr>
                    </pic:pic>
                  </a:graphicData>
                </a:graphic>
              </wp:anchor>
            </w:drawing>
          </mc:Fallback>
        </mc:AlternateContent>
      </w:r>
    </w:p>
    <w:p w14:paraId="472C170F" w14:textId="77777777" w:rsidR="00186CF2" w:rsidRDefault="00186CF2" w:rsidP="00382ABF">
      <w:pPr>
        <w:rPr>
          <w:b/>
        </w:rPr>
      </w:pPr>
    </w:p>
    <w:p w14:paraId="4464923F" w14:textId="77777777" w:rsidR="00186CF2" w:rsidRDefault="00186CF2" w:rsidP="00382ABF">
      <w:pPr>
        <w:rPr>
          <w:b/>
        </w:rPr>
      </w:pPr>
    </w:p>
    <w:p w14:paraId="205A9397" w14:textId="77777777" w:rsidR="00186CF2" w:rsidRDefault="00186CF2" w:rsidP="00382ABF">
      <w:pPr>
        <w:rPr>
          <w:b/>
        </w:rPr>
      </w:pPr>
    </w:p>
    <w:p w14:paraId="613BB672" w14:textId="614B49C9" w:rsidR="00A373C0" w:rsidRDefault="00260ACF" w:rsidP="00382ABF">
      <w:proofErr w:type="spellStart"/>
      <w:r>
        <w:rPr>
          <w:b/>
        </w:rPr>
        <w:t>Волатильные</w:t>
      </w:r>
      <w:proofErr w:type="spellEnd"/>
      <w:r>
        <w:rPr>
          <w:b/>
        </w:rPr>
        <w:t xml:space="preserve"> стратегии</w:t>
      </w:r>
      <w:r>
        <w:t xml:space="preserve"> – это комбинации и спрэды, для которых вкладчика в первую очередь интересует факт изменения курсовой стоимости и только во вторую очередь – направление этого изменения.</w:t>
      </w:r>
    </w:p>
    <w:p w14:paraId="4AD317F8" w14:textId="77777777" w:rsidR="00A373C0" w:rsidRDefault="00260ACF" w:rsidP="00382ABF">
      <w:r>
        <w:t>Ценовая политика биржевых опционов довольно сложным образом соотносится с ценой основного актива из-за разнообразия и сложности позиций игроков.</w:t>
      </w:r>
    </w:p>
    <w:p w14:paraId="1F4B55CB" w14:textId="77777777" w:rsidR="00A373C0" w:rsidRDefault="00260ACF" w:rsidP="00382ABF">
      <w:r>
        <w:t>Изменение цены основного актива в будущем – случайная величина, часто описываемая нормальным или логнормальным законом.</w:t>
      </w:r>
    </w:p>
    <w:p w14:paraId="28271847" w14:textId="77777777" w:rsidR="00A373C0" w:rsidRDefault="00A373C0" w:rsidP="00382ABF">
      <w:pPr>
        <w:rPr>
          <w:b/>
        </w:rPr>
      </w:pPr>
    </w:p>
    <w:p w14:paraId="7EDB12DD" w14:textId="77777777" w:rsidR="00A373C0" w:rsidRDefault="00A373C0" w:rsidP="00382ABF">
      <w:pPr>
        <w:rPr>
          <w:b/>
        </w:rPr>
      </w:pPr>
    </w:p>
    <w:p w14:paraId="356F9588" w14:textId="77777777" w:rsidR="00A373C0" w:rsidRDefault="00260ACF" w:rsidP="00382ABF">
      <w:pPr>
        <w:pStyle w:val="2"/>
        <w:spacing w:before="0" w:after="0" w:line="240" w:lineRule="auto"/>
      </w:pPr>
      <w:bookmarkStart w:id="24" w:name="_heading=h.303248cyjnak" w:colFirst="0" w:colLast="0"/>
      <w:bookmarkEnd w:id="24"/>
      <w:r>
        <w:t>22. Классификация опционов. Паритет цен европейский опционов покупателя и продавца.</w:t>
      </w:r>
    </w:p>
    <w:p w14:paraId="14C855F4" w14:textId="77777777" w:rsidR="00A373C0" w:rsidRDefault="00260ACF" w:rsidP="00382ABF">
      <w:pPr>
        <w:rPr>
          <w:b/>
        </w:rPr>
      </w:pPr>
      <w:r>
        <w:rPr>
          <w:b/>
        </w:rPr>
        <w:t>Понятие опциона</w:t>
      </w:r>
    </w:p>
    <w:p w14:paraId="7225BE85" w14:textId="2AB4BEE7" w:rsidR="00A373C0" w:rsidRDefault="00783F20" w:rsidP="00382ABF">
      <w:pPr>
        <w:rPr>
          <w:highlight w:val="white"/>
        </w:rPr>
      </w:pPr>
      <w:r>
        <w:rPr>
          <w:highlight w:val="white"/>
        </w:rPr>
        <w:t>О</w:t>
      </w:r>
      <w:r w:rsidR="00260ACF">
        <w:rPr>
          <w:highlight w:val="white"/>
        </w:rPr>
        <w:t xml:space="preserve">пционы </w:t>
      </w:r>
      <w:r>
        <w:rPr>
          <w:highlight w:val="white"/>
        </w:rPr>
        <w:t>-</w:t>
      </w:r>
      <w:r w:rsidR="00260ACF">
        <w:rPr>
          <w:highlight w:val="white"/>
        </w:rPr>
        <w:t xml:space="preserve"> контрактные соглашения, дающие их владельцам возможность реализовать свое право на покупку или продажу чего-либо в определенный момент в будущем по заранее оговоренной цене. Опционы отличаются двумя основными особенностями: 1) правом владельца использовать или не использовать опционы по собственному усмотрению и 2) наличием согласованной цены. </w:t>
      </w:r>
    </w:p>
    <w:p w14:paraId="179E4C23" w14:textId="4DDCCD17" w:rsidR="00A373C0" w:rsidRPr="00186CF2" w:rsidRDefault="00260ACF" w:rsidP="00382ABF">
      <w:pPr>
        <w:rPr>
          <w:highlight w:val="white"/>
          <w:u w:val="single"/>
        </w:rPr>
      </w:pPr>
      <w:r w:rsidRPr="00186CF2">
        <w:rPr>
          <w:highlight w:val="white"/>
          <w:u w:val="single"/>
        </w:rPr>
        <w:t>Опционные контракты классифицируются по:</w:t>
      </w:r>
    </w:p>
    <w:p w14:paraId="2EDBAB30" w14:textId="77777777" w:rsidR="00A373C0" w:rsidRDefault="00260ACF" w:rsidP="00382ABF">
      <w:pPr>
        <w:rPr>
          <w:highlight w:val="white"/>
        </w:rPr>
      </w:pPr>
      <w:r>
        <w:rPr>
          <w:highlight w:val="white"/>
        </w:rPr>
        <w:t>базовому активу – физический товар или финансовый актив</w:t>
      </w:r>
    </w:p>
    <w:p w14:paraId="3C432D6D" w14:textId="77777777" w:rsidR="00A373C0" w:rsidRDefault="00260ACF" w:rsidP="00382ABF">
      <w:pPr>
        <w:rPr>
          <w:highlight w:val="white"/>
        </w:rPr>
      </w:pPr>
      <w:r>
        <w:rPr>
          <w:highlight w:val="white"/>
        </w:rPr>
        <w:t>обращению – биржевые и внебиржевые</w:t>
      </w:r>
    </w:p>
    <w:p w14:paraId="78327208" w14:textId="77777777" w:rsidR="00A373C0" w:rsidRDefault="00260ACF" w:rsidP="00382ABF">
      <w:pPr>
        <w:rPr>
          <w:highlight w:val="white"/>
        </w:rPr>
      </w:pPr>
      <w:r>
        <w:rPr>
          <w:highlight w:val="white"/>
        </w:rPr>
        <w:t>исполнению – поставочные и расчётные</w:t>
      </w:r>
    </w:p>
    <w:p w14:paraId="424D8907" w14:textId="77777777" w:rsidR="00A373C0" w:rsidRDefault="00260ACF" w:rsidP="00382ABF">
      <w:pPr>
        <w:rPr>
          <w:highlight w:val="white"/>
        </w:rPr>
      </w:pPr>
      <w:r>
        <w:rPr>
          <w:highlight w:val="white"/>
        </w:rPr>
        <w:t>стилю – американский, европейский, экзотический</w:t>
      </w:r>
    </w:p>
    <w:p w14:paraId="338EAF94" w14:textId="77777777" w:rsidR="00A373C0" w:rsidRDefault="00260ACF" w:rsidP="00382ABF">
      <w:pPr>
        <w:rPr>
          <w:highlight w:val="white"/>
        </w:rPr>
      </w:pPr>
      <w:r>
        <w:rPr>
          <w:highlight w:val="white"/>
        </w:rPr>
        <w:t>типу – «</w:t>
      </w:r>
      <w:proofErr w:type="spellStart"/>
      <w:r>
        <w:rPr>
          <w:highlight w:val="white"/>
        </w:rPr>
        <w:t>колл</w:t>
      </w:r>
      <w:proofErr w:type="spellEnd"/>
      <w:r>
        <w:rPr>
          <w:highlight w:val="white"/>
        </w:rPr>
        <w:t>» и «пут»</w:t>
      </w:r>
    </w:p>
    <w:p w14:paraId="03F29909" w14:textId="77777777" w:rsidR="00A373C0" w:rsidRDefault="00260ACF" w:rsidP="00382ABF">
      <w:pPr>
        <w:rPr>
          <w:highlight w:val="white"/>
        </w:rPr>
      </w:pPr>
      <w:r>
        <w:rPr>
          <w:highlight w:val="white"/>
        </w:rPr>
        <w:t>По отношению к цене базового актива</w:t>
      </w:r>
    </w:p>
    <w:p w14:paraId="0CE5A0B3" w14:textId="77777777" w:rsidR="00A373C0" w:rsidRDefault="00A373C0" w:rsidP="00382ABF">
      <w:pPr>
        <w:rPr>
          <w:highlight w:val="white"/>
        </w:rPr>
      </w:pPr>
    </w:p>
    <w:p w14:paraId="2D38D9EC" w14:textId="77777777" w:rsidR="00152143" w:rsidRDefault="00152143" w:rsidP="00382ABF">
      <w:pPr>
        <w:ind w:firstLine="700"/>
        <w:jc w:val="both"/>
        <w:rPr>
          <w:sz w:val="21"/>
          <w:szCs w:val="21"/>
        </w:rPr>
      </w:pPr>
      <w:proofErr w:type="spellStart"/>
      <w:r w:rsidRPr="00152143">
        <w:rPr>
          <w:b/>
          <w:bCs/>
          <w:sz w:val="21"/>
          <w:szCs w:val="21"/>
        </w:rPr>
        <w:t>Колл</w:t>
      </w:r>
      <w:proofErr w:type="spellEnd"/>
      <w:r w:rsidRPr="00152143">
        <w:rPr>
          <w:b/>
          <w:bCs/>
          <w:sz w:val="21"/>
          <w:szCs w:val="21"/>
        </w:rPr>
        <w:t>-опцион</w:t>
      </w:r>
      <w:r>
        <w:rPr>
          <w:sz w:val="21"/>
          <w:szCs w:val="21"/>
        </w:rPr>
        <w:t xml:space="preserve"> (</w:t>
      </w:r>
      <w:proofErr w:type="spellStart"/>
      <w:r>
        <w:rPr>
          <w:sz w:val="21"/>
          <w:szCs w:val="21"/>
        </w:rPr>
        <w:t>call</w:t>
      </w:r>
      <w:proofErr w:type="spellEnd"/>
      <w:r>
        <w:rPr>
          <w:sz w:val="21"/>
          <w:szCs w:val="21"/>
        </w:rPr>
        <w:t>) — опцион на покупку. Является стандартным биржевым контрактом, дающим покупателю (держатель) опциона право купить у продавца (</w:t>
      </w:r>
      <w:proofErr w:type="spellStart"/>
      <w:r>
        <w:rPr>
          <w:sz w:val="21"/>
          <w:szCs w:val="21"/>
        </w:rPr>
        <w:t>выписывателя</w:t>
      </w:r>
      <w:proofErr w:type="spellEnd"/>
      <w:r>
        <w:rPr>
          <w:sz w:val="21"/>
          <w:szCs w:val="21"/>
        </w:rPr>
        <w:t>) в будущем определенное количество базового актива по установленной в контракте цене (</w:t>
      </w:r>
      <w:proofErr w:type="spellStart"/>
      <w:r>
        <w:rPr>
          <w:sz w:val="21"/>
          <w:szCs w:val="21"/>
        </w:rPr>
        <w:t>страйк</w:t>
      </w:r>
      <w:proofErr w:type="spellEnd"/>
      <w:r>
        <w:rPr>
          <w:sz w:val="21"/>
          <w:szCs w:val="21"/>
        </w:rPr>
        <w:t>-цена или цена исполнения).</w:t>
      </w:r>
    </w:p>
    <w:p w14:paraId="48B17AF3" w14:textId="0385E224" w:rsidR="00A373C0" w:rsidRDefault="00260ACF" w:rsidP="00382ABF">
      <w:pPr>
        <w:rPr>
          <w:highlight w:val="white"/>
        </w:rPr>
      </w:pPr>
      <w:r>
        <w:rPr>
          <w:highlight w:val="white"/>
        </w:rPr>
        <w:t xml:space="preserve">Покупатель </w:t>
      </w:r>
      <w:proofErr w:type="spellStart"/>
      <w:r>
        <w:rPr>
          <w:highlight w:val="white"/>
        </w:rPr>
        <w:t>колл</w:t>
      </w:r>
      <w:proofErr w:type="spellEnd"/>
      <w:r>
        <w:rPr>
          <w:highlight w:val="white"/>
        </w:rPr>
        <w:t>-опциона получает прибыль в ситуации, если цена базового актива вырастет до момента исполнения опциона. Прибыль для покупателя может быть очень большой и формируется достигнутым уровнем цены актива.</w:t>
      </w:r>
    </w:p>
    <w:p w14:paraId="42412C69" w14:textId="77777777" w:rsidR="00152143" w:rsidRDefault="00152143" w:rsidP="00382ABF">
      <w:pPr>
        <w:rPr>
          <w:highlight w:val="white"/>
        </w:rPr>
      </w:pPr>
    </w:p>
    <w:p w14:paraId="5BC689E7" w14:textId="77777777" w:rsidR="00A373C0" w:rsidRDefault="00260ACF" w:rsidP="00382ABF">
      <w:pPr>
        <w:shd w:val="clear" w:color="auto" w:fill="FFFFFF"/>
        <w:rPr>
          <w:highlight w:val="white"/>
        </w:rPr>
      </w:pPr>
      <w:r>
        <w:rPr>
          <w:b/>
          <w:highlight w:val="white"/>
        </w:rPr>
        <w:t>Пут-опцион</w:t>
      </w:r>
      <w:r>
        <w:rPr>
          <w:highlight w:val="white"/>
        </w:rPr>
        <w:t xml:space="preserve"> — </w:t>
      </w:r>
      <w:hyperlink r:id="rId71">
        <w:r>
          <w:rPr>
            <w:highlight w:val="white"/>
          </w:rPr>
          <w:t>опцион</w:t>
        </w:r>
      </w:hyperlink>
      <w:r>
        <w:rPr>
          <w:highlight w:val="white"/>
        </w:rPr>
        <w:t xml:space="preserve"> на продажу, одна из форм </w:t>
      </w:r>
      <w:hyperlink r:id="rId72">
        <w:r>
          <w:rPr>
            <w:highlight w:val="white"/>
          </w:rPr>
          <w:t>биржевого</w:t>
        </w:r>
      </w:hyperlink>
      <w:r>
        <w:rPr>
          <w:highlight w:val="white"/>
        </w:rPr>
        <w:t xml:space="preserve"> опциона наряду с </w:t>
      </w:r>
      <w:hyperlink r:id="rId73">
        <w:proofErr w:type="spellStart"/>
        <w:r>
          <w:rPr>
            <w:highlight w:val="white"/>
          </w:rPr>
          <w:t>колл</w:t>
        </w:r>
        <w:proofErr w:type="spellEnd"/>
        <w:r>
          <w:rPr>
            <w:highlight w:val="white"/>
          </w:rPr>
          <w:t>-опционом</w:t>
        </w:r>
      </w:hyperlink>
      <w:r>
        <w:rPr>
          <w:highlight w:val="white"/>
        </w:rPr>
        <w:t>.</w:t>
      </w:r>
    </w:p>
    <w:p w14:paraId="6AA543A6" w14:textId="77777777" w:rsidR="00A373C0" w:rsidRDefault="00260ACF" w:rsidP="00382ABF">
      <w:pPr>
        <w:shd w:val="clear" w:color="auto" w:fill="FFFFFF"/>
        <w:rPr>
          <w:highlight w:val="white"/>
        </w:rPr>
      </w:pPr>
      <w:r>
        <w:rPr>
          <w:highlight w:val="white"/>
        </w:rPr>
        <w:t xml:space="preserve">Является </w:t>
      </w:r>
      <w:hyperlink r:id="rId74">
        <w:r>
          <w:rPr>
            <w:highlight w:val="white"/>
          </w:rPr>
          <w:t>стандартным биржевым контрактом</w:t>
        </w:r>
      </w:hyperlink>
      <w:r>
        <w:rPr>
          <w:highlight w:val="white"/>
        </w:rPr>
        <w:t xml:space="preserve">, в соответствии с которым </w:t>
      </w:r>
      <w:hyperlink r:id="rId75">
        <w:r>
          <w:rPr>
            <w:highlight w:val="white"/>
          </w:rPr>
          <w:t>покупатель</w:t>
        </w:r>
      </w:hyperlink>
      <w:r>
        <w:rPr>
          <w:highlight w:val="white"/>
        </w:rPr>
        <w:t xml:space="preserve"> опциона приобрёл право (но не обязанность) продать определённое количество </w:t>
      </w:r>
      <w:hyperlink r:id="rId76">
        <w:r>
          <w:rPr>
            <w:highlight w:val="white"/>
          </w:rPr>
          <w:t>базового актива</w:t>
        </w:r>
      </w:hyperlink>
      <w:r>
        <w:rPr>
          <w:highlight w:val="white"/>
        </w:rPr>
        <w:t xml:space="preserve"> </w:t>
      </w:r>
      <w:hyperlink r:id="rId77">
        <w:r>
          <w:rPr>
            <w:highlight w:val="white"/>
          </w:rPr>
          <w:t>продавцу</w:t>
        </w:r>
      </w:hyperlink>
      <w:r>
        <w:rPr>
          <w:highlight w:val="white"/>
        </w:rPr>
        <w:t xml:space="preserve"> опциона по фиксированной цене (</w:t>
      </w:r>
      <w:proofErr w:type="spellStart"/>
      <w:r>
        <w:fldChar w:fldCharType="begin"/>
      </w:r>
      <w:r>
        <w:instrText xml:space="preserve"> HYPERLINK "https://ru.wikipedia.org/wiki/%D0%A6%D0%B5%D0%BD%D0%B0_%D1%81%D1%82%D1%80%D0%B0%D0%B9%D0%BA" \h </w:instrText>
      </w:r>
      <w:r>
        <w:fldChar w:fldCharType="separate"/>
      </w:r>
      <w:r>
        <w:rPr>
          <w:highlight w:val="white"/>
        </w:rPr>
        <w:t>страйк</w:t>
      </w:r>
      <w:proofErr w:type="spellEnd"/>
      <w:r>
        <w:rPr>
          <w:highlight w:val="white"/>
        </w:rPr>
        <w:t>-цена</w:t>
      </w:r>
      <w:r>
        <w:rPr>
          <w:highlight w:val="white"/>
        </w:rPr>
        <w:fldChar w:fldCharType="end"/>
      </w:r>
      <w:r>
        <w:rPr>
          <w:highlight w:val="white"/>
        </w:rPr>
        <w:t xml:space="preserve">, или цена исполнения) в течение срока действия опциона. </w:t>
      </w:r>
      <w:hyperlink r:id="rId78">
        <w:r>
          <w:rPr>
            <w:highlight w:val="white"/>
          </w:rPr>
          <w:t>Стоимость</w:t>
        </w:r>
      </w:hyperlink>
      <w:r>
        <w:rPr>
          <w:highlight w:val="white"/>
        </w:rPr>
        <w:t xml:space="preserve"> опциона определяется </w:t>
      </w:r>
      <w:hyperlink r:id="rId79">
        <w:r>
          <w:rPr>
            <w:highlight w:val="white"/>
          </w:rPr>
          <w:t>премией</w:t>
        </w:r>
      </w:hyperlink>
      <w:r>
        <w:rPr>
          <w:highlight w:val="white"/>
        </w:rPr>
        <w:t>, которую уплачивает покупатель опциона продавцу опциона.</w:t>
      </w:r>
    </w:p>
    <w:p w14:paraId="3B92A567" w14:textId="558A77BF" w:rsidR="00A373C0" w:rsidRDefault="00A373C0" w:rsidP="00382ABF">
      <w:pPr>
        <w:rPr>
          <w:highlight w:val="white"/>
        </w:rPr>
      </w:pPr>
    </w:p>
    <w:p w14:paraId="03E02C40" w14:textId="77777777" w:rsidR="00A373C0" w:rsidRDefault="00260ACF" w:rsidP="00382ABF">
      <w:pPr>
        <w:rPr>
          <w:b/>
        </w:rPr>
      </w:pPr>
      <w:r>
        <w:rPr>
          <w:b/>
        </w:rPr>
        <w:t>Паритет</w:t>
      </w:r>
    </w:p>
    <w:p w14:paraId="4A0E3FD5" w14:textId="77777777" w:rsidR="00A373C0" w:rsidRDefault="00260ACF" w:rsidP="00382ABF">
      <w:pPr>
        <w:rPr>
          <w:highlight w:val="white"/>
        </w:rPr>
      </w:pPr>
      <w:r>
        <w:rPr>
          <w:b/>
          <w:highlight w:val="white"/>
        </w:rPr>
        <w:t>Паритет</w:t>
      </w:r>
      <w:r>
        <w:rPr>
          <w:highlight w:val="white"/>
        </w:rPr>
        <w:t xml:space="preserve"> </w:t>
      </w:r>
      <w:r>
        <w:rPr>
          <w:b/>
          <w:highlight w:val="white"/>
        </w:rPr>
        <w:t>опционов</w:t>
      </w:r>
      <w:r>
        <w:rPr>
          <w:highlight w:val="white"/>
        </w:rPr>
        <w:t xml:space="preserve"> пут и </w:t>
      </w:r>
      <w:proofErr w:type="spellStart"/>
      <w:r>
        <w:rPr>
          <w:highlight w:val="white"/>
        </w:rPr>
        <w:t>колл</w:t>
      </w:r>
      <w:proofErr w:type="spellEnd"/>
      <w:r>
        <w:rPr>
          <w:highlight w:val="white"/>
        </w:rPr>
        <w:t xml:space="preserve"> — соотношение </w:t>
      </w:r>
      <w:r>
        <w:rPr>
          <w:b/>
          <w:highlight w:val="white"/>
        </w:rPr>
        <w:t>стоимости</w:t>
      </w:r>
      <w:r>
        <w:rPr>
          <w:highlight w:val="white"/>
        </w:rPr>
        <w:t xml:space="preserve"> </w:t>
      </w:r>
      <w:r>
        <w:rPr>
          <w:b/>
          <w:highlight w:val="white"/>
        </w:rPr>
        <w:t>европейских</w:t>
      </w:r>
      <w:r>
        <w:rPr>
          <w:highlight w:val="white"/>
        </w:rPr>
        <w:t xml:space="preserve"> пут- и </w:t>
      </w:r>
      <w:proofErr w:type="spellStart"/>
      <w:r>
        <w:rPr>
          <w:highlight w:val="white"/>
        </w:rPr>
        <w:t>колл</w:t>
      </w:r>
      <w:proofErr w:type="spellEnd"/>
      <w:r>
        <w:rPr>
          <w:highlight w:val="white"/>
        </w:rPr>
        <w:t>-</w:t>
      </w:r>
      <w:r>
        <w:rPr>
          <w:b/>
          <w:highlight w:val="white"/>
        </w:rPr>
        <w:t>опционов</w:t>
      </w:r>
      <w:r>
        <w:rPr>
          <w:highlight w:val="white"/>
        </w:rPr>
        <w:t>, выражающееся в том, что портфель с коротким пут-</w:t>
      </w:r>
      <w:r>
        <w:rPr>
          <w:b/>
          <w:highlight w:val="white"/>
        </w:rPr>
        <w:t>опционом</w:t>
      </w:r>
      <w:r>
        <w:rPr>
          <w:highlight w:val="white"/>
        </w:rPr>
        <w:t xml:space="preserve"> и длинным </w:t>
      </w:r>
      <w:proofErr w:type="spellStart"/>
      <w:r>
        <w:rPr>
          <w:highlight w:val="white"/>
        </w:rPr>
        <w:t>колл</w:t>
      </w:r>
      <w:proofErr w:type="spellEnd"/>
      <w:r>
        <w:rPr>
          <w:highlight w:val="white"/>
        </w:rPr>
        <w:t>-</w:t>
      </w:r>
      <w:r>
        <w:rPr>
          <w:b/>
          <w:highlight w:val="white"/>
        </w:rPr>
        <w:t>опционом</w:t>
      </w:r>
      <w:r>
        <w:rPr>
          <w:highlight w:val="white"/>
        </w:rPr>
        <w:t xml:space="preserve"> эквивалентен форварду с той же </w:t>
      </w:r>
      <w:r>
        <w:rPr>
          <w:b/>
          <w:highlight w:val="white"/>
        </w:rPr>
        <w:t>ценой</w:t>
      </w:r>
      <w:r>
        <w:rPr>
          <w:highlight w:val="white"/>
        </w:rPr>
        <w:t xml:space="preserve"> исполнения (</w:t>
      </w:r>
      <w:proofErr w:type="spellStart"/>
      <w:r>
        <w:rPr>
          <w:highlight w:val="white"/>
        </w:rPr>
        <w:t>страйком</w:t>
      </w:r>
      <w:proofErr w:type="spellEnd"/>
      <w:r>
        <w:rPr>
          <w:highlight w:val="white"/>
        </w:rPr>
        <w:t xml:space="preserve">). Причина соблюдения </w:t>
      </w:r>
      <w:r>
        <w:rPr>
          <w:b/>
          <w:highlight w:val="white"/>
        </w:rPr>
        <w:t>паритета</w:t>
      </w:r>
      <w:r>
        <w:rPr>
          <w:highlight w:val="white"/>
        </w:rPr>
        <w:t xml:space="preserve"> </w:t>
      </w:r>
      <w:r>
        <w:rPr>
          <w:b/>
          <w:highlight w:val="white"/>
        </w:rPr>
        <w:t>стоимости</w:t>
      </w:r>
      <w:r>
        <w:rPr>
          <w:highlight w:val="white"/>
        </w:rPr>
        <w:t xml:space="preserve"> </w:t>
      </w:r>
      <w:r>
        <w:rPr>
          <w:b/>
          <w:highlight w:val="white"/>
        </w:rPr>
        <w:t>опционов</w:t>
      </w:r>
      <w:r>
        <w:rPr>
          <w:highlight w:val="white"/>
        </w:rPr>
        <w:t xml:space="preserve"> заключается в требовании </w:t>
      </w:r>
      <w:proofErr w:type="spellStart"/>
      <w:r>
        <w:rPr>
          <w:highlight w:val="white"/>
        </w:rPr>
        <w:t>безарбитражности</w:t>
      </w:r>
      <w:proofErr w:type="spellEnd"/>
      <w:r>
        <w:rPr>
          <w:highlight w:val="white"/>
        </w:rPr>
        <w:t xml:space="preserve">: если </w:t>
      </w:r>
      <w:r>
        <w:rPr>
          <w:b/>
          <w:highlight w:val="white"/>
        </w:rPr>
        <w:t>стоимость</w:t>
      </w:r>
      <w:r>
        <w:rPr>
          <w:highlight w:val="white"/>
        </w:rPr>
        <w:t xml:space="preserve"> актива будет выше </w:t>
      </w:r>
      <w:proofErr w:type="spellStart"/>
      <w:r>
        <w:rPr>
          <w:highlight w:val="white"/>
        </w:rPr>
        <w:t>страйка</w:t>
      </w:r>
      <w:proofErr w:type="spellEnd"/>
      <w:r>
        <w:rPr>
          <w:highlight w:val="white"/>
        </w:rPr>
        <w:t xml:space="preserve">, будет исполнен </w:t>
      </w:r>
      <w:proofErr w:type="spellStart"/>
      <w:r>
        <w:rPr>
          <w:highlight w:val="white"/>
        </w:rPr>
        <w:t>колл</w:t>
      </w:r>
      <w:proofErr w:type="spellEnd"/>
      <w:r>
        <w:rPr>
          <w:highlight w:val="white"/>
        </w:rPr>
        <w:t>-</w:t>
      </w:r>
      <w:r>
        <w:rPr>
          <w:b/>
          <w:highlight w:val="white"/>
        </w:rPr>
        <w:t>опцион</w:t>
      </w:r>
      <w:r>
        <w:rPr>
          <w:highlight w:val="white"/>
        </w:rPr>
        <w:t>, если ниже — будет исполнен пут-</w:t>
      </w:r>
      <w:r>
        <w:rPr>
          <w:b/>
          <w:highlight w:val="white"/>
        </w:rPr>
        <w:t>опцион</w:t>
      </w:r>
      <w:r>
        <w:rPr>
          <w:highlight w:val="white"/>
        </w:rPr>
        <w:t>. Таким образом, единица актива в любом случае будет приобретена по цене исполнения — точно так же, как при исполнении длинного форвардного контракта.</w:t>
      </w:r>
    </w:p>
    <w:p w14:paraId="1FB3AB24" w14:textId="77777777" w:rsidR="00A373C0" w:rsidRDefault="00260ACF" w:rsidP="00382ABF">
      <w:pPr>
        <w:shd w:val="clear" w:color="auto" w:fill="FFFFFF"/>
        <w:rPr>
          <w:highlight w:val="white"/>
        </w:rPr>
      </w:pPr>
      <w:r>
        <w:rPr>
          <w:highlight w:val="white"/>
        </w:rPr>
        <w:t xml:space="preserve">Паритет требует исполнения определённых условий. На практике </w:t>
      </w:r>
      <w:hyperlink r:id="rId80">
        <w:proofErr w:type="spellStart"/>
        <w:r>
          <w:rPr>
            <w:highlight w:val="white"/>
          </w:rPr>
          <w:t>трансакционные</w:t>
        </w:r>
        <w:proofErr w:type="spellEnd"/>
        <w:r>
          <w:rPr>
            <w:highlight w:val="white"/>
          </w:rPr>
          <w:t xml:space="preserve"> издержки</w:t>
        </w:r>
      </w:hyperlink>
      <w:r>
        <w:rPr>
          <w:highlight w:val="white"/>
        </w:rPr>
        <w:t xml:space="preserve"> и затраты на финансирование (плечо) приводят к отклонению от паритета, однако на </w:t>
      </w:r>
      <w:hyperlink r:id="rId81">
        <w:r>
          <w:rPr>
            <w:highlight w:val="white"/>
          </w:rPr>
          <w:t>ликвидных рынках</w:t>
        </w:r>
      </w:hyperlink>
      <w:r>
        <w:rPr>
          <w:highlight w:val="white"/>
        </w:rPr>
        <w:t xml:space="preserve"> соотношение цен опционов близко к совершенному.</w:t>
      </w:r>
    </w:p>
    <w:p w14:paraId="16E37C9B" w14:textId="77777777" w:rsidR="00A373C0" w:rsidRDefault="00A373C0" w:rsidP="00382ABF">
      <w:pPr>
        <w:rPr>
          <w:b/>
        </w:rPr>
      </w:pPr>
    </w:p>
    <w:p w14:paraId="302FFBCF" w14:textId="77777777" w:rsidR="00A373C0" w:rsidRDefault="00260ACF" w:rsidP="00382ABF">
      <w:pPr>
        <w:pStyle w:val="2"/>
        <w:spacing w:before="0" w:after="0" w:line="240" w:lineRule="auto"/>
      </w:pPr>
      <w:bookmarkStart w:id="25" w:name="_heading=h.exekjjgp31sp" w:colFirst="0" w:colLast="0"/>
      <w:bookmarkEnd w:id="25"/>
      <w:r w:rsidRPr="00A02F9C">
        <w:t>23. Стохастические модели финансовых рынков. Дискретные и непрерывные модели.</w:t>
      </w:r>
    </w:p>
    <w:p w14:paraId="3BDC0233" w14:textId="40A147E6" w:rsidR="00A373C0" w:rsidRDefault="00260ACF" w:rsidP="00382ABF">
      <w:pPr>
        <w:pStyle w:val="2"/>
        <w:spacing w:before="0" w:after="0" w:line="240" w:lineRule="auto"/>
        <w:rPr>
          <w:bCs/>
          <w:sz w:val="24"/>
          <w:szCs w:val="24"/>
        </w:rPr>
      </w:pPr>
      <w:bookmarkStart w:id="26" w:name="_heading=h.bg34yrd82o3i" w:colFirst="0" w:colLast="0"/>
      <w:bookmarkEnd w:id="26"/>
      <w:r w:rsidRPr="0029643A">
        <w:rPr>
          <w:bCs/>
          <w:sz w:val="24"/>
          <w:szCs w:val="24"/>
        </w:rPr>
        <w:t>Стохастические модели финансовых рынков.</w:t>
      </w:r>
    </w:p>
    <w:p w14:paraId="4B857957" w14:textId="7368378A" w:rsidR="00A373C0" w:rsidRDefault="003533E5" w:rsidP="00382ABF">
      <w:r>
        <w:t>Стохастическая</w:t>
      </w:r>
      <w:r w:rsidR="00260ACF">
        <w:t xml:space="preserve"> финансовая математика изучает те свойства рынков (в первую очередь финансовых), которые определяются динамикой цен, абстрагируясь от других свойств. Модели стохастической финансовой математики основываются на предположении о том, что неопределенность, связанная с изменением цены с течением времени, имеет вероятностный характер.</w:t>
      </w:r>
    </w:p>
    <w:p w14:paraId="5A8CEB40" w14:textId="77777777" w:rsidR="00A373C0" w:rsidRDefault="00260ACF" w:rsidP="00A02F9C">
      <w:r>
        <w:t>Источником выявления вероятностных закономерностей и определения параметров моделей служат временные ряды финансовых показателей, таких как цены на основные и производные финансовые инструменты, банковские ставки, обменные курсы, биржевые индексы. В моделях стохастической финансовой математики предполагается, что эти временные ряды являются реализацией некоторого случайного процесса.</w:t>
      </w:r>
    </w:p>
    <w:p w14:paraId="6B29DE9F" w14:textId="18A1CFAC" w:rsidR="00A373C0" w:rsidRDefault="00260ACF" w:rsidP="00A02F9C">
      <w:pPr>
        <w:pStyle w:val="2"/>
        <w:spacing w:before="0" w:after="0" w:line="240" w:lineRule="auto"/>
        <w:rPr>
          <w:sz w:val="24"/>
          <w:szCs w:val="24"/>
        </w:rPr>
      </w:pPr>
      <w:bookmarkStart w:id="27" w:name="_heading=h.w71dmr9fqfpi" w:colFirst="0" w:colLast="0"/>
      <w:bookmarkEnd w:id="27"/>
      <w:r>
        <w:rPr>
          <w:sz w:val="24"/>
          <w:szCs w:val="24"/>
        </w:rPr>
        <w:t>Дискретные и непрерывные модели.</w:t>
      </w:r>
    </w:p>
    <w:p w14:paraId="1FD78282" w14:textId="190F018C" w:rsidR="003533E5" w:rsidRPr="003533E5" w:rsidRDefault="003533E5" w:rsidP="00A02F9C">
      <w:pPr>
        <w:pStyle w:val="a5"/>
        <w:spacing w:before="0" w:beforeAutospacing="0" w:after="0" w:afterAutospacing="0"/>
      </w:pPr>
      <w:r w:rsidRPr="003533E5">
        <w:t xml:space="preserve">В экономической модели инвестиционного проекта могут использоваться две формы представления потоков платежей: непрерывная и дискретная. </w:t>
      </w:r>
      <w:r w:rsidRPr="003533E5">
        <w:rPr>
          <w:b/>
          <w:bCs/>
        </w:rPr>
        <w:t>Дискретные</w:t>
      </w:r>
      <w:r w:rsidRPr="003533E5">
        <w:t xml:space="preserve"> потоки используют в случае разбиения расчетного периода на шаги, </w:t>
      </w:r>
      <w:r w:rsidRPr="00A02F9C">
        <w:rPr>
          <w:b/>
          <w:bCs/>
        </w:rPr>
        <w:t>непрерывные</w:t>
      </w:r>
      <w:r w:rsidRPr="003533E5">
        <w:t xml:space="preserve"> потоки задаются через функцию от непрерывно меняющегося времени. Понятие «непрерывность потока платежей» относится здесь не к функции</w:t>
      </w:r>
      <w:r w:rsidR="00A02F9C">
        <w:t xml:space="preserve">, </w:t>
      </w:r>
      <w:r w:rsidRPr="003533E5">
        <w:t>а к аргументу — времени, которое рассматривается как непрерывно меняющееся.</w:t>
      </w:r>
    </w:p>
    <w:p w14:paraId="29B68B8C" w14:textId="445CA890" w:rsidR="003533E5" w:rsidRPr="003533E5" w:rsidRDefault="003533E5" w:rsidP="00A02F9C">
      <w:pPr>
        <w:pStyle w:val="a5"/>
        <w:spacing w:before="0" w:beforeAutospacing="0" w:after="0" w:afterAutospacing="0"/>
      </w:pPr>
      <w:r w:rsidRPr="003533E5">
        <w:t>Чаще всего расчеты эффективности и финансовой реализуемости инвестиционного проекта выполняются при дискретном представлении денежных потоков. Однако иногда возникает необходимость представления потоков как непрерывных и гладких</w:t>
      </w:r>
      <w:r w:rsidR="00A02F9C">
        <w:t xml:space="preserve"> </w:t>
      </w:r>
      <w:r w:rsidRPr="003533E5">
        <w:t>функций</w:t>
      </w:r>
      <w:r w:rsidR="00A02F9C">
        <w:t>.</w:t>
      </w:r>
    </w:p>
    <w:p w14:paraId="52A6CD7C" w14:textId="77777777" w:rsidR="00A373C0" w:rsidRDefault="00260ACF" w:rsidP="00382ABF">
      <w:pPr>
        <w:pStyle w:val="2"/>
        <w:spacing w:before="0" w:after="0" w:line="240" w:lineRule="auto"/>
      </w:pPr>
      <w:bookmarkStart w:id="28" w:name="_heading=h.otce8o4nl999" w:colFirst="0" w:colLast="0"/>
      <w:bookmarkEnd w:id="28"/>
      <w:r>
        <w:lastRenderedPageBreak/>
        <w:t>24. Концепция эффективного рынка. Общее представление о мартингалах.</w:t>
      </w:r>
    </w:p>
    <w:p w14:paraId="6425E184" w14:textId="666937B7" w:rsidR="0002564F" w:rsidRDefault="00260ACF" w:rsidP="00382ABF">
      <w:pPr>
        <w:ind w:right="-760"/>
      </w:pPr>
      <w:r>
        <w:t xml:space="preserve">Гипотеза эффективного рынка гласит: при идеальных условиях рынок сам мгновенно подстраивается к новой информации. На эффективном рынке невозможно получить прибыль, торгуя исходя из новой информации, поскольку все потенциальные покупатели и продавцы акций или других ценных бумаг реагируют одновременно, стоит этой информации стать известной. </w:t>
      </w:r>
    </w:p>
    <w:p w14:paraId="1C496C22" w14:textId="5B34621D" w:rsidR="00A373C0" w:rsidRDefault="00260ACF" w:rsidP="00382ABF">
      <w:pPr>
        <w:ind w:right="-760"/>
      </w:pPr>
      <w:r>
        <w:t xml:space="preserve">В общем, идеальным рынком является тот, где цены являются верными сигналами о том, как надо распределять ресурсы: то есть рынок, где фирмы могут принимать решения об инвестициях в производство, а инвесторы могут выбирать среди ценных бумаг, которые отображают права собственности на деятельность компании, предполагая, что цена ценной бумаги в каждый момент времени «полностью отражает» всю доступную информацию. Рынок, где цены всегда «полностью отражают» доступную информацию, называется </w:t>
      </w:r>
      <w:r w:rsidRPr="0002564F">
        <w:rPr>
          <w:b/>
          <w:bCs/>
        </w:rPr>
        <w:t>эффективным</w:t>
      </w:r>
      <w:r>
        <w:t>.</w:t>
      </w:r>
    </w:p>
    <w:p w14:paraId="13D679CD" w14:textId="73795300" w:rsidR="00A373C0" w:rsidRDefault="00260ACF" w:rsidP="00382ABF">
      <w:pPr>
        <w:ind w:right="-1360"/>
        <w:rPr>
          <w:color w:val="202122"/>
          <w:sz w:val="23"/>
          <w:szCs w:val="23"/>
          <w:highlight w:val="white"/>
        </w:rPr>
      </w:pPr>
      <w:proofErr w:type="spellStart"/>
      <w:r>
        <w:rPr>
          <w:b/>
          <w:color w:val="202122"/>
          <w:sz w:val="23"/>
          <w:szCs w:val="23"/>
          <w:highlight w:val="white"/>
        </w:rPr>
        <w:t>Мартинга́л</w:t>
      </w:r>
      <w:proofErr w:type="spellEnd"/>
      <w:r>
        <w:rPr>
          <w:color w:val="202122"/>
          <w:sz w:val="23"/>
          <w:szCs w:val="23"/>
          <w:highlight w:val="white"/>
        </w:rPr>
        <w:t xml:space="preserve"> в теории случайных процессов — такой случайный процесс, что наилучшим (</w:t>
      </w:r>
      <w:r w:rsidR="0002564F">
        <w:rPr>
          <w:color w:val="202122"/>
          <w:sz w:val="23"/>
          <w:szCs w:val="23"/>
          <w:highlight w:val="white"/>
        </w:rPr>
        <w:t>среднеквадратичным</w:t>
      </w:r>
      <w:r>
        <w:rPr>
          <w:color w:val="202122"/>
          <w:sz w:val="23"/>
          <w:szCs w:val="23"/>
          <w:highlight w:val="white"/>
        </w:rPr>
        <w:t>) предсказанием поведения процесса в будущем является его настоящее состояние</w:t>
      </w:r>
      <w:r w:rsidR="0002564F">
        <w:rPr>
          <w:color w:val="202122"/>
          <w:sz w:val="23"/>
          <w:szCs w:val="23"/>
          <w:highlight w:val="white"/>
        </w:rPr>
        <w:t>.</w:t>
      </w:r>
    </w:p>
    <w:p w14:paraId="260B71A9" w14:textId="41DEE17F" w:rsidR="00A373C0" w:rsidRPr="0002564F" w:rsidRDefault="00260ACF" w:rsidP="00382ABF">
      <w:pPr>
        <w:ind w:right="-1360"/>
        <w:rPr>
          <w:color w:val="202122"/>
          <w:sz w:val="23"/>
          <w:szCs w:val="23"/>
          <w:highlight w:val="white"/>
        </w:rPr>
      </w:pPr>
      <w:r w:rsidRPr="0002564F">
        <w:rPr>
          <w:color w:val="202122"/>
          <w:sz w:val="23"/>
          <w:szCs w:val="23"/>
          <w:highlight w:val="white"/>
        </w:rPr>
        <w:t>Наиболее популярные мартингалы в финансовой математике — ARCH,</w:t>
      </w:r>
      <w:r w:rsidR="0002564F">
        <w:rPr>
          <w:color w:val="202122"/>
          <w:sz w:val="23"/>
          <w:szCs w:val="23"/>
          <w:highlight w:val="white"/>
        </w:rPr>
        <w:t xml:space="preserve"> </w:t>
      </w:r>
      <w:proofErr w:type="gramStart"/>
      <w:r w:rsidRPr="0002564F">
        <w:rPr>
          <w:color w:val="202122"/>
          <w:sz w:val="23"/>
          <w:szCs w:val="23"/>
          <w:highlight w:val="white"/>
        </w:rPr>
        <w:t xml:space="preserve">GARCH, </w:t>
      </w:r>
      <w:r w:rsidR="0002564F">
        <w:rPr>
          <w:color w:val="202122"/>
          <w:sz w:val="23"/>
          <w:szCs w:val="23"/>
          <w:highlight w:val="white"/>
        </w:rPr>
        <w:t xml:space="preserve"> </w:t>
      </w:r>
      <w:r w:rsidRPr="0002564F">
        <w:rPr>
          <w:color w:val="202122"/>
          <w:sz w:val="23"/>
          <w:szCs w:val="23"/>
          <w:highlight w:val="white"/>
        </w:rPr>
        <w:t>EGARCH</w:t>
      </w:r>
      <w:proofErr w:type="gramEnd"/>
      <w:r w:rsidRPr="0002564F">
        <w:rPr>
          <w:color w:val="202122"/>
          <w:sz w:val="23"/>
          <w:szCs w:val="23"/>
          <w:highlight w:val="white"/>
        </w:rPr>
        <w:t>. Самым простым мартингалом является броуновское (экономическое) случайное блуждание</w:t>
      </w:r>
      <w:r>
        <w:rPr>
          <w:rFonts w:ascii="Verdana" w:eastAsia="Verdana" w:hAnsi="Verdana" w:cs="Verdana"/>
          <w:color w:val="202122"/>
          <w:sz w:val="22"/>
          <w:szCs w:val="22"/>
          <w:highlight w:val="white"/>
        </w:rPr>
        <w:t xml:space="preserve">. </w:t>
      </w:r>
      <w:r w:rsidRPr="0002564F">
        <w:rPr>
          <w:color w:val="202122"/>
          <w:sz w:val="23"/>
          <w:szCs w:val="23"/>
          <w:highlight w:val="white"/>
        </w:rPr>
        <w:t xml:space="preserve">Предполагается, что все биржевые цены являются мартингалами. Случайные приращения в мартингале зависимы в том смысле, что зависимы стандартные отклонения приращений цен. Если ряд цен является мартингалом, то </w:t>
      </w:r>
      <w:proofErr w:type="spellStart"/>
      <w:r w:rsidRPr="0002564F">
        <w:rPr>
          <w:color w:val="202122"/>
          <w:sz w:val="23"/>
          <w:szCs w:val="23"/>
          <w:highlight w:val="white"/>
        </w:rPr>
        <w:t>теханализ</w:t>
      </w:r>
      <w:proofErr w:type="spellEnd"/>
      <w:r w:rsidRPr="0002564F">
        <w:rPr>
          <w:color w:val="202122"/>
          <w:sz w:val="23"/>
          <w:szCs w:val="23"/>
          <w:highlight w:val="white"/>
        </w:rPr>
        <w:t xml:space="preserve"> (предсказывание будущего на основе истории цен) бессилен и не может дать прибыльную стратегию. Из </w:t>
      </w:r>
      <w:proofErr w:type="spellStart"/>
      <w:r w:rsidRPr="0002564F">
        <w:rPr>
          <w:color w:val="202122"/>
          <w:sz w:val="23"/>
          <w:szCs w:val="23"/>
          <w:highlight w:val="white"/>
        </w:rPr>
        <w:t>мартингальности</w:t>
      </w:r>
      <w:proofErr w:type="spellEnd"/>
      <w:r w:rsidRPr="0002564F">
        <w:rPr>
          <w:color w:val="202122"/>
          <w:sz w:val="23"/>
          <w:szCs w:val="23"/>
          <w:highlight w:val="white"/>
        </w:rPr>
        <w:t xml:space="preserve"> цен следует слабая эффективность. Однако средняя и сильная эффективность из слабой </w:t>
      </w:r>
      <w:proofErr w:type="spellStart"/>
      <w:r w:rsidRPr="0002564F">
        <w:rPr>
          <w:color w:val="202122"/>
          <w:sz w:val="23"/>
          <w:szCs w:val="23"/>
          <w:highlight w:val="white"/>
        </w:rPr>
        <w:t>мартингальности</w:t>
      </w:r>
      <w:proofErr w:type="spellEnd"/>
      <w:r w:rsidRPr="0002564F">
        <w:rPr>
          <w:color w:val="202122"/>
          <w:sz w:val="23"/>
          <w:szCs w:val="23"/>
          <w:highlight w:val="white"/>
        </w:rPr>
        <w:t xml:space="preserve"> не следует и есть надежда на существование прибыльной стратегии с помощью дополнительной информации (не содержащейся в истории цен). </w:t>
      </w:r>
    </w:p>
    <w:p w14:paraId="20141F1D" w14:textId="77777777" w:rsidR="00A373C0" w:rsidRDefault="00A373C0" w:rsidP="00382ABF">
      <w:pPr>
        <w:rPr>
          <w:b/>
        </w:rPr>
      </w:pPr>
    </w:p>
    <w:p w14:paraId="3EFA5049" w14:textId="77777777" w:rsidR="00A373C0" w:rsidRDefault="00260ACF" w:rsidP="00382ABF">
      <w:pPr>
        <w:pStyle w:val="2"/>
        <w:spacing w:before="0" w:after="0" w:line="240" w:lineRule="auto"/>
      </w:pPr>
      <w:bookmarkStart w:id="29" w:name="_heading=h.pafa2k43thyw" w:colFirst="0" w:colLast="0"/>
      <w:bookmarkEnd w:id="29"/>
      <w:r>
        <w:t>25. Риск-нейтральная вероятность.</w:t>
      </w:r>
    </w:p>
    <w:p w14:paraId="23E6D591" w14:textId="77777777" w:rsidR="00A373C0" w:rsidRPr="0002564F" w:rsidRDefault="00260ACF" w:rsidP="00382ABF">
      <w:pPr>
        <w:rPr>
          <w:color w:val="202122"/>
          <w:sz w:val="23"/>
          <w:szCs w:val="23"/>
          <w:highlight w:val="white"/>
        </w:rPr>
      </w:pPr>
      <w:r w:rsidRPr="0002564F">
        <w:rPr>
          <w:color w:val="202122"/>
          <w:sz w:val="23"/>
          <w:szCs w:val="23"/>
          <w:highlight w:val="white"/>
        </w:rPr>
        <w:t>Формула, по которой в соответствии с предположениями CRR- модели рассчитывается риск-нейтральная цена опциона с, может быть записана следующим образом:</w:t>
      </w:r>
    </w:p>
    <w:p w14:paraId="699BD55E" w14:textId="77777777" w:rsidR="00A373C0" w:rsidRPr="0002564F" w:rsidRDefault="00A373C0" w:rsidP="00382ABF">
      <w:pPr>
        <w:rPr>
          <w:color w:val="202122"/>
          <w:sz w:val="23"/>
          <w:szCs w:val="23"/>
          <w:highlight w:val="white"/>
        </w:rPr>
      </w:pPr>
    </w:p>
    <w:p w14:paraId="1A55721C" w14:textId="77777777" w:rsidR="00A373C0" w:rsidRPr="0002564F" w:rsidRDefault="00260ACF" w:rsidP="00382ABF">
      <w:pPr>
        <w:rPr>
          <w:color w:val="202122"/>
          <w:sz w:val="23"/>
          <w:szCs w:val="23"/>
          <w:highlight w:val="white"/>
        </w:rPr>
      </w:pPr>
      <w:r w:rsidRPr="0002564F">
        <w:rPr>
          <w:noProof/>
          <w:color w:val="202122"/>
          <w:sz w:val="23"/>
          <w:szCs w:val="23"/>
          <w:highlight w:val="white"/>
        </w:rPr>
        <mc:AlternateContent>
          <mc:Choice Requires="wpg">
            <w:drawing>
              <wp:inline distT="114300" distB="114300" distL="114300" distR="114300" wp14:anchorId="374565FA" wp14:editId="7C660374">
                <wp:extent cx="5731200" cy="800100"/>
                <wp:effectExtent l="0" t="0" r="0" b="0"/>
                <wp:docPr id="6" name="Группа 6"/>
                <wp:cNvGraphicFramePr/>
                <a:graphic xmlns:a="http://schemas.openxmlformats.org/drawingml/2006/main">
                  <a:graphicData uri="http://schemas.microsoft.com/office/word/2010/wordprocessingGroup">
                    <wpg:wgp>
                      <wpg:cNvGrpSpPr/>
                      <wpg:grpSpPr>
                        <a:xfrm>
                          <a:off x="0" y="0"/>
                          <a:ext cx="5731200" cy="800100"/>
                          <a:chOff x="152400" y="152400"/>
                          <a:chExt cx="7267575" cy="1000125"/>
                        </a:xfrm>
                      </wpg:grpSpPr>
                      <pic:pic xmlns:pic="http://schemas.openxmlformats.org/drawingml/2006/picture">
                        <pic:nvPicPr>
                          <pic:cNvPr id="7" name="Shape 32"/>
                          <pic:cNvPicPr preferRelativeResize="0"/>
                        </pic:nvPicPr>
                        <pic:blipFill>
                          <a:blip r:embed="rId82">
                            <a:alphaModFix/>
                          </a:blip>
                          <a:stretch>
                            <a:fillRect/>
                          </a:stretch>
                        </pic:blipFill>
                        <pic:spPr>
                          <a:xfrm>
                            <a:off x="152400" y="152400"/>
                            <a:ext cx="7267575" cy="100012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800100"/>
                <wp:effectExtent b="0" l="0" r="0" t="0"/>
                <wp:docPr id="62" name="image62.png"/>
                <a:graphic>
                  <a:graphicData uri="http://schemas.openxmlformats.org/drawingml/2006/picture">
                    <pic:pic>
                      <pic:nvPicPr>
                        <pic:cNvPr id="0" name="image62.png"/>
                        <pic:cNvPicPr preferRelativeResize="0"/>
                      </pic:nvPicPr>
                      <pic:blipFill>
                        <a:blip r:embed="rId101"/>
                        <a:srcRect/>
                        <a:stretch>
                          <a:fillRect/>
                        </a:stretch>
                      </pic:blipFill>
                      <pic:spPr>
                        <a:xfrm>
                          <a:off x="0" y="0"/>
                          <a:ext cx="5731200" cy="800100"/>
                        </a:xfrm>
                        <a:prstGeom prst="rect"/>
                        <a:ln/>
                      </pic:spPr>
                    </pic:pic>
                  </a:graphicData>
                </a:graphic>
              </wp:inline>
            </w:drawing>
          </mc:Fallback>
        </mc:AlternateContent>
      </w:r>
    </w:p>
    <w:p w14:paraId="5B07526B" w14:textId="77777777" w:rsidR="00A373C0" w:rsidRPr="0002564F" w:rsidRDefault="00260ACF" w:rsidP="00382ABF">
      <w:pPr>
        <w:rPr>
          <w:color w:val="202122"/>
          <w:sz w:val="23"/>
          <w:szCs w:val="23"/>
          <w:highlight w:val="white"/>
        </w:rPr>
      </w:pPr>
      <w:r w:rsidRPr="0002564F">
        <w:rPr>
          <w:color w:val="202122"/>
          <w:sz w:val="23"/>
          <w:szCs w:val="23"/>
          <w:highlight w:val="white"/>
        </w:rPr>
        <w:t xml:space="preserve">где п - число уровней биномиального дерева; к - число подъемов цены, необходимых для того, чтобы опцион оказался с выигрышем; и = 1 + </w:t>
      </w:r>
      <w:proofErr w:type="spellStart"/>
      <w:r w:rsidRPr="0002564F">
        <w:rPr>
          <w:color w:val="202122"/>
          <w:sz w:val="23"/>
          <w:szCs w:val="23"/>
          <w:highlight w:val="white"/>
        </w:rPr>
        <w:t>ги</w:t>
      </w:r>
      <w:proofErr w:type="spellEnd"/>
      <w:r w:rsidRPr="0002564F">
        <w:rPr>
          <w:color w:val="202122"/>
          <w:sz w:val="23"/>
          <w:szCs w:val="23"/>
          <w:highlight w:val="white"/>
        </w:rPr>
        <w:t xml:space="preserve"> - множитель наращения цены акции в случае, когда средний темп прироста равен </w:t>
      </w:r>
      <w:proofErr w:type="spellStart"/>
      <w:r w:rsidRPr="0002564F">
        <w:rPr>
          <w:color w:val="202122"/>
          <w:sz w:val="23"/>
          <w:szCs w:val="23"/>
          <w:highlight w:val="white"/>
        </w:rPr>
        <w:t>ru</w:t>
      </w:r>
      <w:proofErr w:type="spellEnd"/>
      <w:r w:rsidRPr="0002564F">
        <w:rPr>
          <w:color w:val="202122"/>
          <w:sz w:val="23"/>
          <w:szCs w:val="23"/>
          <w:highlight w:val="white"/>
        </w:rPr>
        <w:t xml:space="preserve"> ; d = 1 + </w:t>
      </w:r>
      <w:proofErr w:type="spellStart"/>
      <w:r w:rsidRPr="0002564F">
        <w:rPr>
          <w:color w:val="202122"/>
          <w:sz w:val="23"/>
          <w:szCs w:val="23"/>
          <w:highlight w:val="white"/>
        </w:rPr>
        <w:t>rd</w:t>
      </w:r>
      <w:proofErr w:type="spellEnd"/>
      <w:r w:rsidRPr="0002564F">
        <w:rPr>
          <w:color w:val="202122"/>
          <w:sz w:val="23"/>
          <w:szCs w:val="23"/>
          <w:highlight w:val="white"/>
        </w:rPr>
        <w:t xml:space="preserve"> - множитель понижения цены акции в случае, когда средний темп падения равен </w:t>
      </w:r>
      <w:proofErr w:type="spellStart"/>
      <w:r w:rsidRPr="0002564F">
        <w:rPr>
          <w:color w:val="202122"/>
          <w:sz w:val="23"/>
          <w:szCs w:val="23"/>
          <w:highlight w:val="white"/>
        </w:rPr>
        <w:t>rd</w:t>
      </w:r>
      <w:proofErr w:type="spellEnd"/>
      <w:r w:rsidRPr="0002564F">
        <w:rPr>
          <w:color w:val="202122"/>
          <w:sz w:val="23"/>
          <w:szCs w:val="23"/>
          <w:highlight w:val="white"/>
        </w:rPr>
        <w:t xml:space="preserve">; R = 1 + г - множитель наращения кредитной суммы по </w:t>
      </w:r>
      <w:proofErr w:type="spellStart"/>
      <w:r w:rsidRPr="0002564F">
        <w:rPr>
          <w:color w:val="202122"/>
          <w:sz w:val="23"/>
          <w:szCs w:val="23"/>
          <w:highlight w:val="white"/>
        </w:rPr>
        <w:t>безрисковой</w:t>
      </w:r>
      <w:proofErr w:type="spellEnd"/>
      <w:r w:rsidRPr="0002564F">
        <w:rPr>
          <w:color w:val="202122"/>
          <w:sz w:val="23"/>
          <w:szCs w:val="23"/>
          <w:highlight w:val="white"/>
        </w:rPr>
        <w:t xml:space="preserve"> процентной ставке Г </w:t>
      </w:r>
    </w:p>
    <w:p w14:paraId="4F66F22A" w14:textId="6BCF500B" w:rsidR="00A373C0" w:rsidRPr="0002564F" w:rsidRDefault="00260ACF" w:rsidP="00382ABF">
      <w:pPr>
        <w:rPr>
          <w:color w:val="202122"/>
          <w:sz w:val="23"/>
          <w:szCs w:val="23"/>
          <w:highlight w:val="white"/>
        </w:rPr>
      </w:pPr>
      <w:r w:rsidRPr="0002564F">
        <w:rPr>
          <w:color w:val="202122"/>
          <w:sz w:val="23"/>
          <w:szCs w:val="23"/>
          <w:highlight w:val="white"/>
        </w:rPr>
        <w:t xml:space="preserve">Риск-нейтральная вероятность р </w:t>
      </w:r>
      <w:proofErr w:type="gramStart"/>
      <w:r w:rsidRPr="0002564F">
        <w:rPr>
          <w:color w:val="202122"/>
          <w:sz w:val="23"/>
          <w:szCs w:val="23"/>
          <w:highlight w:val="white"/>
        </w:rPr>
        <w:t>- это</w:t>
      </w:r>
      <w:proofErr w:type="gramEnd"/>
      <w:r w:rsidRPr="0002564F">
        <w:rPr>
          <w:color w:val="202122"/>
          <w:sz w:val="23"/>
          <w:szCs w:val="23"/>
          <w:highlight w:val="white"/>
        </w:rPr>
        <w:t xml:space="preserve"> вероятность роста ((1 - р)</w:t>
      </w:r>
      <w:r w:rsidR="00D63895">
        <w:rPr>
          <w:color w:val="202122"/>
          <w:sz w:val="23"/>
          <w:szCs w:val="23"/>
          <w:highlight w:val="white"/>
        </w:rPr>
        <w:t xml:space="preserve"> </w:t>
      </w:r>
      <w:r w:rsidRPr="0002564F">
        <w:rPr>
          <w:color w:val="202122"/>
          <w:sz w:val="23"/>
          <w:szCs w:val="23"/>
          <w:highlight w:val="white"/>
        </w:rPr>
        <w:t>- вероятность падения) цены базового актива, при которой его ожидаемая доходность равна ставке без риска. Эта вероятность отличается от той, с которой в С&amp;К-модели могут происходить скачкообразные изменения цены. Она рассчитывается, и об этом уже упоминалось, по формуле</w:t>
      </w:r>
    </w:p>
    <w:p w14:paraId="3B651158" w14:textId="77777777" w:rsidR="00A373C0" w:rsidRDefault="00260ACF" w:rsidP="00382ABF">
      <w:pPr>
        <w:rPr>
          <w:rFonts w:ascii="Roboto" w:eastAsia="Roboto" w:hAnsi="Roboto" w:cs="Roboto"/>
          <w:color w:val="646464"/>
          <w:sz w:val="23"/>
          <w:szCs w:val="23"/>
        </w:rPr>
      </w:pPr>
      <w:r>
        <w:rPr>
          <w:rFonts w:ascii="Roboto" w:eastAsia="Roboto" w:hAnsi="Roboto" w:cs="Roboto"/>
          <w:noProof/>
          <w:color w:val="646464"/>
          <w:sz w:val="23"/>
          <w:szCs w:val="23"/>
        </w:rPr>
        <mc:AlternateContent>
          <mc:Choice Requires="wpg">
            <w:drawing>
              <wp:inline distT="114300" distB="114300" distL="114300" distR="114300" wp14:anchorId="709F7EF6" wp14:editId="31D68D18">
                <wp:extent cx="1600200" cy="885825"/>
                <wp:effectExtent l="0" t="0" r="0" b="0"/>
                <wp:docPr id="42" name="Группа 42"/>
                <wp:cNvGraphicFramePr/>
                <a:graphic xmlns:a="http://schemas.openxmlformats.org/drawingml/2006/main">
                  <a:graphicData uri="http://schemas.microsoft.com/office/word/2010/wordprocessingGroup">
                    <wpg:wgp>
                      <wpg:cNvGrpSpPr/>
                      <wpg:grpSpPr>
                        <a:xfrm>
                          <a:off x="0" y="0"/>
                          <a:ext cx="1600200" cy="885825"/>
                          <a:chOff x="152400" y="152400"/>
                          <a:chExt cx="1581150" cy="866775"/>
                        </a:xfrm>
                      </wpg:grpSpPr>
                      <pic:pic xmlns:pic="http://schemas.openxmlformats.org/drawingml/2006/picture">
                        <pic:nvPicPr>
                          <pic:cNvPr id="12" name="Shape 12"/>
                          <pic:cNvPicPr preferRelativeResize="0"/>
                        </pic:nvPicPr>
                        <pic:blipFill>
                          <a:blip r:embed="rId102">
                            <a:alphaModFix/>
                          </a:blip>
                          <a:stretch>
                            <a:fillRect/>
                          </a:stretch>
                        </pic:blipFill>
                        <pic:spPr>
                          <a:xfrm>
                            <a:off x="152400" y="152400"/>
                            <a:ext cx="1581150" cy="8667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600200" cy="885825"/>
                <wp:effectExtent b="0" l="0" r="0" t="0"/>
                <wp:docPr id="42" name="image21.png"/>
                <a:graphic>
                  <a:graphicData uri="http://schemas.openxmlformats.org/drawingml/2006/picture">
                    <pic:pic>
                      <pic:nvPicPr>
                        <pic:cNvPr id="0" name="image21.png"/>
                        <pic:cNvPicPr preferRelativeResize="0"/>
                      </pic:nvPicPr>
                      <pic:blipFill>
                        <a:blip r:embed="rId103"/>
                        <a:srcRect/>
                        <a:stretch>
                          <a:fillRect/>
                        </a:stretch>
                      </pic:blipFill>
                      <pic:spPr>
                        <a:xfrm>
                          <a:off x="0" y="0"/>
                          <a:ext cx="1600200" cy="885825"/>
                        </a:xfrm>
                        <a:prstGeom prst="rect"/>
                        <a:ln/>
                      </pic:spPr>
                    </pic:pic>
                  </a:graphicData>
                </a:graphic>
              </wp:inline>
            </w:drawing>
          </mc:Fallback>
        </mc:AlternateContent>
      </w:r>
    </w:p>
    <w:p w14:paraId="2F573FE0" w14:textId="77777777" w:rsidR="00A373C0" w:rsidRDefault="00A373C0" w:rsidP="00382ABF">
      <w:pPr>
        <w:rPr>
          <w:rFonts w:ascii="Roboto" w:eastAsia="Roboto" w:hAnsi="Roboto" w:cs="Roboto"/>
          <w:color w:val="646464"/>
          <w:sz w:val="23"/>
          <w:szCs w:val="23"/>
        </w:rPr>
      </w:pPr>
    </w:p>
    <w:p w14:paraId="413A4539" w14:textId="77777777" w:rsidR="00A373C0" w:rsidRDefault="00A373C0" w:rsidP="00382ABF">
      <w:pPr>
        <w:rPr>
          <w:b/>
        </w:rPr>
      </w:pPr>
    </w:p>
    <w:p w14:paraId="737E752B" w14:textId="77777777" w:rsidR="00A373C0" w:rsidRDefault="00260ACF" w:rsidP="00382ABF">
      <w:pPr>
        <w:pStyle w:val="2"/>
        <w:spacing w:before="0" w:after="0" w:line="240" w:lineRule="auto"/>
      </w:pPr>
      <w:bookmarkStart w:id="30" w:name="_heading=h.748kpdgj47ll" w:colFirst="0" w:colLast="0"/>
      <w:bookmarkEnd w:id="30"/>
      <w:r>
        <w:t>26. Биномиальная модель ценообразования. Однопериодная модель. Многопериодная модель.</w:t>
      </w:r>
    </w:p>
    <w:p w14:paraId="6BB71ECB" w14:textId="4C4F39BA" w:rsidR="003D2D77" w:rsidRPr="003D2D77" w:rsidRDefault="003D2D77" w:rsidP="003D2D77">
      <w:pPr>
        <w:pStyle w:val="a5"/>
        <w:spacing w:before="0" w:beforeAutospacing="0" w:after="0" w:afterAutospacing="0"/>
        <w:rPr>
          <w:color w:val="202122"/>
          <w:sz w:val="23"/>
          <w:szCs w:val="23"/>
          <w:highlight w:val="white"/>
        </w:rPr>
      </w:pPr>
      <w:r w:rsidRPr="003D2D77">
        <w:rPr>
          <w:color w:val="202122"/>
          <w:sz w:val="23"/>
          <w:szCs w:val="23"/>
          <w:highlight w:val="white"/>
        </w:rPr>
        <w:t>Биномиальная модель описывает динамику стоимости опциона для дискретных временных интервалов в течение срока действия опциона. Модель биномиального ценообразования опционов демонстрирует неплохое приближение, когда временные интервалы малы. Эта модель строит дерево решений, потому что каждая ветвь делится на большее количество ветвей. Модель отображает эволюцию рыночной стоимости опциона в шкале дискретного времени. Каждый узел в решетке представляет собой возможную цену опциона в данный момент времени.</w:t>
      </w:r>
      <w:r>
        <w:rPr>
          <w:color w:val="202122"/>
          <w:sz w:val="23"/>
          <w:szCs w:val="23"/>
          <w:highlight w:val="white"/>
        </w:rPr>
        <w:t xml:space="preserve"> Процесс р</w:t>
      </w:r>
      <w:r w:rsidRPr="003D2D77">
        <w:rPr>
          <w:color w:val="202122"/>
          <w:sz w:val="23"/>
          <w:szCs w:val="23"/>
          <w:highlight w:val="white"/>
        </w:rPr>
        <w:t>асчет</w:t>
      </w:r>
      <w:r>
        <w:rPr>
          <w:color w:val="202122"/>
          <w:sz w:val="23"/>
          <w:szCs w:val="23"/>
          <w:highlight w:val="white"/>
        </w:rPr>
        <w:t>а</w:t>
      </w:r>
      <w:r w:rsidRPr="003D2D77">
        <w:rPr>
          <w:color w:val="202122"/>
          <w:sz w:val="23"/>
          <w:szCs w:val="23"/>
          <w:highlight w:val="white"/>
        </w:rPr>
        <w:t xml:space="preserve"> стоимости опциона:</w:t>
      </w:r>
    </w:p>
    <w:p w14:paraId="6B253E94" w14:textId="77777777" w:rsidR="003D2D77" w:rsidRPr="003D2D77" w:rsidRDefault="003D2D77" w:rsidP="006D0445">
      <w:pPr>
        <w:pStyle w:val="a5"/>
        <w:spacing w:before="220" w:beforeAutospacing="0" w:after="0" w:afterAutospacing="0"/>
        <w:ind w:left="360"/>
        <w:textAlignment w:val="baseline"/>
        <w:rPr>
          <w:color w:val="202122"/>
          <w:sz w:val="23"/>
          <w:szCs w:val="23"/>
          <w:highlight w:val="white"/>
        </w:rPr>
      </w:pPr>
      <w:r w:rsidRPr="003D2D77">
        <w:rPr>
          <w:color w:val="202122"/>
          <w:sz w:val="23"/>
          <w:szCs w:val="23"/>
          <w:highlight w:val="white"/>
        </w:rPr>
        <w:t>1) генерация ценового дерева;</w:t>
      </w:r>
    </w:p>
    <w:p w14:paraId="0EDE9A7F" w14:textId="77777777" w:rsidR="003D2D77" w:rsidRPr="003D2D77" w:rsidRDefault="003D2D77" w:rsidP="006D0445">
      <w:pPr>
        <w:pStyle w:val="a5"/>
        <w:spacing w:before="0" w:beforeAutospacing="0" w:after="0" w:afterAutospacing="0"/>
        <w:ind w:left="360"/>
        <w:textAlignment w:val="baseline"/>
        <w:rPr>
          <w:color w:val="202122"/>
          <w:sz w:val="23"/>
          <w:szCs w:val="23"/>
          <w:highlight w:val="white"/>
        </w:rPr>
      </w:pPr>
      <w:r w:rsidRPr="003D2D77">
        <w:rPr>
          <w:color w:val="202122"/>
          <w:sz w:val="23"/>
          <w:szCs w:val="23"/>
          <w:highlight w:val="white"/>
        </w:rPr>
        <w:t>2) расчет значения цены в каждом конечном узле;</w:t>
      </w:r>
    </w:p>
    <w:p w14:paraId="0CD9AED1" w14:textId="77777777" w:rsidR="003D2D77" w:rsidRPr="003D2D77" w:rsidRDefault="003D2D77" w:rsidP="006D0445">
      <w:pPr>
        <w:pStyle w:val="a5"/>
        <w:spacing w:before="0" w:beforeAutospacing="0" w:after="220" w:afterAutospacing="0"/>
        <w:ind w:left="360"/>
        <w:textAlignment w:val="baseline"/>
        <w:rPr>
          <w:color w:val="202122"/>
          <w:sz w:val="23"/>
          <w:szCs w:val="23"/>
          <w:highlight w:val="white"/>
        </w:rPr>
      </w:pPr>
      <w:r w:rsidRPr="003D2D77">
        <w:rPr>
          <w:color w:val="202122"/>
          <w:sz w:val="23"/>
          <w:szCs w:val="23"/>
          <w:highlight w:val="white"/>
        </w:rPr>
        <w:t>3) последовательный расчет значения параметра в каждом предыдущем узле.</w:t>
      </w:r>
    </w:p>
    <w:p w14:paraId="439613C3" w14:textId="73515CDA" w:rsidR="003D2D77" w:rsidRDefault="003D2D77" w:rsidP="003D2D77">
      <w:pPr>
        <w:pStyle w:val="a5"/>
        <w:shd w:val="clear" w:color="auto" w:fill="FFFFFF"/>
        <w:spacing w:before="0" w:beforeAutospacing="0" w:after="0" w:afterAutospacing="0"/>
        <w:rPr>
          <w:b/>
          <w:bCs/>
          <w:color w:val="202122"/>
          <w:sz w:val="23"/>
          <w:szCs w:val="23"/>
          <w:highlight w:val="white"/>
        </w:rPr>
      </w:pPr>
      <w:r w:rsidRPr="003D2D77">
        <w:rPr>
          <w:b/>
          <w:bCs/>
          <w:color w:val="202122"/>
          <w:sz w:val="23"/>
          <w:szCs w:val="23"/>
          <w:highlight w:val="white"/>
        </w:rPr>
        <w:t>Однопериодная модель.</w:t>
      </w:r>
    </w:p>
    <w:p w14:paraId="02D94447" w14:textId="27D6E8F1" w:rsidR="003D2D77" w:rsidRDefault="003D2D77" w:rsidP="003D2D77">
      <w:pPr>
        <w:rPr>
          <w:color w:val="202122"/>
          <w:sz w:val="23"/>
          <w:szCs w:val="23"/>
          <w:highlight w:val="white"/>
        </w:rPr>
      </w:pPr>
      <w:r w:rsidRPr="003D2D77">
        <w:rPr>
          <w:color w:val="202122"/>
          <w:sz w:val="23"/>
          <w:szCs w:val="23"/>
          <w:highlight w:val="white"/>
        </w:rPr>
        <w:t>Однопериодные модели исходят из предположения, что сумма оптимальных единичных решений в отдельные периоды принятия решений в целом за весь период принятия решений также дает оптимальное решение.</w:t>
      </w:r>
    </w:p>
    <w:p w14:paraId="7AB31C18" w14:textId="4449CDEA" w:rsidR="00D326F4" w:rsidRDefault="00D326F4" w:rsidP="003D2D77">
      <w:pPr>
        <w:rPr>
          <w:color w:val="202122"/>
          <w:sz w:val="23"/>
          <w:szCs w:val="23"/>
          <w:highlight w:val="white"/>
        </w:rPr>
      </w:pPr>
    </w:p>
    <w:p w14:paraId="242FF7D8" w14:textId="77777777" w:rsidR="00D326F4" w:rsidRPr="00D326F4" w:rsidRDefault="00D326F4" w:rsidP="00D326F4">
      <w:pPr>
        <w:rPr>
          <w:color w:val="202122"/>
          <w:sz w:val="23"/>
          <w:szCs w:val="23"/>
          <w:highlight w:val="white"/>
        </w:rPr>
      </w:pPr>
      <w:r w:rsidRPr="00D326F4">
        <w:rPr>
          <w:b/>
          <w:bCs/>
          <w:color w:val="202122"/>
          <w:sz w:val="23"/>
          <w:szCs w:val="23"/>
          <w:highlight w:val="white"/>
        </w:rPr>
        <w:t>Многопериодные модели</w:t>
      </w:r>
      <w:r w:rsidRPr="00D326F4">
        <w:rPr>
          <w:color w:val="202122"/>
          <w:sz w:val="23"/>
          <w:szCs w:val="23"/>
          <w:highlight w:val="white"/>
        </w:rPr>
        <w:t xml:space="preserve"> предполагают комплексное решение управленческой проблемы с учетом всего периода принятия управленческого решения. Однопериодные модели могут использоваться при разработке многопериодной модели с целью более адекватного представления ситуации принятия решения.</w:t>
      </w:r>
    </w:p>
    <w:p w14:paraId="5E6D53F6" w14:textId="77777777" w:rsidR="00D326F4" w:rsidRPr="003D2D77" w:rsidRDefault="00D326F4" w:rsidP="003D2D77">
      <w:pPr>
        <w:rPr>
          <w:color w:val="202122"/>
          <w:sz w:val="23"/>
          <w:szCs w:val="23"/>
          <w:highlight w:val="white"/>
        </w:rPr>
      </w:pPr>
    </w:p>
    <w:p w14:paraId="28FB226B" w14:textId="1CA2FEEC" w:rsidR="00A373C0" w:rsidRDefault="00A373C0" w:rsidP="00382ABF"/>
    <w:p w14:paraId="341A5ACF" w14:textId="77777777" w:rsidR="00D326F4" w:rsidRPr="003D2D77" w:rsidRDefault="00D326F4" w:rsidP="00382ABF"/>
    <w:p w14:paraId="45643631" w14:textId="10FE1D09" w:rsidR="00A373C0" w:rsidRDefault="00260ACF" w:rsidP="00382ABF">
      <w:pPr>
        <w:pStyle w:val="2"/>
        <w:spacing w:before="0" w:after="0" w:line="240" w:lineRule="auto"/>
      </w:pPr>
      <w:bookmarkStart w:id="31" w:name="_heading=h.48os9y6u15g2" w:colFirst="0" w:colLast="0"/>
      <w:bookmarkEnd w:id="31"/>
      <w:r>
        <w:t>27. Оценка опционов в рамках биномиальной модели. Модель Кокса-Росса-Рубинштейна.</w:t>
      </w:r>
    </w:p>
    <w:p w14:paraId="7FACA0D5" w14:textId="77777777" w:rsidR="00D326F4" w:rsidRPr="00D326F4" w:rsidRDefault="00D326F4" w:rsidP="00D326F4">
      <w:pPr>
        <w:rPr>
          <w:lang w:val="ru"/>
        </w:rPr>
      </w:pPr>
    </w:p>
    <w:p w14:paraId="616E71D9" w14:textId="7E75016C" w:rsidR="00D326F4" w:rsidRDefault="00D326F4" w:rsidP="00D326F4">
      <w:pPr>
        <w:pStyle w:val="a5"/>
        <w:spacing w:before="0" w:beforeAutospacing="0" w:after="0" w:afterAutospacing="0"/>
      </w:pPr>
      <w:r>
        <w:rPr>
          <w:color w:val="000000"/>
        </w:rPr>
        <w:t>Б</w:t>
      </w:r>
      <w:r>
        <w:rPr>
          <w:color w:val="000000"/>
        </w:rPr>
        <w:t xml:space="preserve">иномиальная модель представляет эволюцию цены базового актива опциона как двоичное дерево всех возможных цен при равномерном разбиении временного отрезка с сегодняшнего дня, в предположении, что на каждом шаге цена может только расти, либо падать на фиксированное число с соответствующими вероятностями </w:t>
      </w:r>
      <w:proofErr w:type="spellStart"/>
      <w:r>
        <w:rPr>
          <w:color w:val="000000"/>
        </w:rPr>
        <w:t>pu</w:t>
      </w:r>
      <w:proofErr w:type="spellEnd"/>
      <w:r>
        <w:rPr>
          <w:color w:val="000000"/>
        </w:rPr>
        <w:t xml:space="preserve"> и </w:t>
      </w:r>
      <w:proofErr w:type="spellStart"/>
      <w:r>
        <w:rPr>
          <w:color w:val="000000"/>
        </w:rPr>
        <w:t>pd</w:t>
      </w:r>
      <w:proofErr w:type="spellEnd"/>
      <w:r>
        <w:rPr>
          <w:color w:val="000000"/>
        </w:rPr>
        <w:t xml:space="preserve">. </w:t>
      </w:r>
      <w:r>
        <w:rPr>
          <w:color w:val="000000"/>
        </w:rPr>
        <w:t>К</w:t>
      </w:r>
      <w:r>
        <w:rPr>
          <w:color w:val="000000"/>
        </w:rPr>
        <w:t xml:space="preserve">орнем дерева является сегодняшняя цена базового актива, каждый уровень представляет собой все возможные цены в данный момент времени. У каждого узла со значением S есть два дочерних узла со значениями </w:t>
      </w:r>
      <w:proofErr w:type="spellStart"/>
      <w:r>
        <w:rPr>
          <w:color w:val="000000"/>
        </w:rPr>
        <w:t>Su</w:t>
      </w:r>
      <w:proofErr w:type="spellEnd"/>
      <w:r>
        <w:rPr>
          <w:color w:val="000000"/>
        </w:rPr>
        <w:t xml:space="preserve"> и </w:t>
      </w:r>
      <w:proofErr w:type="spellStart"/>
      <w:proofErr w:type="gramStart"/>
      <w:r>
        <w:rPr>
          <w:color w:val="000000"/>
        </w:rPr>
        <w:t>Sd,u</w:t>
      </w:r>
      <w:proofErr w:type="gramEnd"/>
      <w:r>
        <w:rPr>
          <w:color w:val="000000"/>
        </w:rPr>
        <w:t>,d</w:t>
      </w:r>
      <w:proofErr w:type="spellEnd"/>
      <w:r>
        <w:rPr>
          <w:color w:val="000000"/>
        </w:rPr>
        <w:t xml:space="preserve"> – множители движения цены вверх и вниз соответственно за один шаг по времени </w:t>
      </w:r>
      <w:proofErr w:type="spellStart"/>
      <w:r>
        <w:rPr>
          <w:color w:val="000000"/>
        </w:rPr>
        <w:t>dT</w:t>
      </w:r>
      <w:proofErr w:type="spellEnd"/>
      <w:r>
        <w:rPr>
          <w:color w:val="000000"/>
        </w:rPr>
        <w:t>. u и d зависят от волатильности σ следующим образом:</w:t>
      </w:r>
    </w:p>
    <w:p w14:paraId="65127ACE" w14:textId="5E463F98" w:rsidR="00D326F4" w:rsidRDefault="002A415A" w:rsidP="00D326F4">
      <w:r>
        <w:rPr>
          <w:noProof/>
        </w:rPr>
        <w:drawing>
          <wp:inline distT="0" distB="0" distL="0" distR="0" wp14:anchorId="45B1999D" wp14:editId="0FCA4859">
            <wp:extent cx="3372787" cy="422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4">
                      <a:extLst>
                        <a:ext uri="{28A0092B-C50C-407E-A947-70E740481C1C}">
                          <a14:useLocalDpi xmlns:a14="http://schemas.microsoft.com/office/drawing/2010/main" val="0"/>
                        </a:ext>
                      </a:extLst>
                    </a:blip>
                    <a:stretch>
                      <a:fillRect/>
                    </a:stretch>
                  </pic:blipFill>
                  <pic:spPr>
                    <a:xfrm>
                      <a:off x="0" y="0"/>
                      <a:ext cx="3418985" cy="428649"/>
                    </a:xfrm>
                    <a:prstGeom prst="rect">
                      <a:avLst/>
                    </a:prstGeom>
                  </pic:spPr>
                </pic:pic>
              </a:graphicData>
            </a:graphic>
          </wp:inline>
        </w:drawing>
      </w:r>
    </w:p>
    <w:p w14:paraId="40D56E3D" w14:textId="77777777" w:rsidR="002A415A" w:rsidRDefault="002A415A" w:rsidP="002A415A">
      <w:r>
        <w:rPr>
          <w:rFonts w:ascii="Arial" w:hAnsi="Arial" w:cs="Arial"/>
          <w:color w:val="222222"/>
          <w:sz w:val="21"/>
          <w:szCs w:val="21"/>
          <w:shd w:val="clear" w:color="auto" w:fill="FFFFFF"/>
        </w:rPr>
        <w:t xml:space="preserve">где </w:t>
      </w:r>
      <w:proofErr w:type="spellStart"/>
      <w:r>
        <w:rPr>
          <w:rFonts w:ascii="Arial" w:hAnsi="Arial" w:cs="Arial"/>
          <w:color w:val="222222"/>
          <w:sz w:val="21"/>
          <w:szCs w:val="21"/>
          <w:shd w:val="clear" w:color="auto" w:fill="FFFFFF"/>
        </w:rPr>
        <w:t>pd</w:t>
      </w:r>
      <w:proofErr w:type="spellEnd"/>
      <w:r>
        <w:rPr>
          <w:rFonts w:ascii="Arial" w:hAnsi="Arial" w:cs="Arial"/>
          <w:color w:val="222222"/>
          <w:sz w:val="21"/>
          <w:szCs w:val="21"/>
          <w:shd w:val="clear" w:color="auto" w:fill="FFFFFF"/>
        </w:rPr>
        <w:t>=1−</w:t>
      </w:r>
      <w:proofErr w:type="gramStart"/>
      <w:r>
        <w:rPr>
          <w:rFonts w:ascii="Arial" w:hAnsi="Arial" w:cs="Arial"/>
          <w:color w:val="222222"/>
          <w:sz w:val="21"/>
          <w:szCs w:val="21"/>
          <w:shd w:val="clear" w:color="auto" w:fill="FFFFFF"/>
        </w:rPr>
        <w:t>pu ,</w:t>
      </w:r>
      <w:proofErr w:type="gram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pu</w:t>
      </w:r>
      <w:proofErr w:type="spellEnd"/>
      <w:r>
        <w:rPr>
          <w:rFonts w:ascii="Arial" w:hAnsi="Arial" w:cs="Arial"/>
          <w:color w:val="222222"/>
          <w:sz w:val="21"/>
          <w:szCs w:val="21"/>
          <w:shd w:val="clear" w:color="auto" w:fill="FFFFFF"/>
        </w:rPr>
        <w:t xml:space="preserve"> ищется в предположении, что за </w:t>
      </w:r>
      <w:proofErr w:type="spellStart"/>
      <w:r>
        <w:rPr>
          <w:rFonts w:ascii="Arial" w:hAnsi="Arial" w:cs="Arial"/>
          <w:color w:val="222222"/>
          <w:sz w:val="21"/>
          <w:szCs w:val="21"/>
          <w:shd w:val="clear" w:color="auto" w:fill="FFFFFF"/>
        </w:rPr>
        <w:t>dT</w:t>
      </w:r>
      <w:proofErr w:type="spellEnd"/>
      <w:r>
        <w:rPr>
          <w:rFonts w:ascii="Arial" w:hAnsi="Arial" w:cs="Arial"/>
          <w:color w:val="222222"/>
          <w:sz w:val="21"/>
          <w:szCs w:val="21"/>
          <w:shd w:val="clear" w:color="auto" w:fill="FFFFFF"/>
        </w:rPr>
        <w:t xml:space="preserve"> доходность базового актива в среднем такая же, как и при отсутствии риска, то есть если в момент времени t стоимость базового актива S, то в момент времени </w:t>
      </w:r>
      <w:proofErr w:type="spellStart"/>
      <w:r>
        <w:rPr>
          <w:rFonts w:ascii="Arial" w:hAnsi="Arial" w:cs="Arial"/>
          <w:color w:val="222222"/>
          <w:sz w:val="21"/>
          <w:szCs w:val="21"/>
          <w:shd w:val="clear" w:color="auto" w:fill="FFFFFF"/>
        </w:rPr>
        <w:t>t+dT</w:t>
      </w:r>
      <w:proofErr w:type="spellEnd"/>
      <w:r>
        <w:rPr>
          <w:rFonts w:ascii="Arial" w:hAnsi="Arial" w:cs="Arial"/>
          <w:color w:val="222222"/>
          <w:sz w:val="21"/>
          <w:szCs w:val="21"/>
          <w:shd w:val="clear" w:color="auto" w:fill="FFFFFF"/>
        </w:rPr>
        <w:t xml:space="preserve"> она будет равна </w:t>
      </w:r>
    </w:p>
    <w:p w14:paraId="48028C13" w14:textId="6D53BB52" w:rsidR="002A415A" w:rsidRPr="002A415A" w:rsidRDefault="002A415A" w:rsidP="00D326F4">
      <w:r>
        <w:rPr>
          <w:noProof/>
        </w:rPr>
        <w:drawing>
          <wp:inline distT="0" distB="0" distL="0" distR="0" wp14:anchorId="4046322C" wp14:editId="06C10287">
            <wp:extent cx="2324869" cy="2848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426263" cy="297235"/>
                    </a:xfrm>
                    <a:prstGeom prst="rect">
                      <a:avLst/>
                    </a:prstGeom>
                  </pic:spPr>
                </pic:pic>
              </a:graphicData>
            </a:graphic>
          </wp:inline>
        </w:drawing>
      </w:r>
    </w:p>
    <w:p w14:paraId="09BC51B7" w14:textId="77777777" w:rsidR="002A415A" w:rsidRDefault="002A415A" w:rsidP="002A415A">
      <w:pPr>
        <w:pStyle w:val="a5"/>
        <w:spacing w:before="0" w:beforeAutospacing="0" w:after="0" w:afterAutospacing="0"/>
      </w:pPr>
      <w:r>
        <w:rPr>
          <w:rFonts w:ascii="Arial" w:hAnsi="Arial" w:cs="Arial"/>
          <w:color w:val="222222"/>
          <w:sz w:val="21"/>
          <w:szCs w:val="21"/>
          <w:shd w:val="clear" w:color="auto" w:fill="FFFFFF"/>
        </w:rPr>
        <w:t>В результате получается следующее уравнение:</w:t>
      </w:r>
    </w:p>
    <w:p w14:paraId="0C1233ED" w14:textId="7EF37008" w:rsidR="002A415A" w:rsidRDefault="002A415A" w:rsidP="00382ABF">
      <w:r>
        <w:rPr>
          <w:noProof/>
        </w:rPr>
        <w:lastRenderedPageBreak/>
        <w:drawing>
          <wp:inline distT="0" distB="0" distL="0" distR="0" wp14:anchorId="41E5D5A5" wp14:editId="648C8C68">
            <wp:extent cx="2503357" cy="92131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06">
                      <a:extLst>
                        <a:ext uri="{28A0092B-C50C-407E-A947-70E740481C1C}">
                          <a14:useLocalDpi xmlns:a14="http://schemas.microsoft.com/office/drawing/2010/main" val="0"/>
                        </a:ext>
                      </a:extLst>
                    </a:blip>
                    <a:stretch>
                      <a:fillRect/>
                    </a:stretch>
                  </pic:blipFill>
                  <pic:spPr>
                    <a:xfrm>
                      <a:off x="0" y="0"/>
                      <a:ext cx="2513585" cy="925074"/>
                    </a:xfrm>
                    <a:prstGeom prst="rect">
                      <a:avLst/>
                    </a:prstGeom>
                  </pic:spPr>
                </pic:pic>
              </a:graphicData>
            </a:graphic>
          </wp:inline>
        </w:drawing>
      </w:r>
    </w:p>
    <w:p w14:paraId="2CBA7151" w14:textId="6AB83CAD" w:rsidR="002A415A" w:rsidRDefault="002A415A" w:rsidP="002A415A">
      <w:pPr>
        <w:rPr>
          <w:rFonts w:ascii="Arial" w:hAnsi="Arial" w:cs="Arial"/>
          <w:color w:val="222222"/>
          <w:sz w:val="21"/>
          <w:szCs w:val="21"/>
          <w:shd w:val="clear" w:color="auto" w:fill="FFFFFF"/>
        </w:rPr>
      </w:pPr>
      <w:r>
        <w:rPr>
          <w:rFonts w:ascii="Arial" w:hAnsi="Arial" w:cs="Arial"/>
          <w:color w:val="222222"/>
          <w:sz w:val="21"/>
          <w:szCs w:val="21"/>
          <w:shd w:val="clear" w:color="auto" w:fill="FFFFFF"/>
        </w:rPr>
        <w:t>С помощью такого представления можно получить цену в любом узле дерева. Для опциона "</w:t>
      </w:r>
      <w:proofErr w:type="spellStart"/>
      <w:r>
        <w:rPr>
          <w:rFonts w:ascii="Arial" w:hAnsi="Arial" w:cs="Arial"/>
          <w:color w:val="222222"/>
          <w:sz w:val="21"/>
          <w:szCs w:val="21"/>
          <w:shd w:val="clear" w:color="auto" w:fill="FFFFFF"/>
        </w:rPr>
        <w:t>колл</w:t>
      </w:r>
      <w:proofErr w:type="spellEnd"/>
      <w:r>
        <w:rPr>
          <w:rFonts w:ascii="Arial" w:hAnsi="Arial" w:cs="Arial"/>
          <w:color w:val="222222"/>
          <w:sz w:val="21"/>
          <w:szCs w:val="21"/>
          <w:shd w:val="clear" w:color="auto" w:fill="FFFFFF"/>
        </w:rPr>
        <w:t xml:space="preserve">" она равна </w:t>
      </w:r>
      <w:r>
        <w:rPr>
          <w:noProof/>
        </w:rPr>
        <w:drawing>
          <wp:inline distT="0" distB="0" distL="0" distR="0" wp14:anchorId="5AE58E80" wp14:editId="01A5AFE8">
            <wp:extent cx="1263788" cy="239843"/>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279910" cy="242903"/>
                    </a:xfrm>
                    <a:prstGeom prst="rect">
                      <a:avLst/>
                    </a:prstGeom>
                  </pic:spPr>
                </pic:pic>
              </a:graphicData>
            </a:graphic>
          </wp:inline>
        </w:drawing>
      </w:r>
      <w:r>
        <w:rPr>
          <w:rFonts w:ascii="Arial" w:hAnsi="Arial" w:cs="Arial"/>
          <w:color w:val="222222"/>
          <w:sz w:val="21"/>
          <w:szCs w:val="21"/>
          <w:shd w:val="clear" w:color="auto" w:fill="FFFFFF"/>
          <w:lang w:val="en-US"/>
        </w:rPr>
        <w:t xml:space="preserve">, </w:t>
      </w:r>
      <w:r>
        <w:rPr>
          <w:rFonts w:ascii="Arial" w:hAnsi="Arial" w:cs="Arial"/>
          <w:color w:val="222222"/>
          <w:sz w:val="21"/>
          <w:szCs w:val="21"/>
          <w:shd w:val="clear" w:color="auto" w:fill="FFFFFF"/>
        </w:rPr>
        <w:t xml:space="preserve">для пут </w:t>
      </w:r>
      <w:r>
        <w:rPr>
          <w:noProof/>
        </w:rPr>
        <w:drawing>
          <wp:inline distT="0" distB="0" distL="0" distR="0" wp14:anchorId="5CDD3E16" wp14:editId="7E5DACB9">
            <wp:extent cx="1955800" cy="2048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027080" cy="212361"/>
                    </a:xfrm>
                    <a:prstGeom prst="rect">
                      <a:avLst/>
                    </a:prstGeom>
                  </pic:spPr>
                </pic:pic>
              </a:graphicData>
            </a:graphic>
          </wp:inline>
        </w:drawing>
      </w:r>
    </w:p>
    <w:p w14:paraId="1CB09793" w14:textId="77777777" w:rsidR="002A415A" w:rsidRDefault="002A415A" w:rsidP="002A415A">
      <w:r>
        <w:rPr>
          <w:rFonts w:ascii="Arial" w:hAnsi="Arial" w:cs="Arial"/>
          <w:color w:val="222222"/>
          <w:sz w:val="21"/>
          <w:szCs w:val="21"/>
          <w:shd w:val="clear" w:color="auto" w:fill="FFFFFF"/>
        </w:rPr>
        <w:t>Вычислительным ядром алгоритма является вычисление справедливой стоимости опциона. Для этого действия потребуется N(N−1)/2 операций, где N - число шагов по времени.</w:t>
      </w:r>
    </w:p>
    <w:p w14:paraId="38FCA246" w14:textId="2C2E084D" w:rsidR="002A415A" w:rsidRPr="002A415A" w:rsidRDefault="002A415A" w:rsidP="002A415A">
      <w:pPr>
        <w:rPr>
          <w:rFonts w:ascii="Arial" w:hAnsi="Arial" w:cs="Arial"/>
          <w:color w:val="222222"/>
          <w:sz w:val="21"/>
          <w:szCs w:val="21"/>
          <w:shd w:val="clear" w:color="auto" w:fill="FFFFFF"/>
        </w:rPr>
      </w:pPr>
    </w:p>
    <w:p w14:paraId="5C1DE594" w14:textId="6B6493B3" w:rsidR="002A415A" w:rsidRPr="000402D7" w:rsidRDefault="002A415A" w:rsidP="00382ABF">
      <w:pPr>
        <w:rPr>
          <w:rFonts w:ascii="Arial" w:hAnsi="Arial" w:cs="Arial"/>
          <w:color w:val="222222"/>
          <w:sz w:val="21"/>
          <w:szCs w:val="21"/>
          <w:shd w:val="clear" w:color="auto" w:fill="FFFFFF"/>
        </w:rPr>
      </w:pPr>
      <w:r>
        <w:rPr>
          <w:rFonts w:ascii="Arial" w:hAnsi="Arial" w:cs="Arial"/>
          <w:color w:val="222222"/>
          <w:sz w:val="21"/>
          <w:szCs w:val="21"/>
          <w:shd w:val="clear" w:color="auto" w:fill="FFFFFF"/>
        </w:rPr>
        <w:t>М</w:t>
      </w:r>
      <w:r w:rsidRPr="002A415A">
        <w:rPr>
          <w:rFonts w:ascii="Arial" w:hAnsi="Arial" w:cs="Arial"/>
          <w:color w:val="222222"/>
          <w:sz w:val="21"/>
          <w:szCs w:val="21"/>
          <w:shd w:val="clear" w:color="auto" w:fill="FFFFFF"/>
        </w:rPr>
        <w:t xml:space="preserve">одель </w:t>
      </w:r>
      <w:r w:rsidRPr="002A415A">
        <w:rPr>
          <w:rFonts w:ascii="Arial" w:hAnsi="Arial" w:cs="Arial"/>
          <w:b/>
          <w:bCs/>
          <w:color w:val="222222"/>
          <w:sz w:val="21"/>
          <w:szCs w:val="21"/>
          <w:shd w:val="clear" w:color="auto" w:fill="FFFFFF"/>
        </w:rPr>
        <w:t>Кокса — Росса — Рубинштейна</w:t>
      </w:r>
      <w:r w:rsidRPr="002A415A">
        <w:rPr>
          <w:rFonts w:ascii="Arial" w:hAnsi="Arial" w:cs="Arial"/>
          <w:color w:val="222222"/>
          <w:sz w:val="21"/>
          <w:szCs w:val="21"/>
          <w:shd w:val="clear" w:color="auto" w:fill="FFFFFF"/>
        </w:rPr>
        <w:t xml:space="preserve">. Это дискретная модель оценки стоимости опционов. Модель проще в использовании, чем модель </w:t>
      </w:r>
      <w:proofErr w:type="spellStart"/>
      <w:r w:rsidRPr="002A415A">
        <w:rPr>
          <w:rFonts w:ascii="Arial" w:hAnsi="Arial" w:cs="Arial"/>
          <w:color w:val="222222"/>
          <w:sz w:val="21"/>
          <w:szCs w:val="21"/>
          <w:shd w:val="clear" w:color="auto" w:fill="FFFFFF"/>
        </w:rPr>
        <w:t>Блэка</w:t>
      </w:r>
      <w:proofErr w:type="spellEnd"/>
      <w:r w:rsidRPr="002A415A">
        <w:rPr>
          <w:rFonts w:ascii="Arial" w:hAnsi="Arial" w:cs="Arial"/>
          <w:color w:val="222222"/>
          <w:sz w:val="21"/>
          <w:szCs w:val="21"/>
          <w:shd w:val="clear" w:color="auto" w:fill="FFFFFF"/>
        </w:rPr>
        <w:t xml:space="preserve"> — </w:t>
      </w:r>
      <w:proofErr w:type="spellStart"/>
      <w:r w:rsidRPr="002A415A">
        <w:rPr>
          <w:rFonts w:ascii="Arial" w:hAnsi="Arial" w:cs="Arial"/>
          <w:color w:val="222222"/>
          <w:sz w:val="21"/>
          <w:szCs w:val="21"/>
          <w:shd w:val="clear" w:color="auto" w:fill="FFFFFF"/>
        </w:rPr>
        <w:t>Шоулза</w:t>
      </w:r>
      <w:proofErr w:type="spellEnd"/>
      <w:r w:rsidRPr="002A415A">
        <w:rPr>
          <w:rFonts w:ascii="Arial" w:hAnsi="Arial" w:cs="Arial"/>
          <w:color w:val="222222"/>
          <w:sz w:val="21"/>
          <w:szCs w:val="21"/>
          <w:shd w:val="clear" w:color="auto" w:fill="FFFFFF"/>
        </w:rPr>
        <w:t>. Для каждого временного шага постулируются несколько возможностей развития событий, каждому из которых соответствует положительная вероятность. Рассмотрим две возможности развития процесса</w:t>
      </w:r>
      <w:r w:rsidR="000402D7">
        <w:rPr>
          <w:rFonts w:ascii="Arial" w:hAnsi="Arial" w:cs="Arial"/>
          <w:color w:val="222222"/>
          <w:sz w:val="21"/>
          <w:szCs w:val="21"/>
          <w:shd w:val="clear" w:color="auto" w:fill="FFFFFF"/>
        </w:rPr>
        <w:t>.</w:t>
      </w:r>
    </w:p>
    <w:p w14:paraId="32369949" w14:textId="70034DC4" w:rsidR="00A373C0" w:rsidRDefault="000402D7" w:rsidP="00382ABF">
      <w:pPr>
        <w:rPr>
          <w:b/>
        </w:rPr>
      </w:pPr>
      <w:r>
        <w:rPr>
          <w:b/>
          <w:noProof/>
        </w:rPr>
        <w:drawing>
          <wp:inline distT="0" distB="0" distL="0" distR="0" wp14:anchorId="31D02F14" wp14:editId="275B2E13">
            <wp:extent cx="1783830" cy="108159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787507" cy="1083827"/>
                    </a:xfrm>
                    <a:prstGeom prst="rect">
                      <a:avLst/>
                    </a:prstGeom>
                  </pic:spPr>
                </pic:pic>
              </a:graphicData>
            </a:graphic>
          </wp:inline>
        </w:drawing>
      </w:r>
    </w:p>
    <w:p w14:paraId="5D705DC5" w14:textId="5CB119F9" w:rsidR="000402D7" w:rsidRPr="006D0445" w:rsidRDefault="000402D7" w:rsidP="000402D7">
      <w:pPr>
        <w:rPr>
          <w:rFonts w:ascii="Arial" w:hAnsi="Arial" w:cs="Arial"/>
          <w:color w:val="222222"/>
          <w:sz w:val="21"/>
          <w:szCs w:val="21"/>
          <w:shd w:val="clear" w:color="auto" w:fill="FFFFFF"/>
        </w:rPr>
      </w:pPr>
      <w:r w:rsidRPr="006D0445">
        <w:rPr>
          <w:rFonts w:ascii="Arial" w:hAnsi="Arial" w:cs="Arial"/>
          <w:color w:val="222222"/>
          <w:sz w:val="21"/>
          <w:szCs w:val="21"/>
          <w:shd w:val="clear" w:color="auto" w:fill="FFFFFF"/>
        </w:rPr>
        <w:t>Сформируем портфель из акций в количестве А штук и одного проданного опциона «</w:t>
      </w:r>
      <w:proofErr w:type="spellStart"/>
      <w:r w:rsidRPr="006D0445">
        <w:rPr>
          <w:rFonts w:ascii="Arial" w:hAnsi="Arial" w:cs="Arial"/>
          <w:color w:val="222222"/>
          <w:sz w:val="21"/>
          <w:szCs w:val="21"/>
          <w:shd w:val="clear" w:color="auto" w:fill="FFFFFF"/>
        </w:rPr>
        <w:t>колл</w:t>
      </w:r>
      <w:proofErr w:type="spellEnd"/>
      <w:r w:rsidRPr="006D0445">
        <w:rPr>
          <w:rFonts w:ascii="Arial" w:hAnsi="Arial" w:cs="Arial"/>
          <w:color w:val="222222"/>
          <w:sz w:val="21"/>
          <w:szCs w:val="21"/>
          <w:shd w:val="clear" w:color="auto" w:fill="FFFFFF"/>
        </w:rPr>
        <w:t>». Тогда</w:t>
      </w:r>
      <w:r w:rsidRPr="006D0445">
        <w:rPr>
          <w:rFonts w:ascii="Arial" w:hAnsi="Arial" w:cs="Arial"/>
          <w:color w:val="222222"/>
          <w:sz w:val="21"/>
          <w:szCs w:val="21"/>
          <w:shd w:val="clear" w:color="auto" w:fill="FFFFFF"/>
        </w:rPr>
        <w:drawing>
          <wp:inline distT="0" distB="0" distL="0" distR="0" wp14:anchorId="75AB4943" wp14:editId="516AB10A">
            <wp:extent cx="1581462" cy="261343"/>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01331" cy="264626"/>
                    </a:xfrm>
                    <a:prstGeom prst="rect">
                      <a:avLst/>
                    </a:prstGeom>
                  </pic:spPr>
                </pic:pic>
              </a:graphicData>
            </a:graphic>
          </wp:inline>
        </w:drawing>
      </w:r>
      <w:r w:rsidRPr="006D0445">
        <w:rPr>
          <w:rFonts w:ascii="Arial" w:hAnsi="Arial" w:cs="Arial"/>
          <w:color w:val="222222"/>
          <w:sz w:val="21"/>
          <w:szCs w:val="21"/>
          <w:shd w:val="clear" w:color="auto" w:fill="FFFFFF"/>
        </w:rPr>
        <w:t>где Си и Q — стоимость опционов «</w:t>
      </w:r>
      <w:proofErr w:type="spellStart"/>
      <w:r w:rsidRPr="006D0445">
        <w:rPr>
          <w:rFonts w:ascii="Arial" w:hAnsi="Arial" w:cs="Arial"/>
          <w:color w:val="222222"/>
          <w:sz w:val="21"/>
          <w:szCs w:val="21"/>
          <w:shd w:val="clear" w:color="auto" w:fill="FFFFFF"/>
        </w:rPr>
        <w:t>колл</w:t>
      </w:r>
      <w:proofErr w:type="spellEnd"/>
      <w:r w:rsidRPr="006D0445">
        <w:rPr>
          <w:rFonts w:ascii="Arial" w:hAnsi="Arial" w:cs="Arial"/>
          <w:color w:val="222222"/>
          <w:sz w:val="21"/>
          <w:szCs w:val="21"/>
          <w:shd w:val="clear" w:color="auto" w:fill="FFFFFF"/>
        </w:rPr>
        <w:t>» при повышении и понижении стоимости базового актива. Из уравнения</w:t>
      </w:r>
      <w:r w:rsidRPr="006D0445">
        <w:rPr>
          <w:rFonts w:ascii="Arial" w:hAnsi="Arial" w:cs="Arial"/>
          <w:color w:val="222222"/>
          <w:sz w:val="21"/>
          <w:szCs w:val="21"/>
          <w:shd w:val="clear" w:color="auto" w:fill="FFFFFF"/>
        </w:rPr>
        <w:t xml:space="preserve"> </w:t>
      </w:r>
      <w:r w:rsidRPr="006D0445">
        <w:rPr>
          <w:rFonts w:ascii="Arial" w:hAnsi="Arial" w:cs="Arial"/>
          <w:color w:val="222222"/>
          <w:sz w:val="21"/>
          <w:szCs w:val="21"/>
          <w:shd w:val="clear" w:color="auto" w:fill="FFFFFF"/>
        </w:rPr>
        <w:t>получим выражение для А:</w:t>
      </w:r>
    </w:p>
    <w:p w14:paraId="49CB4141" w14:textId="36618863" w:rsidR="000402D7" w:rsidRPr="006D0445" w:rsidRDefault="000402D7" w:rsidP="00382ABF">
      <w:pPr>
        <w:rPr>
          <w:rFonts w:ascii="Arial" w:hAnsi="Arial" w:cs="Arial"/>
          <w:color w:val="222222"/>
          <w:sz w:val="21"/>
          <w:szCs w:val="21"/>
          <w:shd w:val="clear" w:color="auto" w:fill="FFFFFF"/>
        </w:rPr>
      </w:pPr>
      <w:r w:rsidRPr="006D0445">
        <w:rPr>
          <w:rFonts w:ascii="Arial" w:hAnsi="Arial" w:cs="Arial"/>
          <w:color w:val="222222"/>
          <w:sz w:val="21"/>
          <w:szCs w:val="21"/>
          <w:shd w:val="clear" w:color="auto" w:fill="FFFFFF"/>
        </w:rPr>
        <w:drawing>
          <wp:inline distT="0" distB="0" distL="0" distR="0" wp14:anchorId="2F5E0583" wp14:editId="01ACF9B6">
            <wp:extent cx="929390" cy="58517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38250" cy="590749"/>
                    </a:xfrm>
                    <a:prstGeom prst="rect">
                      <a:avLst/>
                    </a:prstGeom>
                  </pic:spPr>
                </pic:pic>
              </a:graphicData>
            </a:graphic>
          </wp:inline>
        </w:drawing>
      </w:r>
      <w:r w:rsidRPr="006D0445">
        <w:rPr>
          <w:rFonts w:ascii="Arial" w:hAnsi="Arial" w:cs="Arial"/>
          <w:color w:val="222222"/>
          <w:sz w:val="21"/>
          <w:szCs w:val="21"/>
          <w:shd w:val="clear" w:color="auto" w:fill="FFFFFF"/>
        </w:rPr>
        <w:drawing>
          <wp:inline distT="0" distB="0" distL="0" distR="0" wp14:anchorId="746D891E" wp14:editId="034CDA5B">
            <wp:extent cx="936885" cy="569801"/>
            <wp:effectExtent l="0" t="0" r="3175"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44568" cy="574474"/>
                    </a:xfrm>
                    <a:prstGeom prst="rect">
                      <a:avLst/>
                    </a:prstGeom>
                  </pic:spPr>
                </pic:pic>
              </a:graphicData>
            </a:graphic>
          </wp:inline>
        </w:drawing>
      </w:r>
    </w:p>
    <w:p w14:paraId="289737F3" w14:textId="14E60B89" w:rsidR="000402D7" w:rsidRPr="006D0445" w:rsidRDefault="000402D7" w:rsidP="000402D7">
      <w:pPr>
        <w:rPr>
          <w:rFonts w:ascii="Arial" w:hAnsi="Arial" w:cs="Arial"/>
          <w:color w:val="222222"/>
          <w:sz w:val="21"/>
          <w:szCs w:val="21"/>
          <w:shd w:val="clear" w:color="auto" w:fill="FFFFFF"/>
        </w:rPr>
      </w:pPr>
      <w:r w:rsidRPr="006D0445">
        <w:rPr>
          <w:rFonts w:ascii="Arial" w:hAnsi="Arial" w:cs="Arial"/>
          <w:color w:val="222222"/>
          <w:sz w:val="21"/>
          <w:szCs w:val="21"/>
          <w:shd w:val="clear" w:color="auto" w:fill="FFFFFF"/>
        </w:rPr>
        <w:t>С</w:t>
      </w:r>
      <w:r w:rsidRPr="006D0445">
        <w:rPr>
          <w:rFonts w:ascii="Arial" w:hAnsi="Arial" w:cs="Arial"/>
          <w:color w:val="222222"/>
          <w:sz w:val="21"/>
          <w:szCs w:val="21"/>
          <w:shd w:val="clear" w:color="auto" w:fill="FFFFFF"/>
        </w:rPr>
        <w:t>тоимость этого портфеля соответствует текущему значению стоимости опциона:</w:t>
      </w:r>
      <w:r w:rsidR="006D0445" w:rsidRPr="006D0445">
        <w:rPr>
          <w:rFonts w:ascii="Arial" w:hAnsi="Arial" w:cs="Arial"/>
          <w:color w:val="222222"/>
          <w:sz w:val="21"/>
          <w:szCs w:val="21"/>
          <w:shd w:val="clear" w:color="auto" w:fill="FFFFFF"/>
        </w:rPr>
        <w:drawing>
          <wp:inline distT="0" distB="0" distL="0" distR="0" wp14:anchorId="0CEE9DC1" wp14:editId="25003B0C">
            <wp:extent cx="629587" cy="507267"/>
            <wp:effectExtent l="0" t="0" r="571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33528" cy="510442"/>
                    </a:xfrm>
                    <a:prstGeom prst="rect">
                      <a:avLst/>
                    </a:prstGeom>
                  </pic:spPr>
                </pic:pic>
              </a:graphicData>
            </a:graphic>
          </wp:inline>
        </w:drawing>
      </w:r>
    </w:p>
    <w:p w14:paraId="52878209" w14:textId="442BDBF0" w:rsidR="006D0445" w:rsidRPr="006D0445" w:rsidRDefault="006D0445" w:rsidP="006D0445">
      <w:pPr>
        <w:rPr>
          <w:rFonts w:ascii="Arial" w:hAnsi="Arial" w:cs="Arial"/>
          <w:color w:val="222222"/>
          <w:sz w:val="21"/>
          <w:szCs w:val="21"/>
          <w:shd w:val="clear" w:color="auto" w:fill="FFFFFF"/>
        </w:rPr>
      </w:pPr>
      <w:r w:rsidRPr="006D0445">
        <w:rPr>
          <w:rFonts w:ascii="Arial" w:hAnsi="Arial" w:cs="Arial"/>
          <w:color w:val="222222"/>
          <w:sz w:val="21"/>
          <w:szCs w:val="21"/>
          <w:shd w:val="clear" w:color="auto" w:fill="FFFFFF"/>
        </w:rPr>
        <w:t>Тогда стоимость опциона «</w:t>
      </w:r>
      <w:proofErr w:type="spellStart"/>
      <w:r w:rsidRPr="006D0445">
        <w:rPr>
          <w:rFonts w:ascii="Arial" w:hAnsi="Arial" w:cs="Arial"/>
          <w:color w:val="222222"/>
          <w:sz w:val="21"/>
          <w:szCs w:val="21"/>
          <w:shd w:val="clear" w:color="auto" w:fill="FFFFFF"/>
        </w:rPr>
        <w:t>колл</w:t>
      </w:r>
      <w:proofErr w:type="spellEnd"/>
      <w:r w:rsidRPr="006D0445">
        <w:rPr>
          <w:rFonts w:ascii="Arial" w:hAnsi="Arial" w:cs="Arial"/>
          <w:color w:val="222222"/>
          <w:sz w:val="21"/>
          <w:szCs w:val="21"/>
          <w:shd w:val="clear" w:color="auto" w:fill="FFFFFF"/>
        </w:rPr>
        <w:t>» через интервал времени Т должно быть равна значению</w:t>
      </w:r>
      <w:r w:rsidRPr="006D0445">
        <w:rPr>
          <w:rFonts w:ascii="Arial" w:hAnsi="Arial" w:cs="Arial"/>
          <w:color w:val="222222"/>
          <w:sz w:val="21"/>
          <w:szCs w:val="21"/>
          <w:shd w:val="clear" w:color="auto" w:fill="FFFFFF"/>
        </w:rPr>
        <w:drawing>
          <wp:inline distT="0" distB="0" distL="0" distR="0" wp14:anchorId="61687764" wp14:editId="24A0B426">
            <wp:extent cx="1189217" cy="329783"/>
            <wp:effectExtent l="0" t="0" r="508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229516" cy="340958"/>
                    </a:xfrm>
                    <a:prstGeom prst="rect">
                      <a:avLst/>
                    </a:prstGeom>
                  </pic:spPr>
                </pic:pic>
              </a:graphicData>
            </a:graphic>
          </wp:inline>
        </w:drawing>
      </w:r>
    </w:p>
    <w:p w14:paraId="7E59C3E5" w14:textId="160B6702" w:rsidR="006D0445" w:rsidRPr="006D0445" w:rsidRDefault="006D0445" w:rsidP="006D0445">
      <w:pPr>
        <w:rPr>
          <w:rFonts w:ascii="Arial" w:hAnsi="Arial" w:cs="Arial"/>
          <w:color w:val="222222"/>
          <w:sz w:val="21"/>
          <w:szCs w:val="21"/>
          <w:shd w:val="clear" w:color="auto" w:fill="FFFFFF"/>
        </w:rPr>
      </w:pPr>
      <w:r w:rsidRPr="006D0445">
        <w:rPr>
          <w:rFonts w:ascii="Arial" w:hAnsi="Arial" w:cs="Arial"/>
          <w:color w:val="222222"/>
          <w:sz w:val="21"/>
          <w:szCs w:val="21"/>
          <w:shd w:val="clear" w:color="auto" w:fill="FFFFFF"/>
        </w:rPr>
        <w:t>Следовательно, стоимость опциона «</w:t>
      </w:r>
      <w:proofErr w:type="spellStart"/>
      <w:r w:rsidRPr="006D0445">
        <w:rPr>
          <w:rFonts w:ascii="Arial" w:hAnsi="Arial" w:cs="Arial"/>
          <w:color w:val="222222"/>
          <w:sz w:val="21"/>
          <w:szCs w:val="21"/>
          <w:shd w:val="clear" w:color="auto" w:fill="FFFFFF"/>
        </w:rPr>
        <w:t>колл</w:t>
      </w:r>
      <w:proofErr w:type="spellEnd"/>
      <w:r w:rsidRPr="006D0445">
        <w:rPr>
          <w:rFonts w:ascii="Arial" w:hAnsi="Arial" w:cs="Arial"/>
          <w:color w:val="222222"/>
          <w:sz w:val="21"/>
          <w:szCs w:val="21"/>
          <w:shd w:val="clear" w:color="auto" w:fill="FFFFFF"/>
        </w:rPr>
        <w:t>» в нулевой момент времени согласно модели Кокса — Росса — Рубинштейна будет равна</w:t>
      </w:r>
      <w:r w:rsidRPr="006D0445">
        <w:rPr>
          <w:rFonts w:ascii="Arial" w:hAnsi="Arial" w:cs="Arial"/>
          <w:color w:val="222222"/>
          <w:sz w:val="21"/>
          <w:szCs w:val="21"/>
          <w:shd w:val="clear" w:color="auto" w:fill="FFFFFF"/>
        </w:rPr>
        <w:drawing>
          <wp:inline distT="0" distB="0" distL="0" distR="0" wp14:anchorId="5FFED1B1" wp14:editId="1A003C06">
            <wp:extent cx="1371600" cy="47338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418186" cy="489462"/>
                    </a:xfrm>
                    <a:prstGeom prst="rect">
                      <a:avLst/>
                    </a:prstGeom>
                  </pic:spPr>
                </pic:pic>
              </a:graphicData>
            </a:graphic>
          </wp:inline>
        </w:drawing>
      </w:r>
    </w:p>
    <w:p w14:paraId="74E2361A" w14:textId="3CCD1692" w:rsidR="006D0445" w:rsidRDefault="006D0445" w:rsidP="006D0445">
      <w:r w:rsidRPr="006D0445">
        <w:rPr>
          <w:rFonts w:ascii="Arial" w:hAnsi="Arial" w:cs="Arial"/>
          <w:color w:val="222222"/>
          <w:sz w:val="21"/>
          <w:szCs w:val="21"/>
          <w:shd w:val="clear" w:color="auto" w:fill="FFFFFF"/>
        </w:rPr>
        <w:t>а стоимость опциона «пут» будет соответственно равна</w:t>
      </w:r>
      <w:r>
        <w:rPr>
          <w:noProof/>
        </w:rPr>
        <w:drawing>
          <wp:inline distT="0" distB="0" distL="0" distR="0" wp14:anchorId="22E7A4E0" wp14:editId="62EB9014">
            <wp:extent cx="1124262" cy="362665"/>
            <wp:effectExtent l="0" t="0" r="6350"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54274" cy="372346"/>
                    </a:xfrm>
                    <a:prstGeom prst="rect">
                      <a:avLst/>
                    </a:prstGeom>
                  </pic:spPr>
                </pic:pic>
              </a:graphicData>
            </a:graphic>
          </wp:inline>
        </w:drawing>
      </w:r>
    </w:p>
    <w:p w14:paraId="4E7B6D60" w14:textId="77777777" w:rsidR="006D0445" w:rsidRDefault="006D0445" w:rsidP="006D0445"/>
    <w:p w14:paraId="61A160A0" w14:textId="77777777" w:rsidR="006D0445" w:rsidRDefault="006D0445" w:rsidP="006D0445"/>
    <w:p w14:paraId="58555644" w14:textId="77777777" w:rsidR="006D0445" w:rsidRDefault="006D0445" w:rsidP="000402D7"/>
    <w:p w14:paraId="56BA01B4" w14:textId="77777777" w:rsidR="000402D7" w:rsidRPr="000402D7" w:rsidRDefault="000402D7" w:rsidP="00382ABF"/>
    <w:p w14:paraId="73A35983" w14:textId="77777777" w:rsidR="00A373C0" w:rsidRDefault="00260ACF" w:rsidP="00382ABF">
      <w:pPr>
        <w:pStyle w:val="2"/>
        <w:spacing w:before="0" w:after="0" w:line="240" w:lineRule="auto"/>
      </w:pPr>
      <w:bookmarkStart w:id="32" w:name="_heading=h.jc5qtz4zw620" w:colFirst="0" w:colLast="0"/>
      <w:bookmarkEnd w:id="32"/>
      <w:r>
        <w:lastRenderedPageBreak/>
        <w:t xml:space="preserve">28. Предельный переход в модели Кокса-Росса-Рубинштейна. Формула </w:t>
      </w:r>
      <w:proofErr w:type="spellStart"/>
      <w:r>
        <w:t>Блэка-Шоулза</w:t>
      </w:r>
      <w:proofErr w:type="spellEnd"/>
      <w:r>
        <w:t>.</w:t>
      </w:r>
    </w:p>
    <w:p w14:paraId="5CADE82E" w14:textId="5CFC9E85" w:rsidR="00A373C0" w:rsidRDefault="00260ACF" w:rsidP="00382ABF">
      <w:pPr>
        <w:rPr>
          <w:lang w:val="en-US"/>
        </w:rPr>
      </w:pPr>
      <w:r>
        <w:rPr>
          <w:noProof/>
        </w:rPr>
        <mc:AlternateContent>
          <mc:Choice Requires="wpg">
            <w:drawing>
              <wp:inline distT="114300" distB="114300" distL="114300" distR="114300" wp14:anchorId="0EEF9096" wp14:editId="178A8D2E">
                <wp:extent cx="5731200" cy="1701800"/>
                <wp:effectExtent l="0" t="0" r="0" b="0"/>
                <wp:docPr id="48" name="Группа 48"/>
                <wp:cNvGraphicFramePr/>
                <a:graphic xmlns:a="http://schemas.openxmlformats.org/drawingml/2006/main">
                  <a:graphicData uri="http://schemas.microsoft.com/office/word/2010/wordprocessingGroup">
                    <wpg:wgp>
                      <wpg:cNvGrpSpPr/>
                      <wpg:grpSpPr>
                        <a:xfrm>
                          <a:off x="0" y="0"/>
                          <a:ext cx="5731200" cy="1701800"/>
                          <a:chOff x="152400" y="152400"/>
                          <a:chExt cx="6553200" cy="1934698"/>
                        </a:xfrm>
                      </wpg:grpSpPr>
                      <pic:pic xmlns:pic="http://schemas.openxmlformats.org/drawingml/2006/picture">
                        <pic:nvPicPr>
                          <pic:cNvPr id="18" name="Shape 18"/>
                          <pic:cNvPicPr preferRelativeResize="0"/>
                        </pic:nvPicPr>
                        <pic:blipFill>
                          <a:blip r:embed="rId117">
                            <a:alphaModFix/>
                          </a:blip>
                          <a:stretch>
                            <a:fillRect/>
                          </a:stretch>
                        </pic:blipFill>
                        <pic:spPr>
                          <a:xfrm>
                            <a:off x="152400" y="152400"/>
                            <a:ext cx="6553200" cy="1934698"/>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731200" cy="1701800"/>
                <wp:effectExtent b="0" l="0" r="0" t="0"/>
                <wp:docPr id="48" name="image27.png"/>
                <a:graphic>
                  <a:graphicData uri="http://schemas.openxmlformats.org/drawingml/2006/picture">
                    <pic:pic>
                      <pic:nvPicPr>
                        <pic:cNvPr id="0" name="image27.png"/>
                        <pic:cNvPicPr preferRelativeResize="0"/>
                      </pic:nvPicPr>
                      <pic:blipFill>
                        <a:blip r:embed="rId118"/>
                        <a:srcRect/>
                        <a:stretch>
                          <a:fillRect/>
                        </a:stretch>
                      </pic:blipFill>
                      <pic:spPr>
                        <a:xfrm>
                          <a:off x="0" y="0"/>
                          <a:ext cx="5731200" cy="1701800"/>
                        </a:xfrm>
                        <a:prstGeom prst="rect"/>
                        <a:ln/>
                      </pic:spPr>
                    </pic:pic>
                  </a:graphicData>
                </a:graphic>
              </wp:inline>
            </w:drawing>
          </mc:Fallback>
        </mc:AlternateContent>
      </w:r>
    </w:p>
    <w:p w14:paraId="625A4648" w14:textId="68BBB45D" w:rsidR="00116EA1" w:rsidRPr="00116EA1" w:rsidRDefault="00116EA1" w:rsidP="00382ABF">
      <w:r>
        <w:t xml:space="preserve">Данная формула при </w:t>
      </w:r>
      <w:r>
        <w:rPr>
          <w:lang w:val="en-US"/>
        </w:rPr>
        <w:t>n</w:t>
      </w:r>
      <w:r w:rsidRPr="00116EA1">
        <w:t xml:space="preserve"> </w:t>
      </w:r>
      <w:r>
        <w:t xml:space="preserve">стремящееся к бесконечности переходит в формулу </w:t>
      </w:r>
      <w:proofErr w:type="spellStart"/>
      <w:r>
        <w:t>Блэка-Шоулза</w:t>
      </w:r>
      <w:proofErr w:type="spellEnd"/>
      <w:r>
        <w:t>.</w:t>
      </w:r>
    </w:p>
    <w:p w14:paraId="16B114A4" w14:textId="04034EE5" w:rsidR="00A373C0" w:rsidRDefault="00A373C0" w:rsidP="00382ABF"/>
    <w:p w14:paraId="78918E06" w14:textId="77777777" w:rsidR="00A373C0" w:rsidRDefault="00260ACF" w:rsidP="00382ABF">
      <w:pPr>
        <w:rPr>
          <w:color w:val="202122"/>
          <w:highlight w:val="white"/>
        </w:rPr>
      </w:pPr>
      <w:r>
        <w:rPr>
          <w:b/>
          <w:color w:val="202122"/>
          <w:highlight w:val="white"/>
        </w:rPr>
        <w:t xml:space="preserve">Модель ценообразования опционов </w:t>
      </w:r>
      <w:proofErr w:type="spellStart"/>
      <w:r>
        <w:rPr>
          <w:b/>
          <w:color w:val="202122"/>
          <w:highlight w:val="white"/>
        </w:rPr>
        <w:t>Блэка-Шоулза</w:t>
      </w:r>
      <w:proofErr w:type="spellEnd"/>
      <w:r>
        <w:rPr>
          <w:color w:val="202122"/>
          <w:highlight w:val="white"/>
        </w:rPr>
        <w:t xml:space="preserve"> — это модель, которая определяет теоретическую цену на </w:t>
      </w:r>
      <w:r>
        <w:rPr>
          <w:highlight w:val="white"/>
        </w:rPr>
        <w:t>европейские опционы</w:t>
      </w:r>
      <w:r>
        <w:rPr>
          <w:color w:val="202122"/>
          <w:highlight w:val="white"/>
        </w:rPr>
        <w:t xml:space="preserve">, подразумевающая, что если </w:t>
      </w:r>
      <w:r>
        <w:rPr>
          <w:highlight w:val="white"/>
        </w:rPr>
        <w:t>базовый актив</w:t>
      </w:r>
      <w:r>
        <w:rPr>
          <w:color w:val="202122"/>
          <w:highlight w:val="white"/>
        </w:rPr>
        <w:t xml:space="preserve"> торгуется на рынке, </w:t>
      </w:r>
      <w:r w:rsidRPr="00FD4815">
        <w:rPr>
          <w:color w:val="202122"/>
          <w:sz w:val="23"/>
          <w:szCs w:val="23"/>
          <w:highlight w:val="white"/>
        </w:rPr>
        <w:t>то</w:t>
      </w:r>
      <w:r>
        <w:rPr>
          <w:color w:val="202122"/>
          <w:highlight w:val="white"/>
        </w:rPr>
        <w:t xml:space="preserve"> цена опциона на него неявным образом уже устанавливается самим рынком.</w:t>
      </w:r>
    </w:p>
    <w:p w14:paraId="03026A7A" w14:textId="77777777" w:rsidR="00A373C0" w:rsidRDefault="00260ACF" w:rsidP="00382ABF">
      <w:r>
        <w:rPr>
          <w:color w:val="202122"/>
          <w:highlight w:val="white"/>
        </w:rPr>
        <w:t xml:space="preserve">Согласно модели </w:t>
      </w:r>
      <w:proofErr w:type="spellStart"/>
      <w:r>
        <w:rPr>
          <w:color w:val="202122"/>
          <w:highlight w:val="white"/>
        </w:rPr>
        <w:t>Блэка-Шоулза</w:t>
      </w:r>
      <w:proofErr w:type="spellEnd"/>
      <w:r>
        <w:rPr>
          <w:color w:val="202122"/>
          <w:highlight w:val="white"/>
        </w:rPr>
        <w:t xml:space="preserve"> ключевым элементом определения стоимости опциона является ожидаемая волатильность базового актива. (</w:t>
      </w:r>
      <w:r>
        <w:rPr>
          <w:b/>
          <w:color w:val="333333"/>
          <w:shd w:val="clear" w:color="auto" w:fill="FBFBFB"/>
        </w:rPr>
        <w:t>Волатильность</w:t>
      </w:r>
      <w:r>
        <w:rPr>
          <w:color w:val="333333"/>
          <w:shd w:val="clear" w:color="auto" w:fill="FBFBFB"/>
        </w:rPr>
        <w:t>, изменчивость — статистический финансовый показатель, характеризующий изменчивость цены на что-либо.</w:t>
      </w:r>
      <w:r>
        <w:rPr>
          <w:color w:val="202122"/>
          <w:highlight w:val="white"/>
        </w:rPr>
        <w:t>) В зависимости от колебания актива цена на него возрастает или понижается, что прямо пропорционально влияет на стоимость опциона. Таким образом, если известна стоимость опциона, можно определить уровень ожидаемой рынком волатильности</w:t>
      </w:r>
      <w:r>
        <w:t>.</w:t>
      </w:r>
    </w:p>
    <w:p w14:paraId="0EBB8C30" w14:textId="77777777" w:rsidR="00A373C0" w:rsidRDefault="00260ACF" w:rsidP="00382ABF">
      <w:pPr>
        <w:rPr>
          <w:color w:val="333333"/>
          <w:highlight w:val="white"/>
        </w:rPr>
      </w:pPr>
      <w:r>
        <w:rPr>
          <w:color w:val="333333"/>
          <w:highlight w:val="white"/>
        </w:rPr>
        <w:t xml:space="preserve">В общем виде уравнение </w:t>
      </w:r>
      <w:proofErr w:type="spellStart"/>
      <w:r>
        <w:rPr>
          <w:color w:val="333333"/>
          <w:highlight w:val="white"/>
        </w:rPr>
        <w:t>Блэка-Шоулза</w:t>
      </w:r>
      <w:proofErr w:type="spellEnd"/>
      <w:r>
        <w:rPr>
          <w:color w:val="333333"/>
          <w:highlight w:val="white"/>
        </w:rPr>
        <w:t xml:space="preserve"> может быть записано так:</w:t>
      </w:r>
    </w:p>
    <w:p w14:paraId="4BFDB3F4" w14:textId="77777777" w:rsidR="00A373C0" w:rsidRDefault="00260ACF" w:rsidP="00382ABF">
      <w:pPr>
        <w:rPr>
          <w:color w:val="333333"/>
          <w:highlight w:val="white"/>
        </w:rPr>
      </w:pPr>
      <w:r>
        <w:rPr>
          <w:noProof/>
          <w:color w:val="333333"/>
          <w:highlight w:val="white"/>
        </w:rPr>
        <mc:AlternateContent>
          <mc:Choice Requires="wpg">
            <w:drawing>
              <wp:inline distT="114300" distB="114300" distL="114300" distR="114300" wp14:anchorId="0F370A9C" wp14:editId="4D9EB612">
                <wp:extent cx="2862263" cy="769084"/>
                <wp:effectExtent l="0" t="0" r="0" b="0"/>
                <wp:docPr id="51" name="Группа 51"/>
                <wp:cNvGraphicFramePr/>
                <a:graphic xmlns:a="http://schemas.openxmlformats.org/drawingml/2006/main">
                  <a:graphicData uri="http://schemas.microsoft.com/office/word/2010/wordprocessingGroup">
                    <wpg:wgp>
                      <wpg:cNvGrpSpPr/>
                      <wpg:grpSpPr>
                        <a:xfrm>
                          <a:off x="0" y="0"/>
                          <a:ext cx="2862263" cy="769084"/>
                          <a:chOff x="-64344" y="0"/>
                          <a:chExt cx="4209669" cy="1104900"/>
                        </a:xfrm>
                      </wpg:grpSpPr>
                      <pic:pic xmlns:pic="http://schemas.openxmlformats.org/drawingml/2006/picture">
                        <pic:nvPicPr>
                          <pic:cNvPr id="21" name="Shape 21"/>
                          <pic:cNvPicPr preferRelativeResize="0"/>
                        </pic:nvPicPr>
                        <pic:blipFill>
                          <a:blip r:embed="rId119">
                            <a:alphaModFix/>
                          </a:blip>
                          <a:stretch>
                            <a:fillRect/>
                          </a:stretch>
                        </pic:blipFill>
                        <pic:spPr>
                          <a:xfrm>
                            <a:off x="-64344" y="0"/>
                            <a:ext cx="4209669" cy="110490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862263" cy="769084"/>
                <wp:effectExtent b="0" l="0" r="0" t="0"/>
                <wp:docPr id="51" name="image31.png"/>
                <a:graphic>
                  <a:graphicData uri="http://schemas.openxmlformats.org/drawingml/2006/picture">
                    <pic:pic>
                      <pic:nvPicPr>
                        <pic:cNvPr id="0" name="image31.png"/>
                        <pic:cNvPicPr preferRelativeResize="0"/>
                      </pic:nvPicPr>
                      <pic:blipFill>
                        <a:blip r:embed="rId120"/>
                        <a:srcRect/>
                        <a:stretch>
                          <a:fillRect/>
                        </a:stretch>
                      </pic:blipFill>
                      <pic:spPr>
                        <a:xfrm>
                          <a:off x="0" y="0"/>
                          <a:ext cx="2862263" cy="769084"/>
                        </a:xfrm>
                        <a:prstGeom prst="rect"/>
                        <a:ln/>
                      </pic:spPr>
                    </pic:pic>
                  </a:graphicData>
                </a:graphic>
              </wp:inline>
            </w:drawing>
          </mc:Fallback>
        </mc:AlternateContent>
      </w:r>
    </w:p>
    <w:p w14:paraId="5EED700E" w14:textId="77777777" w:rsidR="00A373C0" w:rsidRDefault="00260ACF" w:rsidP="00382ABF">
      <w:pPr>
        <w:rPr>
          <w:color w:val="333333"/>
          <w:highlight w:val="white"/>
        </w:rPr>
      </w:pPr>
      <w:r>
        <w:rPr>
          <w:color w:val="333333"/>
          <w:highlight w:val="white"/>
        </w:rPr>
        <w:t>где V – цена опциона как функция от времени и цены базовой акции;</w:t>
      </w:r>
    </w:p>
    <w:p w14:paraId="55F0AFD0" w14:textId="0DF66B61" w:rsidR="00A373C0" w:rsidRDefault="00260ACF" w:rsidP="00382ABF">
      <w:pPr>
        <w:rPr>
          <w:color w:val="333333"/>
          <w:highlight w:val="white"/>
        </w:rPr>
      </w:pPr>
      <w:r>
        <w:rPr>
          <w:color w:val="333333"/>
          <w:highlight w:val="white"/>
        </w:rPr>
        <w:t xml:space="preserve">t – время в годах </w:t>
      </w:r>
    </w:p>
    <w:p w14:paraId="0D959987" w14:textId="418226F4" w:rsidR="00A373C0" w:rsidRDefault="00260ACF" w:rsidP="00382ABF">
      <w:pPr>
        <w:rPr>
          <w:color w:val="333333"/>
          <w:highlight w:val="white"/>
        </w:rPr>
      </w:pPr>
      <w:r>
        <w:rPr>
          <w:color w:val="333333"/>
          <w:highlight w:val="white"/>
        </w:rPr>
        <w:t xml:space="preserve">σ – волатильность доходности акции </w:t>
      </w:r>
    </w:p>
    <w:p w14:paraId="3F2F9726" w14:textId="77777777" w:rsidR="00A373C0" w:rsidRDefault="00260ACF" w:rsidP="00382ABF">
      <w:pPr>
        <w:rPr>
          <w:color w:val="333333"/>
          <w:highlight w:val="white"/>
        </w:rPr>
      </w:pPr>
      <w:r>
        <w:rPr>
          <w:color w:val="333333"/>
          <w:highlight w:val="white"/>
        </w:rPr>
        <w:t>S –цена акции;</w:t>
      </w:r>
    </w:p>
    <w:p w14:paraId="1FC6751B" w14:textId="391D39C1" w:rsidR="00A373C0" w:rsidRDefault="00260ACF" w:rsidP="00382ABF">
      <w:pPr>
        <w:rPr>
          <w:color w:val="333333"/>
          <w:highlight w:val="white"/>
        </w:rPr>
      </w:pPr>
      <w:r>
        <w:rPr>
          <w:color w:val="333333"/>
          <w:highlight w:val="white"/>
        </w:rPr>
        <w:t xml:space="preserve">r – годовая </w:t>
      </w:r>
      <w:proofErr w:type="spellStart"/>
      <w:r>
        <w:rPr>
          <w:color w:val="333333"/>
          <w:highlight w:val="white"/>
        </w:rPr>
        <w:t>безрисковая</w:t>
      </w:r>
      <w:proofErr w:type="spellEnd"/>
      <w:r>
        <w:rPr>
          <w:color w:val="333333"/>
          <w:highlight w:val="white"/>
        </w:rPr>
        <w:t xml:space="preserve"> процентная ставка </w:t>
      </w:r>
    </w:p>
    <w:p w14:paraId="1B8760A8" w14:textId="77777777" w:rsidR="00A373C0" w:rsidRDefault="00260ACF" w:rsidP="00382ABF">
      <w:pPr>
        <w:pBdr>
          <w:top w:val="none" w:sz="0" w:space="5" w:color="auto"/>
          <w:bottom w:val="none" w:sz="0" w:space="5" w:color="auto"/>
          <w:between w:val="none" w:sz="0" w:space="5" w:color="auto"/>
        </w:pBdr>
        <w:shd w:val="clear" w:color="auto" w:fill="FFFFFF"/>
        <w:rPr>
          <w:color w:val="333333"/>
          <w:highlight w:val="white"/>
        </w:rPr>
      </w:pPr>
      <w:r>
        <w:rPr>
          <w:color w:val="333333"/>
          <w:highlight w:val="white"/>
        </w:rPr>
        <w:t xml:space="preserve">С учетом исходных предположений модели </w:t>
      </w:r>
      <w:proofErr w:type="spellStart"/>
      <w:r>
        <w:rPr>
          <w:color w:val="333333"/>
          <w:highlight w:val="white"/>
        </w:rPr>
        <w:t>Блэка-Шоулза</w:t>
      </w:r>
      <w:proofErr w:type="spellEnd"/>
      <w:r>
        <w:rPr>
          <w:color w:val="333333"/>
          <w:highlight w:val="white"/>
        </w:rPr>
        <w:t>, это дифференциальное уравнение в частных производных подходит для любого типа опционов, пока его функция цены (V) дважды дифференцируема относительно S и один раз относительно t. Различные формулы ценообразования для различных опционов возникают в зависимости от выбора функции выплаты при истечении срока действия и соответствующих граничных условий.</w:t>
      </w:r>
    </w:p>
    <w:p w14:paraId="3393CA53" w14:textId="77777777" w:rsidR="00A373C0" w:rsidRDefault="00260ACF" w:rsidP="00382ABF">
      <w:pPr>
        <w:pBdr>
          <w:top w:val="none" w:sz="0" w:space="5" w:color="auto"/>
          <w:bottom w:val="none" w:sz="0" w:space="5" w:color="auto"/>
          <w:between w:val="none" w:sz="0" w:space="5" w:color="auto"/>
        </w:pBdr>
        <w:shd w:val="clear" w:color="auto" w:fill="FFFFFF"/>
        <w:rPr>
          <w:b/>
          <w:color w:val="333333"/>
          <w:highlight w:val="white"/>
        </w:rPr>
      </w:pPr>
      <w:r>
        <w:rPr>
          <w:b/>
          <w:color w:val="333333"/>
          <w:highlight w:val="white"/>
        </w:rPr>
        <w:t xml:space="preserve">Формула </w:t>
      </w:r>
      <w:proofErr w:type="spellStart"/>
      <w:r>
        <w:rPr>
          <w:b/>
          <w:color w:val="333333"/>
          <w:highlight w:val="white"/>
        </w:rPr>
        <w:t>Блэка-Шоулза</w:t>
      </w:r>
      <w:proofErr w:type="spellEnd"/>
    </w:p>
    <w:p w14:paraId="47C59BF5" w14:textId="77777777" w:rsidR="00A373C0" w:rsidRDefault="00260ACF" w:rsidP="00382ABF">
      <w:pPr>
        <w:pBdr>
          <w:top w:val="none" w:sz="0" w:space="5" w:color="auto"/>
          <w:bottom w:val="none" w:sz="0" w:space="5" w:color="auto"/>
          <w:between w:val="none" w:sz="0" w:space="5" w:color="auto"/>
        </w:pBdr>
        <w:shd w:val="clear" w:color="auto" w:fill="FFFFFF"/>
        <w:rPr>
          <w:b/>
          <w:color w:val="333333"/>
          <w:highlight w:val="white"/>
        </w:rPr>
      </w:pPr>
      <w:r>
        <w:rPr>
          <w:b/>
          <w:noProof/>
          <w:color w:val="333333"/>
          <w:highlight w:val="white"/>
        </w:rPr>
        <w:lastRenderedPageBreak/>
        <mc:AlternateContent>
          <mc:Choice Requires="wpg">
            <w:drawing>
              <wp:inline distT="114300" distB="114300" distL="114300" distR="114300" wp14:anchorId="5CBBC19B" wp14:editId="29FF34D2">
                <wp:extent cx="4895307" cy="2443163"/>
                <wp:effectExtent l="0" t="0" r="0" b="0"/>
                <wp:docPr id="8" name="Группа 8"/>
                <wp:cNvGraphicFramePr/>
                <a:graphic xmlns:a="http://schemas.openxmlformats.org/drawingml/2006/main">
                  <a:graphicData uri="http://schemas.microsoft.com/office/word/2010/wordprocessingGroup">
                    <wpg:wgp>
                      <wpg:cNvGrpSpPr/>
                      <wpg:grpSpPr>
                        <a:xfrm>
                          <a:off x="0" y="0"/>
                          <a:ext cx="4895307" cy="2443163"/>
                          <a:chOff x="152400" y="152400"/>
                          <a:chExt cx="5168926" cy="2571775"/>
                        </a:xfrm>
                      </wpg:grpSpPr>
                      <pic:pic xmlns:pic="http://schemas.openxmlformats.org/drawingml/2006/picture">
                        <pic:nvPicPr>
                          <pic:cNvPr id="9" name="Shape 35"/>
                          <pic:cNvPicPr preferRelativeResize="0"/>
                        </pic:nvPicPr>
                        <pic:blipFill>
                          <a:blip r:embed="rId121">
                            <a:alphaModFix/>
                          </a:blip>
                          <a:stretch>
                            <a:fillRect/>
                          </a:stretch>
                        </pic:blipFill>
                        <pic:spPr>
                          <a:xfrm>
                            <a:off x="152400" y="152400"/>
                            <a:ext cx="5168926" cy="25717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4895307" cy="2443163"/>
                <wp:effectExtent b="0" l="0" r="0" t="0"/>
                <wp:docPr id="65" name="image80.png"/>
                <a:graphic>
                  <a:graphicData uri="http://schemas.openxmlformats.org/drawingml/2006/picture">
                    <pic:pic>
                      <pic:nvPicPr>
                        <pic:cNvPr id="0" name="image80.png"/>
                        <pic:cNvPicPr preferRelativeResize="0"/>
                      </pic:nvPicPr>
                      <pic:blipFill>
                        <a:blip r:embed="rId122"/>
                        <a:srcRect/>
                        <a:stretch>
                          <a:fillRect/>
                        </a:stretch>
                      </pic:blipFill>
                      <pic:spPr>
                        <a:xfrm>
                          <a:off x="0" y="0"/>
                          <a:ext cx="4895307" cy="2443163"/>
                        </a:xfrm>
                        <a:prstGeom prst="rect"/>
                        <a:ln/>
                      </pic:spPr>
                    </pic:pic>
                  </a:graphicData>
                </a:graphic>
              </wp:inline>
            </w:drawing>
          </mc:Fallback>
        </mc:AlternateContent>
      </w:r>
    </w:p>
    <w:p w14:paraId="02FCDCA0" w14:textId="77777777" w:rsidR="00A373C0" w:rsidRDefault="00260ACF" w:rsidP="00382ABF">
      <w:pPr>
        <w:pBdr>
          <w:top w:val="none" w:sz="0" w:space="5" w:color="auto"/>
          <w:bottom w:val="none" w:sz="0" w:space="5" w:color="auto"/>
          <w:between w:val="none" w:sz="0" w:space="5" w:color="auto"/>
        </w:pBdr>
        <w:shd w:val="clear" w:color="auto" w:fill="FFFFFF"/>
        <w:rPr>
          <w:b/>
          <w:color w:val="333333"/>
          <w:highlight w:val="white"/>
        </w:rPr>
      </w:pPr>
      <w:r>
        <w:rPr>
          <w:b/>
          <w:noProof/>
          <w:color w:val="333333"/>
          <w:highlight w:val="white"/>
        </w:rPr>
        <mc:AlternateContent>
          <mc:Choice Requires="wpg">
            <w:drawing>
              <wp:inline distT="114300" distB="114300" distL="114300" distR="114300" wp14:anchorId="3E9A2A24" wp14:editId="3B4F765A">
                <wp:extent cx="4887901" cy="2481263"/>
                <wp:effectExtent l="0" t="0" r="0" b="0"/>
                <wp:docPr id="11" name="Группа 11"/>
                <wp:cNvGraphicFramePr/>
                <a:graphic xmlns:a="http://schemas.openxmlformats.org/drawingml/2006/main">
                  <a:graphicData uri="http://schemas.microsoft.com/office/word/2010/wordprocessingGroup">
                    <wpg:wgp>
                      <wpg:cNvGrpSpPr/>
                      <wpg:grpSpPr>
                        <a:xfrm>
                          <a:off x="0" y="0"/>
                          <a:ext cx="4887901" cy="2481263"/>
                          <a:chOff x="152400" y="152400"/>
                          <a:chExt cx="5158301" cy="2608275"/>
                        </a:xfrm>
                      </wpg:grpSpPr>
                      <pic:pic xmlns:pic="http://schemas.openxmlformats.org/drawingml/2006/picture">
                        <pic:nvPicPr>
                          <pic:cNvPr id="13" name="Shape 11"/>
                          <pic:cNvPicPr preferRelativeResize="0"/>
                        </pic:nvPicPr>
                        <pic:blipFill>
                          <a:blip r:embed="rId123">
                            <a:alphaModFix/>
                          </a:blip>
                          <a:stretch>
                            <a:fillRect/>
                          </a:stretch>
                        </pic:blipFill>
                        <pic:spPr>
                          <a:xfrm>
                            <a:off x="152400" y="152400"/>
                            <a:ext cx="5158301" cy="26082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4887901" cy="2481263"/>
                <wp:effectExtent b="0" l="0" r="0" t="0"/>
                <wp:docPr id="41" name="image20.png"/>
                <a:graphic>
                  <a:graphicData uri="http://schemas.openxmlformats.org/drawingml/2006/picture">
                    <pic:pic>
                      <pic:nvPicPr>
                        <pic:cNvPr id="0" name="image20.png"/>
                        <pic:cNvPicPr preferRelativeResize="0"/>
                      </pic:nvPicPr>
                      <pic:blipFill>
                        <a:blip r:embed="rId124"/>
                        <a:srcRect/>
                        <a:stretch>
                          <a:fillRect/>
                        </a:stretch>
                      </pic:blipFill>
                      <pic:spPr>
                        <a:xfrm>
                          <a:off x="0" y="0"/>
                          <a:ext cx="4887901" cy="2481263"/>
                        </a:xfrm>
                        <a:prstGeom prst="rect"/>
                        <a:ln/>
                      </pic:spPr>
                    </pic:pic>
                  </a:graphicData>
                </a:graphic>
              </wp:inline>
            </w:drawing>
          </mc:Fallback>
        </mc:AlternateContent>
      </w:r>
    </w:p>
    <w:p w14:paraId="39A898B4" w14:textId="77777777" w:rsidR="00A373C0" w:rsidRDefault="00260ACF" w:rsidP="00382ABF">
      <w:pPr>
        <w:pBdr>
          <w:top w:val="none" w:sz="0" w:space="5" w:color="auto"/>
          <w:bottom w:val="none" w:sz="0" w:space="5" w:color="auto"/>
          <w:between w:val="none" w:sz="0" w:space="5" w:color="auto"/>
        </w:pBdr>
        <w:shd w:val="clear" w:color="auto" w:fill="FFFFFF"/>
        <w:rPr>
          <w:b/>
          <w:color w:val="333333"/>
          <w:highlight w:val="white"/>
        </w:rPr>
      </w:pPr>
      <w:r>
        <w:rPr>
          <w:b/>
          <w:noProof/>
          <w:color w:val="333333"/>
          <w:highlight w:val="white"/>
        </w:rPr>
        <mc:AlternateContent>
          <mc:Choice Requires="wpg">
            <w:drawing>
              <wp:inline distT="114300" distB="114300" distL="114300" distR="114300" wp14:anchorId="727C3B46" wp14:editId="22FAF1CE">
                <wp:extent cx="5005388" cy="1920672"/>
                <wp:effectExtent l="0" t="0" r="0" b="0"/>
                <wp:docPr id="44" name="Группа 44"/>
                <wp:cNvGraphicFramePr/>
                <a:graphic xmlns:a="http://schemas.openxmlformats.org/drawingml/2006/main">
                  <a:graphicData uri="http://schemas.microsoft.com/office/word/2010/wordprocessingGroup">
                    <wpg:wgp>
                      <wpg:cNvGrpSpPr/>
                      <wpg:grpSpPr>
                        <a:xfrm>
                          <a:off x="0" y="0"/>
                          <a:ext cx="5005388" cy="1920672"/>
                          <a:chOff x="152400" y="152400"/>
                          <a:chExt cx="6553201" cy="2509061"/>
                        </a:xfrm>
                      </wpg:grpSpPr>
                      <pic:pic xmlns:pic="http://schemas.openxmlformats.org/drawingml/2006/picture">
                        <pic:nvPicPr>
                          <pic:cNvPr id="14" name="Shape 14"/>
                          <pic:cNvPicPr preferRelativeResize="0"/>
                        </pic:nvPicPr>
                        <pic:blipFill>
                          <a:blip r:embed="rId125">
                            <a:alphaModFix/>
                          </a:blip>
                          <a:stretch>
                            <a:fillRect/>
                          </a:stretch>
                        </pic:blipFill>
                        <pic:spPr>
                          <a:xfrm>
                            <a:off x="152400" y="152400"/>
                            <a:ext cx="6553201" cy="2509061"/>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005388" cy="1920672"/>
                <wp:effectExtent b="0" l="0" r="0" t="0"/>
                <wp:docPr id="44" name="image23.png"/>
                <a:graphic>
                  <a:graphicData uri="http://schemas.openxmlformats.org/drawingml/2006/picture">
                    <pic:pic>
                      <pic:nvPicPr>
                        <pic:cNvPr id="0" name="image23.png"/>
                        <pic:cNvPicPr preferRelativeResize="0"/>
                      </pic:nvPicPr>
                      <pic:blipFill>
                        <a:blip r:embed="rId126"/>
                        <a:srcRect/>
                        <a:stretch>
                          <a:fillRect/>
                        </a:stretch>
                      </pic:blipFill>
                      <pic:spPr>
                        <a:xfrm>
                          <a:off x="0" y="0"/>
                          <a:ext cx="5005388" cy="1920672"/>
                        </a:xfrm>
                        <a:prstGeom prst="rect"/>
                        <a:ln/>
                      </pic:spPr>
                    </pic:pic>
                  </a:graphicData>
                </a:graphic>
              </wp:inline>
            </w:drawing>
          </mc:Fallback>
        </mc:AlternateContent>
      </w:r>
    </w:p>
    <w:p w14:paraId="13F6FC2D" w14:textId="77777777" w:rsidR="00A373C0" w:rsidRDefault="00A373C0" w:rsidP="00382ABF">
      <w:pPr>
        <w:rPr>
          <w:color w:val="333333"/>
          <w:highlight w:val="white"/>
        </w:rPr>
      </w:pPr>
    </w:p>
    <w:p w14:paraId="0534F91B" w14:textId="77777777" w:rsidR="00A373C0" w:rsidRDefault="00260ACF" w:rsidP="00382ABF">
      <w:pPr>
        <w:pStyle w:val="2"/>
        <w:spacing w:before="0" w:after="0" w:line="240" w:lineRule="auto"/>
      </w:pPr>
      <w:bookmarkStart w:id="33" w:name="_heading=h.uw1tset3rtw" w:colFirst="0" w:colLast="0"/>
      <w:bookmarkEnd w:id="33"/>
      <w:r>
        <w:t xml:space="preserve">29. Коэффициенты хеджирования («греки») в модели </w:t>
      </w:r>
      <w:proofErr w:type="spellStart"/>
      <w:r>
        <w:t>Блэка-Шоулза</w:t>
      </w:r>
      <w:proofErr w:type="spellEnd"/>
      <w:r>
        <w:t>.</w:t>
      </w:r>
    </w:p>
    <w:p w14:paraId="5C454178" w14:textId="77777777" w:rsidR="00A373C0" w:rsidRDefault="00260ACF" w:rsidP="00382ABF">
      <w:pPr>
        <w:rPr>
          <w:color w:val="202122"/>
          <w:highlight w:val="white"/>
        </w:rPr>
      </w:pPr>
      <w:r>
        <w:rPr>
          <w:color w:val="202122"/>
          <w:highlight w:val="white"/>
        </w:rPr>
        <w:t xml:space="preserve">Для характеристики чувствительности цены опциона к изменению тех или иных величин, применяют различные коэффициенты, называемые «греками». «Греки» в рамках модели </w:t>
      </w:r>
      <w:proofErr w:type="spellStart"/>
      <w:r>
        <w:rPr>
          <w:color w:val="202122"/>
          <w:highlight w:val="white"/>
        </w:rPr>
        <w:t>Блэка-Шоулза</w:t>
      </w:r>
      <w:proofErr w:type="spellEnd"/>
      <w:r>
        <w:rPr>
          <w:color w:val="202122"/>
          <w:highlight w:val="white"/>
        </w:rPr>
        <w:t xml:space="preserve"> вычисляются явным образом:</w:t>
      </w:r>
    </w:p>
    <w:p w14:paraId="67ED8F6E" w14:textId="77777777" w:rsidR="00A373C0" w:rsidRDefault="00260ACF" w:rsidP="00382ABF">
      <w:pPr>
        <w:rPr>
          <w:color w:val="202122"/>
          <w:highlight w:val="white"/>
        </w:rPr>
      </w:pPr>
      <w:r>
        <w:rPr>
          <w:noProof/>
          <w:color w:val="202122"/>
          <w:highlight w:val="white"/>
        </w:rPr>
        <w:lastRenderedPageBreak/>
        <mc:AlternateContent>
          <mc:Choice Requires="wpg">
            <w:drawing>
              <wp:inline distT="114300" distB="114300" distL="114300" distR="114300" wp14:anchorId="101B2B9A" wp14:editId="7D647C85">
                <wp:extent cx="6206130" cy="2566988"/>
                <wp:effectExtent l="0" t="0" r="0" b="0"/>
                <wp:docPr id="60" name="Группа 60"/>
                <wp:cNvGraphicFramePr/>
                <a:graphic xmlns:a="http://schemas.openxmlformats.org/drawingml/2006/main">
                  <a:graphicData uri="http://schemas.microsoft.com/office/word/2010/wordprocessingGroup">
                    <wpg:wgp>
                      <wpg:cNvGrpSpPr/>
                      <wpg:grpSpPr>
                        <a:xfrm>
                          <a:off x="0" y="0"/>
                          <a:ext cx="6206130" cy="2566988"/>
                          <a:chOff x="152400" y="152400"/>
                          <a:chExt cx="6553200" cy="2706448"/>
                        </a:xfrm>
                      </wpg:grpSpPr>
                      <pic:pic xmlns:pic="http://schemas.openxmlformats.org/drawingml/2006/picture">
                        <pic:nvPicPr>
                          <pic:cNvPr id="30" name="Shape 30"/>
                          <pic:cNvPicPr preferRelativeResize="0"/>
                        </pic:nvPicPr>
                        <pic:blipFill>
                          <a:blip r:embed="rId127">
                            <a:alphaModFix/>
                          </a:blip>
                          <a:stretch>
                            <a:fillRect/>
                          </a:stretch>
                        </pic:blipFill>
                        <pic:spPr>
                          <a:xfrm>
                            <a:off x="152400" y="152400"/>
                            <a:ext cx="6553200" cy="2706448"/>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6206130" cy="2566988"/>
                <wp:effectExtent b="0" l="0" r="0" t="0"/>
                <wp:docPr id="60" name="image56.png"/>
                <a:graphic>
                  <a:graphicData uri="http://schemas.openxmlformats.org/drawingml/2006/picture">
                    <pic:pic>
                      <pic:nvPicPr>
                        <pic:cNvPr id="0" name="image56.png"/>
                        <pic:cNvPicPr preferRelativeResize="0"/>
                      </pic:nvPicPr>
                      <pic:blipFill>
                        <a:blip r:embed="rId128"/>
                        <a:srcRect/>
                        <a:stretch>
                          <a:fillRect/>
                        </a:stretch>
                      </pic:blipFill>
                      <pic:spPr>
                        <a:xfrm>
                          <a:off x="0" y="0"/>
                          <a:ext cx="6206130" cy="2566988"/>
                        </a:xfrm>
                        <a:prstGeom prst="rect"/>
                        <a:ln/>
                      </pic:spPr>
                    </pic:pic>
                  </a:graphicData>
                </a:graphic>
              </wp:inline>
            </w:drawing>
          </mc:Fallback>
        </mc:AlternateContent>
      </w:r>
    </w:p>
    <w:p w14:paraId="1FA44BF3" w14:textId="22919942" w:rsidR="00A373C0" w:rsidRDefault="00260ACF" w:rsidP="00382ABF">
      <w:pPr>
        <w:shd w:val="clear" w:color="auto" w:fill="FFFFFF"/>
        <w:rPr>
          <w:color w:val="333333"/>
          <w:highlight w:val="white"/>
        </w:rPr>
      </w:pPr>
      <w:r>
        <w:rPr>
          <w:b/>
          <w:color w:val="333333"/>
          <w:highlight w:val="white"/>
        </w:rPr>
        <w:t xml:space="preserve">Дельта </w:t>
      </w:r>
      <w:r>
        <w:rPr>
          <w:color w:val="333333"/>
          <w:highlight w:val="white"/>
        </w:rPr>
        <w:t xml:space="preserve">— это параметр, который показывает, как изменяется цена опциона при росте актива на 1$. Минимальное значение дельты = 0, максимальное = 1. Если дельта равна единице, то при купленном </w:t>
      </w:r>
      <w:proofErr w:type="spellStart"/>
      <w:r>
        <w:rPr>
          <w:color w:val="333333"/>
          <w:highlight w:val="white"/>
        </w:rPr>
        <w:t>Call</w:t>
      </w:r>
      <w:proofErr w:type="spellEnd"/>
      <w:r>
        <w:rPr>
          <w:color w:val="333333"/>
          <w:highlight w:val="white"/>
        </w:rPr>
        <w:t xml:space="preserve"> и росте на 100$ мы заработаем так же 100$. </w:t>
      </w:r>
    </w:p>
    <w:p w14:paraId="7D026CB6" w14:textId="77777777" w:rsidR="00A373C0" w:rsidRDefault="00260ACF" w:rsidP="00382ABF">
      <w:pPr>
        <w:shd w:val="clear" w:color="auto" w:fill="FFFFFF"/>
        <w:rPr>
          <w:color w:val="333333"/>
          <w:highlight w:val="white"/>
        </w:rPr>
      </w:pPr>
      <w:r>
        <w:rPr>
          <w:b/>
          <w:color w:val="333333"/>
          <w:highlight w:val="white"/>
        </w:rPr>
        <w:t xml:space="preserve">Гамма </w:t>
      </w:r>
      <w:r>
        <w:rPr>
          <w:color w:val="333333"/>
          <w:highlight w:val="white"/>
        </w:rPr>
        <w:t>- параметр, который показывает скорость изменения дельты, т. е. как быстро опцион наберет дельту равную единице, если, например, вы покупатель опциона, и цена идет в вашу сторону.</w:t>
      </w:r>
    </w:p>
    <w:p w14:paraId="61116E3D" w14:textId="1AC7A016" w:rsidR="00A373C0" w:rsidRDefault="00260ACF" w:rsidP="00382ABF">
      <w:pPr>
        <w:shd w:val="clear" w:color="auto" w:fill="FFFFFF"/>
        <w:rPr>
          <w:color w:val="333333"/>
          <w:highlight w:val="white"/>
        </w:rPr>
      </w:pPr>
      <w:proofErr w:type="spellStart"/>
      <w:r>
        <w:rPr>
          <w:b/>
          <w:color w:val="333333"/>
          <w:highlight w:val="white"/>
        </w:rPr>
        <w:t>Тета</w:t>
      </w:r>
      <w:proofErr w:type="spellEnd"/>
      <w:r>
        <w:rPr>
          <w:b/>
          <w:color w:val="333333"/>
          <w:highlight w:val="white"/>
        </w:rPr>
        <w:t xml:space="preserve"> </w:t>
      </w:r>
      <w:r>
        <w:rPr>
          <w:color w:val="333333"/>
          <w:highlight w:val="white"/>
        </w:rPr>
        <w:t>- параметр, который показывает скорость обесценивания опциона, измеряется в долларах за сутки. Каждую минуту опцион постепенно становится дешевле, вне зависимости от движения рынка. Чем ближе дата истечения, тем быстрее он будет падать в цене. Это выгодно продавцу опционов, но не выгодно покупателю.</w:t>
      </w:r>
    </w:p>
    <w:p w14:paraId="74BEF831" w14:textId="1B73846D" w:rsidR="00A373C0" w:rsidRDefault="00260ACF" w:rsidP="00382ABF">
      <w:pPr>
        <w:shd w:val="clear" w:color="auto" w:fill="FFFFFF"/>
        <w:rPr>
          <w:b/>
        </w:rPr>
      </w:pPr>
      <w:r>
        <w:rPr>
          <w:b/>
          <w:color w:val="333333"/>
          <w:highlight w:val="white"/>
        </w:rPr>
        <w:t xml:space="preserve">Вега </w:t>
      </w:r>
      <w:r>
        <w:rPr>
          <w:color w:val="333333"/>
          <w:highlight w:val="white"/>
        </w:rPr>
        <w:t xml:space="preserve">- параметр, который показывает чувствительность опциона к изменению волатильности. Вегу, как и гамму, необязательно держать в памяти и сравнивать при выборе опционов. Нужно знать, что </w:t>
      </w:r>
      <w:proofErr w:type="spellStart"/>
      <w:r>
        <w:rPr>
          <w:color w:val="333333"/>
          <w:highlight w:val="white"/>
        </w:rPr>
        <w:t>вега</w:t>
      </w:r>
      <w:proofErr w:type="spellEnd"/>
      <w:r>
        <w:rPr>
          <w:color w:val="333333"/>
          <w:highlight w:val="white"/>
        </w:rPr>
        <w:t xml:space="preserve"> максимальна у опционов с наиболее давней датой истечения. При увеличении волатильности они будут больше всего увеличиваться в цене.</w:t>
      </w:r>
    </w:p>
    <w:p w14:paraId="5D446E6E" w14:textId="77777777" w:rsidR="00A373C0" w:rsidRDefault="00260ACF" w:rsidP="00382ABF">
      <w:pPr>
        <w:pStyle w:val="2"/>
        <w:spacing w:before="0" w:after="0" w:line="240" w:lineRule="auto"/>
      </w:pPr>
      <w:bookmarkStart w:id="34" w:name="_heading=h.j04qua4dngy2" w:colFirst="0" w:colLast="0"/>
      <w:bookmarkEnd w:id="34"/>
      <w:r>
        <w:t>30. Отношения предпочтения, функции полезности, функции выбора. Связь между отношениями предпочтения и функциями полезности. Виды функций полезности.</w:t>
      </w:r>
    </w:p>
    <w:p w14:paraId="254D4AE7" w14:textId="77777777" w:rsidR="00A373C0" w:rsidRDefault="00260ACF" w:rsidP="00382ABF">
      <w:pPr>
        <w:shd w:val="clear" w:color="auto" w:fill="FFFFFF"/>
      </w:pPr>
      <w:r>
        <w:t>Функция полезности – это соотношение между объемами потребляемых благ и уровнем полезности, достигаемым при этом потребителем, т. е. показывает предпочтения потребителя.</w:t>
      </w:r>
    </w:p>
    <w:p w14:paraId="213F4AB3" w14:textId="77777777" w:rsidR="00A373C0" w:rsidRDefault="00260ACF" w:rsidP="00382ABF">
      <w:pPr>
        <w:shd w:val="clear" w:color="auto" w:fill="FFFFFF"/>
      </w:pPr>
      <w:r>
        <w:t>Функция полезности – это своего рода целевая функция действий потребителя в потребительском выборе, выражающая процесс упорядочивания выбираемых потребителем наборов благ до уровня удовлетворения потребностей.</w:t>
      </w:r>
    </w:p>
    <w:p w14:paraId="14217325" w14:textId="77777777" w:rsidR="00A373C0" w:rsidRDefault="00260ACF" w:rsidP="00382ABF">
      <w:pPr>
        <w:shd w:val="clear" w:color="auto" w:fill="FFFFFF"/>
      </w:pPr>
      <w:r>
        <w:t>ПОЛЕЗНОСТЬ выражает меру удовлетворения, которое получает субъект от потребления блага или выполнения какого-либо действия.</w:t>
      </w:r>
    </w:p>
    <w:p w14:paraId="768493A1" w14:textId="77777777" w:rsidR="00A373C0" w:rsidRDefault="00260ACF" w:rsidP="00382ABF">
      <w:pPr>
        <w:shd w:val="clear" w:color="auto" w:fill="FFFFFF"/>
      </w:pPr>
      <w:r>
        <w:t>Различают общую (совокупную) и предельную полезность.</w:t>
      </w:r>
    </w:p>
    <w:p w14:paraId="57208AE9" w14:textId="77777777" w:rsidR="00A373C0" w:rsidRDefault="00260ACF" w:rsidP="00382ABF">
      <w:pPr>
        <w:shd w:val="clear" w:color="auto" w:fill="FFFFFF"/>
      </w:pPr>
      <w:r w:rsidRPr="00A9453A">
        <w:rPr>
          <w:i/>
          <w:iCs/>
        </w:rPr>
        <w:t>Общая (совокупная) полезность</w:t>
      </w:r>
      <w:r>
        <w:t xml:space="preserve"> – это удовлетворение, которое получают потребители от потребления конкретного набора благ.</w:t>
      </w:r>
    </w:p>
    <w:p w14:paraId="167DFD90" w14:textId="77777777" w:rsidR="00A373C0" w:rsidRDefault="00260ACF" w:rsidP="00382ABF">
      <w:pPr>
        <w:shd w:val="clear" w:color="auto" w:fill="FFFFFF"/>
      </w:pPr>
      <w:r w:rsidRPr="00A9453A">
        <w:rPr>
          <w:i/>
          <w:iCs/>
        </w:rPr>
        <w:t>Предельная полезность</w:t>
      </w:r>
      <w:r>
        <w:t xml:space="preserve"> – это приращение степени удовлетворения (полезности) при потреблении или использовании дополнительной единицы блага за определенный период времени. Предельной полезностью называют полезность, равную приращению, увеличению общей полезности вследствие покупки дополнительной единицы данного блага.</w:t>
      </w:r>
    </w:p>
    <w:p w14:paraId="033B423C" w14:textId="5581CCAE" w:rsidR="00A373C0" w:rsidRDefault="00260ACF" w:rsidP="00382ABF">
      <w:pPr>
        <w:shd w:val="clear" w:color="auto" w:fill="FFFFFF"/>
      </w:pPr>
      <w:r>
        <w:lastRenderedPageBreak/>
        <w:t>Между общей и предельной полезностями существуют зависимости. Общая полезность равна сумме всех предельных полезностей, добавленных с самого начала. Общая полезность увеличивается с ростом потребления, но уменьшающимся темпом, означающим убывание предельной полезности по мере насыщения потребности в данном благе.</w:t>
      </w:r>
    </w:p>
    <w:p w14:paraId="1368B8D6" w14:textId="77777777" w:rsidR="00A373C0" w:rsidRDefault="00A373C0" w:rsidP="00382ABF">
      <w:pPr>
        <w:rPr>
          <w:b/>
        </w:rPr>
      </w:pPr>
    </w:p>
    <w:p w14:paraId="3387B6B2" w14:textId="77777777" w:rsidR="00A373C0" w:rsidRDefault="00260ACF" w:rsidP="00382ABF">
      <w:pPr>
        <w:pStyle w:val="2"/>
        <w:spacing w:before="0" w:after="0" w:line="240" w:lineRule="auto"/>
      </w:pPr>
      <w:bookmarkStart w:id="35" w:name="_heading=h.5hk1obeuozyn" w:colFirst="0" w:colLast="0"/>
      <w:bookmarkEnd w:id="35"/>
      <w:r>
        <w:t>31. Выбор в условиях неопределенности. Ожидаемая полезность. Концепция неприятия риска.</w:t>
      </w:r>
    </w:p>
    <w:p w14:paraId="52E5426D" w14:textId="1A38A9C8" w:rsidR="00116EA1" w:rsidRDefault="00116EA1" w:rsidP="00116EA1">
      <w:pPr>
        <w:pStyle w:val="a5"/>
        <w:spacing w:before="0" w:beforeAutospacing="0" w:after="0" w:afterAutospacing="0"/>
      </w:pPr>
      <w:r w:rsidRPr="00116EA1">
        <w:rPr>
          <w:b/>
          <w:bCs/>
          <w:color w:val="000000"/>
        </w:rPr>
        <w:t>Выбор в условиях неопределенности</w:t>
      </w:r>
      <w:r>
        <w:rPr>
          <w:color w:val="000000"/>
        </w:rPr>
        <w:t xml:space="preserve"> существенно отличается от выбора в условиях риска. Главное отличие — вероятность каждого из возможных результатов действий в условиях неопределенности неизвестна. При выборе действия (стратегии) принимающему решение неизвестно, какое состояние среды реализуется. В то же время получающийся результат (исход) зависит от того, в каком состоянии реализовалась среда. Это происходит потому, что либо отсутствует достоверная информация о статистической частоте получения тех или иных результатов, либо нет надежных способов установить объективную (математическую) закономерность наступления тех или иных событий. В итоге получается, что выбор в условиях неопределенности максимально субъективен и непредсказуем.  Выделяют два случая: а) вероятности не известны в силу отсутствия необходимой статистической информации; б) ситуация не статистическая и об объективных вероятностях говорить вообще не имеет смысла.</w:t>
      </w:r>
    </w:p>
    <w:p w14:paraId="4032362D" w14:textId="3BC2D81B" w:rsidR="00116EA1" w:rsidRDefault="00116EA1" w:rsidP="00116EA1">
      <w:pPr>
        <w:pStyle w:val="a5"/>
        <w:spacing w:before="0" w:beforeAutospacing="0" w:after="0" w:afterAutospacing="0"/>
        <w:ind w:firstLine="720"/>
      </w:pPr>
      <w:r w:rsidRPr="00023AAA">
        <w:rPr>
          <w:b/>
          <w:bCs/>
          <w:color w:val="000000"/>
        </w:rPr>
        <w:t>Ожидаемая полезность</w:t>
      </w:r>
      <w:r>
        <w:rPr>
          <w:color w:val="000000"/>
        </w:rPr>
        <w:t xml:space="preserve"> – это экономический термин, суммирующий полезность, которую предприятие ожидает получить при любом количестве обстоятельств. Ожидаемая полезность рассчитывается путем взятия средневзвешенного значения всех возможных результатов при определенных обстоятельствах, с присвоением весов вероятности или вероятности того, что произойдет какое-либо конкретное событие.</w:t>
      </w:r>
      <w:r w:rsidR="00023AAA">
        <w:rPr>
          <w:color w:val="000000"/>
        </w:rPr>
        <w:t xml:space="preserve"> </w:t>
      </w:r>
      <w:r>
        <w:rPr>
          <w:color w:val="000000"/>
        </w:rPr>
        <w:t xml:space="preserve">Теория ожидаемой полезности используется в качестве инструмента для анализа ситуаций, когда люди должны принять решение в условиях неопределенности. </w:t>
      </w:r>
    </w:p>
    <w:p w14:paraId="6155295F" w14:textId="1ABB304D" w:rsidR="00116EA1" w:rsidRDefault="00116EA1" w:rsidP="00116EA1">
      <w:pPr>
        <w:pStyle w:val="a5"/>
        <w:spacing w:before="0" w:beforeAutospacing="0" w:after="0" w:afterAutospacing="0"/>
        <w:ind w:firstLine="720"/>
      </w:pPr>
      <w:r w:rsidRPr="00023AAA">
        <w:rPr>
          <w:b/>
          <w:bCs/>
          <w:color w:val="000000"/>
        </w:rPr>
        <w:t>Неприятие риска</w:t>
      </w:r>
      <w:r w:rsidR="00023AAA">
        <w:rPr>
          <w:color w:val="000000"/>
        </w:rPr>
        <w:t xml:space="preserve"> </w:t>
      </w:r>
      <w:proofErr w:type="gramStart"/>
      <w:r>
        <w:rPr>
          <w:color w:val="000000"/>
        </w:rPr>
        <w:t>-</w:t>
      </w:r>
      <w:r w:rsidR="00023AAA">
        <w:rPr>
          <w:color w:val="000000"/>
        </w:rPr>
        <w:t xml:space="preserve"> </w:t>
      </w:r>
      <w:r>
        <w:rPr>
          <w:color w:val="000000"/>
        </w:rPr>
        <w:t>это</w:t>
      </w:r>
      <w:proofErr w:type="gramEnd"/>
      <w:r>
        <w:rPr>
          <w:color w:val="000000"/>
        </w:rPr>
        <w:t xml:space="preserve"> нежелание человека соглашаться на сделку с неопределенной отдачей. Например, инвестор, не склонный к риску, может положить свои деньги на банковский счет с низкой, но гарантированной процентной ставкой, а не на акции, которые могут иметь высокую доходность, но также имеют шанс обесцениться.</w:t>
      </w:r>
    </w:p>
    <w:p w14:paraId="1B21173A" w14:textId="77777777" w:rsidR="00116EA1" w:rsidRDefault="00116EA1" w:rsidP="00116EA1"/>
    <w:p w14:paraId="3055FD8F" w14:textId="77777777" w:rsidR="00116EA1" w:rsidRDefault="00116EA1" w:rsidP="00382ABF">
      <w:pPr>
        <w:ind w:firstLine="720"/>
        <w:rPr>
          <w:b/>
        </w:rPr>
      </w:pPr>
    </w:p>
    <w:p w14:paraId="482070F7" w14:textId="77777777" w:rsidR="00A373C0" w:rsidRDefault="00A373C0" w:rsidP="00382ABF">
      <w:pPr>
        <w:ind w:firstLine="720"/>
        <w:rPr>
          <w:b/>
        </w:rPr>
      </w:pPr>
    </w:p>
    <w:p w14:paraId="1F9A8F12" w14:textId="77777777" w:rsidR="00A373C0" w:rsidRDefault="00A373C0" w:rsidP="00382ABF"/>
    <w:p w14:paraId="076F6921" w14:textId="77777777" w:rsidR="00A373C0" w:rsidRDefault="00A373C0" w:rsidP="00382ABF">
      <w:pPr>
        <w:rPr>
          <w:b/>
        </w:rPr>
      </w:pPr>
    </w:p>
    <w:p w14:paraId="5820C452" w14:textId="77777777" w:rsidR="00A373C0" w:rsidRDefault="00260ACF" w:rsidP="00382ABF">
      <w:pPr>
        <w:pStyle w:val="2"/>
        <w:spacing w:before="0" w:after="0" w:line="240" w:lineRule="auto"/>
      </w:pPr>
      <w:bookmarkStart w:id="36" w:name="_heading=h.6z7lp6b5zgce" w:colFirst="0" w:colLast="0"/>
      <w:bookmarkEnd w:id="36"/>
      <w:r>
        <w:t>32. Меры риска. Сумма под риском.</w:t>
      </w:r>
    </w:p>
    <w:p w14:paraId="7C185381" w14:textId="77777777" w:rsidR="00A373C0" w:rsidRDefault="00A373C0" w:rsidP="00382ABF"/>
    <w:p w14:paraId="19CDC4BD" w14:textId="142DDAF5" w:rsidR="00A373C0" w:rsidRPr="00023AAA" w:rsidRDefault="00260ACF" w:rsidP="00382ABF">
      <w:pPr>
        <w:rPr>
          <w:b/>
        </w:rPr>
      </w:pPr>
      <w:r>
        <w:rPr>
          <w:b/>
        </w:rPr>
        <w:tab/>
        <w:t>Меры риска.</w:t>
      </w:r>
    </w:p>
    <w:p w14:paraId="0546A91E" w14:textId="7ECADF80" w:rsidR="00A373C0" w:rsidRDefault="00260ACF" w:rsidP="00023AAA">
      <w:pPr>
        <w:ind w:firstLine="720"/>
      </w:pPr>
      <w:r>
        <w:t>Мера риска используется для того, чтобы определить размер резервного капитала необходимого для удовлетворения требований регулятора.</w:t>
      </w:r>
      <w:r w:rsidR="00023AAA">
        <w:t xml:space="preserve"> </w:t>
      </w:r>
    </w:p>
    <w:p w14:paraId="63ACF38E" w14:textId="47ED3CB7" w:rsidR="00A373C0" w:rsidRPr="00023AAA" w:rsidRDefault="00260ACF" w:rsidP="00023AAA">
      <w:pPr>
        <w:ind w:firstLine="720"/>
        <w:rPr>
          <w:b/>
        </w:rPr>
      </w:pPr>
      <w:r>
        <w:rPr>
          <w:b/>
        </w:rPr>
        <w:t>Свойства меры риска.</w:t>
      </w:r>
    </w:p>
    <w:p w14:paraId="7D0874A3" w14:textId="588304DF" w:rsidR="00A373C0" w:rsidRDefault="00260ACF" w:rsidP="00382ABF">
      <w:pPr>
        <w:ind w:firstLine="720"/>
      </w:pPr>
      <w:r>
        <w:t xml:space="preserve">С точки зрения финансовой математики, мера риска — это функция, которая отражает случайную величину на множество вещественных чисел. Общепринятым обозначением для меры риска, связанной со случайной величиной </w:t>
      </w:r>
      <w:r>
        <w:rPr>
          <w:noProof/>
        </w:rPr>
        <mc:AlternateContent>
          <mc:Choice Requires="wpg">
            <w:drawing>
              <wp:inline distT="114300" distB="114300" distL="114300" distR="114300" wp14:anchorId="29119797" wp14:editId="22F14C89">
                <wp:extent cx="171450" cy="180975"/>
                <wp:effectExtent l="0" t="0" r="0" b="0"/>
                <wp:docPr id="61" name="Группа 61"/>
                <wp:cNvGraphicFramePr/>
                <a:graphic xmlns:a="http://schemas.openxmlformats.org/drawingml/2006/main">
                  <a:graphicData uri="http://schemas.microsoft.com/office/word/2010/wordprocessingGroup">
                    <wpg:wgp>
                      <wpg:cNvGrpSpPr/>
                      <wpg:grpSpPr>
                        <a:xfrm>
                          <a:off x="0" y="0"/>
                          <a:ext cx="171450" cy="180975"/>
                          <a:chOff x="152400" y="152400"/>
                          <a:chExt cx="152400" cy="161925"/>
                        </a:xfrm>
                      </wpg:grpSpPr>
                      <pic:pic xmlns:pic="http://schemas.openxmlformats.org/drawingml/2006/picture">
                        <pic:nvPicPr>
                          <pic:cNvPr id="31" name="Shape 31"/>
                          <pic:cNvPicPr preferRelativeResize="0"/>
                        </pic:nvPicPr>
                        <pic:blipFill>
                          <a:blip r:embed="rId129">
                            <a:alphaModFix/>
                          </a:blip>
                          <a:stretch>
                            <a:fillRect/>
                          </a:stretch>
                        </pic:blipFill>
                        <pic:spPr>
                          <a:xfrm>
                            <a:off x="152400" y="152400"/>
                            <a:ext cx="152400" cy="16192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71450" cy="180975"/>
                <wp:effectExtent b="0" l="0" r="0" t="0"/>
                <wp:docPr id="61" name="image57.png"/>
                <a:graphic>
                  <a:graphicData uri="http://schemas.openxmlformats.org/drawingml/2006/picture">
                    <pic:pic>
                      <pic:nvPicPr>
                        <pic:cNvPr id="0" name="image57.png"/>
                        <pic:cNvPicPr preferRelativeResize="0"/>
                      </pic:nvPicPr>
                      <pic:blipFill>
                        <a:blip r:embed="rId130"/>
                        <a:srcRect/>
                        <a:stretch>
                          <a:fillRect/>
                        </a:stretch>
                      </pic:blipFill>
                      <pic:spPr>
                        <a:xfrm>
                          <a:off x="0" y="0"/>
                          <a:ext cx="171450" cy="180975"/>
                        </a:xfrm>
                        <a:prstGeom prst="rect"/>
                        <a:ln/>
                      </pic:spPr>
                    </pic:pic>
                  </a:graphicData>
                </a:graphic>
              </wp:inline>
            </w:drawing>
          </mc:Fallback>
        </mc:AlternateContent>
      </w:r>
      <w:r>
        <w:t xml:space="preserve">, является </w:t>
      </w:r>
      <w:r>
        <w:rPr>
          <w:noProof/>
        </w:rPr>
        <mc:AlternateContent>
          <mc:Choice Requires="wpg">
            <w:drawing>
              <wp:inline distT="114300" distB="114300" distL="114300" distR="114300" wp14:anchorId="1E11F72B" wp14:editId="3243E678">
                <wp:extent cx="400050" cy="238125"/>
                <wp:effectExtent l="0" t="0" r="0" b="0"/>
                <wp:docPr id="24" name="Группа 24"/>
                <wp:cNvGraphicFramePr/>
                <a:graphic xmlns:a="http://schemas.openxmlformats.org/drawingml/2006/main">
                  <a:graphicData uri="http://schemas.microsoft.com/office/word/2010/wordprocessingGroup">
                    <wpg:wgp>
                      <wpg:cNvGrpSpPr/>
                      <wpg:grpSpPr>
                        <a:xfrm>
                          <a:off x="0" y="0"/>
                          <a:ext cx="400050" cy="238125"/>
                          <a:chOff x="152400" y="152400"/>
                          <a:chExt cx="381000" cy="219075"/>
                        </a:xfrm>
                      </wpg:grpSpPr>
                      <pic:pic xmlns:pic="http://schemas.openxmlformats.org/drawingml/2006/picture">
                        <pic:nvPicPr>
                          <pic:cNvPr id="25" name="Shape 33"/>
                          <pic:cNvPicPr preferRelativeResize="0"/>
                        </pic:nvPicPr>
                        <pic:blipFill>
                          <a:blip r:embed="rId131">
                            <a:alphaModFix/>
                          </a:blip>
                          <a:stretch>
                            <a:fillRect/>
                          </a:stretch>
                        </pic:blipFill>
                        <pic:spPr>
                          <a:xfrm>
                            <a:off x="152400" y="152400"/>
                            <a:ext cx="381000" cy="2190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400050" cy="238125"/>
                <wp:effectExtent b="0" l="0" r="0" t="0"/>
                <wp:docPr id="63" name="image63.png"/>
                <a:graphic>
                  <a:graphicData uri="http://schemas.openxmlformats.org/drawingml/2006/picture">
                    <pic:pic>
                      <pic:nvPicPr>
                        <pic:cNvPr id="0" name="image63.png"/>
                        <pic:cNvPicPr preferRelativeResize="0"/>
                      </pic:nvPicPr>
                      <pic:blipFill>
                        <a:blip r:embed="rId132"/>
                        <a:srcRect/>
                        <a:stretch>
                          <a:fillRect/>
                        </a:stretch>
                      </pic:blipFill>
                      <pic:spPr>
                        <a:xfrm>
                          <a:off x="0" y="0"/>
                          <a:ext cx="400050" cy="238125"/>
                        </a:xfrm>
                        <a:prstGeom prst="rect"/>
                        <a:ln/>
                      </pic:spPr>
                    </pic:pic>
                  </a:graphicData>
                </a:graphic>
              </wp:inline>
            </w:drawing>
          </mc:Fallback>
        </mc:AlternateContent>
      </w:r>
      <w:r>
        <w:t xml:space="preserve">. </w:t>
      </w:r>
    </w:p>
    <w:p w14:paraId="486F9131" w14:textId="77777777" w:rsidR="00A373C0" w:rsidRDefault="00260ACF" w:rsidP="00382ABF">
      <w:r>
        <w:lastRenderedPageBreak/>
        <w:t xml:space="preserve">Мера риска </w:t>
      </w:r>
      <w:r>
        <w:rPr>
          <w:noProof/>
        </w:rPr>
        <mc:AlternateContent>
          <mc:Choice Requires="wpg">
            <w:drawing>
              <wp:inline distT="114300" distB="114300" distL="114300" distR="114300" wp14:anchorId="71ED45C2" wp14:editId="369A1E36">
                <wp:extent cx="1476375" cy="238125"/>
                <wp:effectExtent l="0" t="0" r="0" b="0"/>
                <wp:docPr id="26" name="Группа 26"/>
                <wp:cNvGraphicFramePr/>
                <a:graphic xmlns:a="http://schemas.openxmlformats.org/drawingml/2006/main">
                  <a:graphicData uri="http://schemas.microsoft.com/office/word/2010/wordprocessingGroup">
                    <wpg:wgp>
                      <wpg:cNvGrpSpPr/>
                      <wpg:grpSpPr>
                        <a:xfrm>
                          <a:off x="0" y="0"/>
                          <a:ext cx="1476375" cy="238125"/>
                          <a:chOff x="152400" y="152400"/>
                          <a:chExt cx="1457325" cy="219075"/>
                        </a:xfrm>
                      </wpg:grpSpPr>
                      <pic:pic xmlns:pic="http://schemas.openxmlformats.org/drawingml/2006/picture">
                        <pic:nvPicPr>
                          <pic:cNvPr id="27" name="Shape 4"/>
                          <pic:cNvPicPr preferRelativeResize="0"/>
                        </pic:nvPicPr>
                        <pic:blipFill>
                          <a:blip r:embed="rId133">
                            <a:alphaModFix/>
                          </a:blip>
                          <a:stretch>
                            <a:fillRect/>
                          </a:stretch>
                        </pic:blipFill>
                        <pic:spPr>
                          <a:xfrm>
                            <a:off x="152400" y="152400"/>
                            <a:ext cx="1457325" cy="2190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476375" cy="238125"/>
                <wp:effectExtent b="0" l="0" r="0" t="0"/>
                <wp:docPr id="34" name="image13.png"/>
                <a:graphic>
                  <a:graphicData uri="http://schemas.openxmlformats.org/drawingml/2006/picture">
                    <pic:pic>
                      <pic:nvPicPr>
                        <pic:cNvPr id="0" name="image13.png"/>
                        <pic:cNvPicPr preferRelativeResize="0"/>
                      </pic:nvPicPr>
                      <pic:blipFill>
                        <a:blip r:embed="rId134"/>
                        <a:srcRect/>
                        <a:stretch>
                          <a:fillRect/>
                        </a:stretch>
                      </pic:blipFill>
                      <pic:spPr>
                        <a:xfrm>
                          <a:off x="0" y="0"/>
                          <a:ext cx="1476375" cy="238125"/>
                        </a:xfrm>
                        <a:prstGeom prst="rect"/>
                        <a:ln/>
                      </pic:spPr>
                    </pic:pic>
                  </a:graphicData>
                </a:graphic>
              </wp:inline>
            </w:drawing>
          </mc:Fallback>
        </mc:AlternateContent>
      </w:r>
      <w:r>
        <w:t>должна удовлетворять следующим свойствам:</w:t>
      </w:r>
    </w:p>
    <w:p w14:paraId="7B21E7ED" w14:textId="77777777" w:rsidR="00A373C0" w:rsidRDefault="00A373C0" w:rsidP="00382ABF"/>
    <w:p w14:paraId="5ECB7B36" w14:textId="77777777" w:rsidR="00A373C0" w:rsidRDefault="00260ACF" w:rsidP="00382ABF">
      <w:pPr>
        <w:numPr>
          <w:ilvl w:val="0"/>
          <w:numId w:val="8"/>
        </w:numPr>
      </w:pPr>
      <w:proofErr w:type="spellStart"/>
      <w:r>
        <w:t>Нормализованность</w:t>
      </w:r>
      <w:proofErr w:type="spellEnd"/>
    </w:p>
    <w:p w14:paraId="3F42BA3B" w14:textId="77777777" w:rsidR="00A373C0" w:rsidRDefault="00260ACF" w:rsidP="00382ABF">
      <w:r>
        <w:rPr>
          <w:noProof/>
        </w:rPr>
        <mc:AlternateContent>
          <mc:Choice Requires="wpg">
            <w:drawing>
              <wp:inline distT="114300" distB="114300" distL="114300" distR="114300" wp14:anchorId="5185C579" wp14:editId="13F59438">
                <wp:extent cx="657225" cy="238125"/>
                <wp:effectExtent l="0" t="0" r="0" b="0"/>
                <wp:docPr id="28" name="Группа 28"/>
                <wp:cNvGraphicFramePr/>
                <a:graphic xmlns:a="http://schemas.openxmlformats.org/drawingml/2006/main">
                  <a:graphicData uri="http://schemas.microsoft.com/office/word/2010/wordprocessingGroup">
                    <wpg:wgp>
                      <wpg:cNvGrpSpPr/>
                      <wpg:grpSpPr>
                        <a:xfrm>
                          <a:off x="0" y="0"/>
                          <a:ext cx="657225" cy="238125"/>
                          <a:chOff x="152400" y="152400"/>
                          <a:chExt cx="638175" cy="219075"/>
                        </a:xfrm>
                      </wpg:grpSpPr>
                      <pic:pic xmlns:pic="http://schemas.openxmlformats.org/drawingml/2006/picture">
                        <pic:nvPicPr>
                          <pic:cNvPr id="29" name="Shape 24"/>
                          <pic:cNvPicPr preferRelativeResize="0"/>
                        </pic:nvPicPr>
                        <pic:blipFill>
                          <a:blip r:embed="rId135">
                            <a:alphaModFix/>
                          </a:blip>
                          <a:stretch>
                            <a:fillRect/>
                          </a:stretch>
                        </pic:blipFill>
                        <pic:spPr>
                          <a:xfrm>
                            <a:off x="152400" y="152400"/>
                            <a:ext cx="638175" cy="2190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657225" cy="238125"/>
                <wp:effectExtent b="0" l="0" r="0" t="0"/>
                <wp:docPr id="54" name="image44.png"/>
                <a:graphic>
                  <a:graphicData uri="http://schemas.openxmlformats.org/drawingml/2006/picture">
                    <pic:pic>
                      <pic:nvPicPr>
                        <pic:cNvPr id="0" name="image44.png"/>
                        <pic:cNvPicPr preferRelativeResize="0"/>
                      </pic:nvPicPr>
                      <pic:blipFill>
                        <a:blip r:embed="rId136"/>
                        <a:srcRect/>
                        <a:stretch>
                          <a:fillRect/>
                        </a:stretch>
                      </pic:blipFill>
                      <pic:spPr>
                        <a:xfrm>
                          <a:off x="0" y="0"/>
                          <a:ext cx="657225" cy="238125"/>
                        </a:xfrm>
                        <a:prstGeom prst="rect"/>
                        <a:ln/>
                      </pic:spPr>
                    </pic:pic>
                  </a:graphicData>
                </a:graphic>
              </wp:inline>
            </w:drawing>
          </mc:Fallback>
        </mc:AlternateContent>
      </w:r>
      <w:r>
        <w:t xml:space="preserve">  </w:t>
      </w:r>
    </w:p>
    <w:p w14:paraId="60843420" w14:textId="2173938F" w:rsidR="00A373C0" w:rsidRDefault="00260ACF" w:rsidP="00382ABF">
      <w:r>
        <w:t>Если в портфеле нет активов, то он не несет никакого риска.</w:t>
      </w:r>
    </w:p>
    <w:p w14:paraId="4AD08BB6" w14:textId="77777777" w:rsidR="00A373C0" w:rsidRDefault="00260ACF" w:rsidP="00382ABF">
      <w:pPr>
        <w:numPr>
          <w:ilvl w:val="0"/>
          <w:numId w:val="6"/>
        </w:numPr>
      </w:pPr>
      <w:r>
        <w:t>Постоянная трансляция</w:t>
      </w:r>
    </w:p>
    <w:p w14:paraId="3D8CA806" w14:textId="77777777" w:rsidR="00A373C0" w:rsidRDefault="00260ACF" w:rsidP="00382ABF">
      <w:r>
        <w:rPr>
          <w:noProof/>
        </w:rPr>
        <mc:AlternateContent>
          <mc:Choice Requires="wpg">
            <w:drawing>
              <wp:inline distT="114300" distB="114300" distL="114300" distR="114300" wp14:anchorId="4F43D2FA" wp14:editId="7801A838">
                <wp:extent cx="3638550" cy="238125"/>
                <wp:effectExtent l="0" t="0" r="0" b="0"/>
                <wp:docPr id="34" name="Группа 34"/>
                <wp:cNvGraphicFramePr/>
                <a:graphic xmlns:a="http://schemas.openxmlformats.org/drawingml/2006/main">
                  <a:graphicData uri="http://schemas.microsoft.com/office/word/2010/wordprocessingGroup">
                    <wpg:wgp>
                      <wpg:cNvGrpSpPr/>
                      <wpg:grpSpPr>
                        <a:xfrm>
                          <a:off x="0" y="0"/>
                          <a:ext cx="3638550" cy="238125"/>
                          <a:chOff x="152400" y="152400"/>
                          <a:chExt cx="3619500" cy="219075"/>
                        </a:xfrm>
                      </wpg:grpSpPr>
                      <pic:pic xmlns:pic="http://schemas.openxmlformats.org/drawingml/2006/picture">
                        <pic:nvPicPr>
                          <pic:cNvPr id="38" name="Shape 34"/>
                          <pic:cNvPicPr preferRelativeResize="0"/>
                        </pic:nvPicPr>
                        <pic:blipFill>
                          <a:blip r:embed="rId137">
                            <a:alphaModFix/>
                          </a:blip>
                          <a:stretch>
                            <a:fillRect/>
                          </a:stretch>
                        </pic:blipFill>
                        <pic:spPr>
                          <a:xfrm>
                            <a:off x="152400" y="152400"/>
                            <a:ext cx="3619500" cy="2190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3638550" cy="238125"/>
                <wp:effectExtent b="0" l="0" r="0" t="0"/>
                <wp:docPr id="64" name="image69.png"/>
                <a:graphic>
                  <a:graphicData uri="http://schemas.openxmlformats.org/drawingml/2006/picture">
                    <pic:pic>
                      <pic:nvPicPr>
                        <pic:cNvPr id="0" name="image69.png"/>
                        <pic:cNvPicPr preferRelativeResize="0"/>
                      </pic:nvPicPr>
                      <pic:blipFill>
                        <a:blip r:embed="rId138"/>
                        <a:srcRect/>
                        <a:stretch>
                          <a:fillRect/>
                        </a:stretch>
                      </pic:blipFill>
                      <pic:spPr>
                        <a:xfrm>
                          <a:off x="0" y="0"/>
                          <a:ext cx="3638550" cy="238125"/>
                        </a:xfrm>
                        <a:prstGeom prst="rect"/>
                        <a:ln/>
                      </pic:spPr>
                    </pic:pic>
                  </a:graphicData>
                </a:graphic>
              </wp:inline>
            </w:drawing>
          </mc:Fallback>
        </mc:AlternateContent>
      </w:r>
      <w:r>
        <w:t xml:space="preserve"> </w:t>
      </w:r>
    </w:p>
    <w:p w14:paraId="7BAB4901" w14:textId="708518EB" w:rsidR="00A373C0" w:rsidRDefault="00260ACF" w:rsidP="00382ABF">
      <w:r>
        <w:t xml:space="preserve">Добавление </w:t>
      </w:r>
      <w:proofErr w:type="spellStart"/>
      <w:r>
        <w:t>безрискового</w:t>
      </w:r>
      <w:proofErr w:type="spellEnd"/>
      <w:r>
        <w:t xml:space="preserve"> актива к портфелю уменьшает риск по этому портфелю на величину этого актива.</w:t>
      </w:r>
    </w:p>
    <w:p w14:paraId="751CA6EB" w14:textId="77777777" w:rsidR="00A373C0" w:rsidRDefault="00260ACF" w:rsidP="00382ABF">
      <w:pPr>
        <w:numPr>
          <w:ilvl w:val="0"/>
          <w:numId w:val="3"/>
        </w:numPr>
      </w:pPr>
      <w:r>
        <w:t>Монотонность</w:t>
      </w:r>
    </w:p>
    <w:p w14:paraId="673C7370" w14:textId="77777777" w:rsidR="00A373C0" w:rsidRDefault="00260ACF" w:rsidP="00382ABF">
      <w:r>
        <w:rPr>
          <w:noProof/>
        </w:rPr>
        <mc:AlternateContent>
          <mc:Choice Requires="wpg">
            <w:drawing>
              <wp:inline distT="114300" distB="114300" distL="114300" distR="114300" wp14:anchorId="729F5FA8" wp14:editId="67259ED9">
                <wp:extent cx="3714750" cy="238125"/>
                <wp:effectExtent l="0" t="0" r="0" b="0"/>
                <wp:docPr id="43" name="Группа 43"/>
                <wp:cNvGraphicFramePr/>
                <a:graphic xmlns:a="http://schemas.openxmlformats.org/drawingml/2006/main">
                  <a:graphicData uri="http://schemas.microsoft.com/office/word/2010/wordprocessingGroup">
                    <wpg:wgp>
                      <wpg:cNvGrpSpPr/>
                      <wpg:grpSpPr>
                        <a:xfrm>
                          <a:off x="0" y="0"/>
                          <a:ext cx="3714750" cy="238125"/>
                          <a:chOff x="152400" y="152400"/>
                          <a:chExt cx="3695700" cy="219075"/>
                        </a:xfrm>
                      </wpg:grpSpPr>
                      <pic:pic xmlns:pic="http://schemas.openxmlformats.org/drawingml/2006/picture">
                        <pic:nvPicPr>
                          <pic:cNvPr id="45" name="Shape 42"/>
                          <pic:cNvPicPr preferRelativeResize="0"/>
                        </pic:nvPicPr>
                        <pic:blipFill>
                          <a:blip r:embed="rId139">
                            <a:alphaModFix/>
                          </a:blip>
                          <a:stretch>
                            <a:fillRect/>
                          </a:stretch>
                        </pic:blipFill>
                        <pic:spPr>
                          <a:xfrm>
                            <a:off x="152400" y="152400"/>
                            <a:ext cx="3695700" cy="21907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3714750" cy="238125"/>
                <wp:effectExtent b="0" l="0" r="0" t="0"/>
                <wp:docPr id="72" name="image116.png"/>
                <a:graphic>
                  <a:graphicData uri="http://schemas.openxmlformats.org/drawingml/2006/picture">
                    <pic:pic>
                      <pic:nvPicPr>
                        <pic:cNvPr id="0" name="image116.png"/>
                        <pic:cNvPicPr preferRelativeResize="0"/>
                      </pic:nvPicPr>
                      <pic:blipFill>
                        <a:blip r:embed="rId140"/>
                        <a:srcRect/>
                        <a:stretch>
                          <a:fillRect/>
                        </a:stretch>
                      </pic:blipFill>
                      <pic:spPr>
                        <a:xfrm>
                          <a:off x="0" y="0"/>
                          <a:ext cx="3714750" cy="238125"/>
                        </a:xfrm>
                        <a:prstGeom prst="rect"/>
                        <a:ln/>
                      </pic:spPr>
                    </pic:pic>
                  </a:graphicData>
                </a:graphic>
              </wp:inline>
            </w:drawing>
          </mc:Fallback>
        </mc:AlternateContent>
      </w:r>
    </w:p>
    <w:p w14:paraId="6F02484A" w14:textId="77777777" w:rsidR="00A373C0" w:rsidRDefault="00A373C0" w:rsidP="00382ABF">
      <w:pPr>
        <w:rPr>
          <w:rFonts w:ascii="Arial" w:eastAsia="Arial" w:hAnsi="Arial" w:cs="Arial"/>
          <w:color w:val="202122"/>
          <w:sz w:val="21"/>
          <w:szCs w:val="21"/>
          <w:highlight w:val="white"/>
        </w:rPr>
      </w:pPr>
    </w:p>
    <w:p w14:paraId="459C399E" w14:textId="77777777" w:rsidR="00A373C0" w:rsidRDefault="00260ACF" w:rsidP="00382ABF">
      <w:pPr>
        <w:rPr>
          <w:b/>
        </w:rPr>
      </w:pPr>
      <w:r>
        <w:tab/>
      </w:r>
      <w:r>
        <w:rPr>
          <w:b/>
        </w:rPr>
        <w:t>Сумма под риском.</w:t>
      </w:r>
    </w:p>
    <w:p w14:paraId="155B2A42" w14:textId="77777777" w:rsidR="00A373C0" w:rsidRDefault="00A373C0" w:rsidP="00382ABF">
      <w:pPr>
        <w:rPr>
          <w:rFonts w:ascii="Arial" w:eastAsia="Arial" w:hAnsi="Arial" w:cs="Arial"/>
          <w:color w:val="202122"/>
          <w:sz w:val="21"/>
          <w:szCs w:val="21"/>
          <w:highlight w:val="white"/>
        </w:rPr>
      </w:pPr>
    </w:p>
    <w:p w14:paraId="366F9C03" w14:textId="09D84E2E" w:rsidR="00A373C0" w:rsidRPr="00CA1AEC" w:rsidRDefault="00260ACF" w:rsidP="00382ABF">
      <w:pPr>
        <w:ind w:firstLine="720"/>
      </w:pPr>
      <w:r>
        <w:t>В финансовой математике и финансовом риск-менеджменте часто используется мера риска «сумма под риском (</w:t>
      </w:r>
      <w:proofErr w:type="spellStart"/>
      <w:r>
        <w:t>Value</w:t>
      </w:r>
      <w:proofErr w:type="spellEnd"/>
      <w:r>
        <w:t xml:space="preserve"> </w:t>
      </w:r>
      <w:proofErr w:type="spellStart"/>
      <w:r>
        <w:t>at</w:t>
      </w:r>
      <w:proofErr w:type="spellEnd"/>
      <w:r>
        <w:t xml:space="preserve"> </w:t>
      </w:r>
      <w:proofErr w:type="spellStart"/>
      <w:r>
        <w:t>Risk</w:t>
      </w:r>
      <w:proofErr w:type="spellEnd"/>
      <w:r>
        <w:t xml:space="preserve"> (</w:t>
      </w:r>
      <w:proofErr w:type="spellStart"/>
      <w:r>
        <w:t>VaR</w:t>
      </w:r>
      <w:proofErr w:type="spellEnd"/>
      <w:r>
        <w:t xml:space="preserve">))», применяемая преимущественно для оценки риска потерь в банковской </w:t>
      </w:r>
      <w:r w:rsidR="00CA1AEC">
        <w:t xml:space="preserve">и </w:t>
      </w:r>
      <w:r>
        <w:t>инвестиционной сфере, а также в страховании</w:t>
      </w:r>
      <w:r w:rsidR="00CA1AEC" w:rsidRPr="00CA1AEC">
        <w:t>.</w:t>
      </w:r>
    </w:p>
    <w:p w14:paraId="6C631EF0" w14:textId="4A3BFA40" w:rsidR="00A373C0" w:rsidRDefault="00260ACF" w:rsidP="00382ABF">
      <w:pPr>
        <w:ind w:firstLine="720"/>
      </w:pPr>
      <w:r>
        <w:t xml:space="preserve">Идея метода </w:t>
      </w:r>
      <w:proofErr w:type="spellStart"/>
      <w:r>
        <w:t>VaR</w:t>
      </w:r>
      <w:proofErr w:type="spellEnd"/>
      <w:r>
        <w:t xml:space="preserve"> — построить верхнюю оценку капитала, который может быть потерян в результате неблагоприятного стечения обстоятельств.</w:t>
      </w:r>
    </w:p>
    <w:p w14:paraId="6A9AB7F0" w14:textId="3D19D2A7" w:rsidR="00A373C0" w:rsidRDefault="00260ACF" w:rsidP="00C33017">
      <w:pPr>
        <w:ind w:firstLine="720"/>
      </w:pPr>
      <w:proofErr w:type="spellStart"/>
      <w:r>
        <w:t>VaR</w:t>
      </w:r>
      <w:proofErr w:type="spellEnd"/>
      <w:r>
        <w:t xml:space="preserve"> — это выраженная в данных денежных единицах (базовой валюте) оценка величины, которую не превысят ожидаемые в течение данного периода времени потери с заданной вероятностью.</w:t>
      </w:r>
    </w:p>
    <w:p w14:paraId="4C8F6BF2" w14:textId="77777777" w:rsidR="00A373C0" w:rsidRDefault="00260ACF" w:rsidP="00382ABF">
      <w:pPr>
        <w:ind w:firstLine="720"/>
      </w:pPr>
      <w:r>
        <w:t xml:space="preserve">В случае, если портфель состоит из одной позиции, значение </w:t>
      </w:r>
      <w:proofErr w:type="spellStart"/>
      <w:r>
        <w:t>VaR</w:t>
      </w:r>
      <w:proofErr w:type="spellEnd"/>
      <w:r>
        <w:t xml:space="preserve"> для нормального распределения принимается равным:</w:t>
      </w:r>
    </w:p>
    <w:p w14:paraId="352D031F" w14:textId="77777777" w:rsidR="00A373C0" w:rsidRDefault="00260ACF" w:rsidP="00382ABF">
      <w:r>
        <w:rPr>
          <w:noProof/>
        </w:rPr>
        <mc:AlternateContent>
          <mc:Choice Requires="wpg">
            <w:drawing>
              <wp:inline distT="114300" distB="114300" distL="114300" distR="114300" wp14:anchorId="572D123D" wp14:editId="77219303">
                <wp:extent cx="2247900" cy="257175"/>
                <wp:effectExtent l="0" t="0" r="0" b="0"/>
                <wp:docPr id="65" name="Группа 65"/>
                <wp:cNvGraphicFramePr/>
                <a:graphic xmlns:a="http://schemas.openxmlformats.org/drawingml/2006/main">
                  <a:graphicData uri="http://schemas.microsoft.com/office/word/2010/wordprocessingGroup">
                    <wpg:wgp>
                      <wpg:cNvGrpSpPr/>
                      <wpg:grpSpPr>
                        <a:xfrm>
                          <a:off x="0" y="0"/>
                          <a:ext cx="2247900" cy="257175"/>
                          <a:chOff x="152400" y="152400"/>
                          <a:chExt cx="2228850" cy="238125"/>
                        </a:xfrm>
                      </wpg:grpSpPr>
                      <pic:pic xmlns:pic="http://schemas.openxmlformats.org/drawingml/2006/picture">
                        <pic:nvPicPr>
                          <pic:cNvPr id="68" name="Shape 15"/>
                          <pic:cNvPicPr preferRelativeResize="0"/>
                        </pic:nvPicPr>
                        <pic:blipFill>
                          <a:blip r:embed="rId141">
                            <a:alphaModFix/>
                          </a:blip>
                          <a:stretch>
                            <a:fillRect/>
                          </a:stretch>
                        </pic:blipFill>
                        <pic:spPr>
                          <a:xfrm>
                            <a:off x="152400" y="152400"/>
                            <a:ext cx="2228850" cy="23812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247900" cy="257175"/>
                <wp:effectExtent b="0" l="0" r="0" t="0"/>
                <wp:docPr id="45" name="image24.png"/>
                <a:graphic>
                  <a:graphicData uri="http://schemas.openxmlformats.org/drawingml/2006/picture">
                    <pic:pic>
                      <pic:nvPicPr>
                        <pic:cNvPr id="0" name="image24.png"/>
                        <pic:cNvPicPr preferRelativeResize="0"/>
                      </pic:nvPicPr>
                      <pic:blipFill>
                        <a:blip r:embed="rId147"/>
                        <a:srcRect/>
                        <a:stretch>
                          <a:fillRect/>
                        </a:stretch>
                      </pic:blipFill>
                      <pic:spPr>
                        <a:xfrm>
                          <a:off x="0" y="0"/>
                          <a:ext cx="2247900" cy="257175"/>
                        </a:xfrm>
                        <a:prstGeom prst="rect"/>
                        <a:ln/>
                      </pic:spPr>
                    </pic:pic>
                  </a:graphicData>
                </a:graphic>
              </wp:inline>
            </w:drawing>
          </mc:Fallback>
        </mc:AlternateContent>
      </w:r>
    </w:p>
    <w:p w14:paraId="1ADD9ECC" w14:textId="77777777" w:rsidR="00A373C0" w:rsidRDefault="00260ACF" w:rsidP="00382ABF">
      <w:pPr>
        <w:rPr>
          <w:rFonts w:ascii="Arial" w:eastAsia="Arial" w:hAnsi="Arial" w:cs="Arial"/>
          <w:color w:val="202122"/>
          <w:sz w:val="21"/>
          <w:szCs w:val="21"/>
          <w:highlight w:val="white"/>
        </w:rPr>
      </w:pPr>
      <w:r>
        <w:rPr>
          <w:rFonts w:ascii="Arial" w:eastAsia="Arial" w:hAnsi="Arial" w:cs="Arial"/>
          <w:color w:val="202122"/>
          <w:sz w:val="21"/>
          <w:szCs w:val="21"/>
          <w:highlight w:val="white"/>
        </w:rPr>
        <w:t>где:</w:t>
      </w:r>
    </w:p>
    <w:p w14:paraId="4321A61E" w14:textId="77777777" w:rsidR="00A373C0" w:rsidRDefault="00260ACF" w:rsidP="00382ABF">
      <w:pPr>
        <w:numPr>
          <w:ilvl w:val="0"/>
          <w:numId w:val="7"/>
        </w:numPr>
        <w:shd w:val="clear" w:color="auto" w:fill="FFFFFF"/>
        <w:ind w:left="1080"/>
        <w:rPr>
          <w:highlight w:val="white"/>
        </w:rPr>
      </w:pPr>
      <w:r>
        <w:rPr>
          <w:rFonts w:ascii="Arial" w:eastAsia="Arial" w:hAnsi="Arial" w:cs="Arial"/>
          <w:color w:val="202122"/>
          <w:sz w:val="21"/>
          <w:szCs w:val="21"/>
          <w:highlight w:val="white"/>
        </w:rPr>
        <w:t xml:space="preserve"> </w:t>
      </w:r>
      <w:r>
        <w:rPr>
          <w:rFonts w:ascii="Arial" w:eastAsia="Arial" w:hAnsi="Arial" w:cs="Arial"/>
          <w:noProof/>
          <w:color w:val="202122"/>
          <w:sz w:val="21"/>
          <w:szCs w:val="21"/>
          <w:highlight w:val="white"/>
        </w:rPr>
        <mc:AlternateContent>
          <mc:Choice Requires="wpg">
            <w:drawing>
              <wp:inline distT="114300" distB="114300" distL="114300" distR="114300" wp14:anchorId="5E11C6A9" wp14:editId="6AFF22E0">
                <wp:extent cx="180975" cy="209550"/>
                <wp:effectExtent l="0" t="0" r="0" b="0"/>
                <wp:docPr id="70" name="Группа 70"/>
                <wp:cNvGraphicFramePr/>
                <a:graphic xmlns:a="http://schemas.openxmlformats.org/drawingml/2006/main">
                  <a:graphicData uri="http://schemas.microsoft.com/office/word/2010/wordprocessingGroup">
                    <wpg:wgp>
                      <wpg:cNvGrpSpPr/>
                      <wpg:grpSpPr>
                        <a:xfrm>
                          <a:off x="0" y="0"/>
                          <a:ext cx="180975" cy="209550"/>
                          <a:chOff x="152400" y="152400"/>
                          <a:chExt cx="161925" cy="190500"/>
                        </a:xfrm>
                      </wpg:grpSpPr>
                      <pic:pic xmlns:pic="http://schemas.openxmlformats.org/drawingml/2006/picture">
                        <pic:nvPicPr>
                          <pic:cNvPr id="72" name="Shape 20"/>
                          <pic:cNvPicPr preferRelativeResize="0"/>
                        </pic:nvPicPr>
                        <pic:blipFill>
                          <a:blip r:embed="rId148">
                            <a:alphaModFix/>
                          </a:blip>
                          <a:stretch>
                            <a:fillRect/>
                          </a:stretch>
                        </pic:blipFill>
                        <pic:spPr>
                          <a:xfrm>
                            <a:off x="152400" y="152400"/>
                            <a:ext cx="161925" cy="19050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80975" cy="209550"/>
                <wp:effectExtent b="0" l="0" r="0" t="0"/>
                <wp:docPr id="50" name="image29.png"/>
                <a:graphic>
                  <a:graphicData uri="http://schemas.openxmlformats.org/drawingml/2006/picture">
                    <pic:pic>
                      <pic:nvPicPr>
                        <pic:cNvPr id="0" name="image29.png"/>
                        <pic:cNvPicPr preferRelativeResize="0"/>
                      </pic:nvPicPr>
                      <pic:blipFill>
                        <a:blip r:embed="rId149"/>
                        <a:srcRect/>
                        <a:stretch>
                          <a:fillRect/>
                        </a:stretch>
                      </pic:blipFill>
                      <pic:spPr>
                        <a:xfrm>
                          <a:off x="0" y="0"/>
                          <a:ext cx="180975" cy="209550"/>
                        </a:xfrm>
                        <a:prstGeom prst="rect"/>
                        <a:ln/>
                      </pic:spPr>
                    </pic:pic>
                  </a:graphicData>
                </a:graphic>
              </wp:inline>
            </w:drawing>
          </mc:Fallback>
        </mc:AlternateContent>
      </w:r>
      <w:r>
        <w:rPr>
          <w:rFonts w:ascii="Arial" w:eastAsia="Arial" w:hAnsi="Arial" w:cs="Arial"/>
          <w:color w:val="202122"/>
          <w:sz w:val="21"/>
          <w:szCs w:val="21"/>
          <w:highlight w:val="white"/>
        </w:rPr>
        <w:t>— размер позиции,</w:t>
      </w:r>
    </w:p>
    <w:p w14:paraId="7CEE949A" w14:textId="77777777" w:rsidR="00A373C0" w:rsidRDefault="00260ACF" w:rsidP="00382ABF">
      <w:pPr>
        <w:numPr>
          <w:ilvl w:val="0"/>
          <w:numId w:val="7"/>
        </w:numPr>
        <w:shd w:val="clear" w:color="auto" w:fill="FFFFFF"/>
        <w:ind w:left="1080"/>
        <w:rPr>
          <w:highlight w:val="white"/>
        </w:rPr>
      </w:pPr>
      <w:r>
        <w:rPr>
          <w:rFonts w:ascii="Arial" w:eastAsia="Arial" w:hAnsi="Arial" w:cs="Arial"/>
          <w:color w:val="202122"/>
          <w:sz w:val="21"/>
          <w:szCs w:val="21"/>
          <w:highlight w:val="white"/>
        </w:rPr>
        <w:t xml:space="preserve"> </w:t>
      </w:r>
      <w:r>
        <w:rPr>
          <w:rFonts w:ascii="Arial" w:eastAsia="Arial" w:hAnsi="Arial" w:cs="Arial"/>
          <w:noProof/>
          <w:color w:val="202122"/>
          <w:sz w:val="21"/>
          <w:szCs w:val="21"/>
          <w:highlight w:val="white"/>
        </w:rPr>
        <mc:AlternateContent>
          <mc:Choice Requires="wpg">
            <w:drawing>
              <wp:inline distT="114300" distB="114300" distL="114300" distR="114300" wp14:anchorId="58E9D147" wp14:editId="1D0E6BD5">
                <wp:extent cx="190500" cy="180975"/>
                <wp:effectExtent l="0" t="0" r="0" b="0"/>
                <wp:docPr id="114" name="Группа 114"/>
                <wp:cNvGraphicFramePr/>
                <a:graphic xmlns:a="http://schemas.openxmlformats.org/drawingml/2006/main">
                  <a:graphicData uri="http://schemas.microsoft.com/office/word/2010/wordprocessingGroup">
                    <wpg:wgp>
                      <wpg:cNvGrpSpPr/>
                      <wpg:grpSpPr>
                        <a:xfrm>
                          <a:off x="0" y="0"/>
                          <a:ext cx="190500" cy="180975"/>
                          <a:chOff x="152400" y="152400"/>
                          <a:chExt cx="171450" cy="161925"/>
                        </a:xfrm>
                      </wpg:grpSpPr>
                      <pic:pic xmlns:pic="http://schemas.openxmlformats.org/drawingml/2006/picture">
                        <pic:nvPicPr>
                          <pic:cNvPr id="115" name="Shape 25"/>
                          <pic:cNvPicPr preferRelativeResize="0"/>
                        </pic:nvPicPr>
                        <pic:blipFill>
                          <a:blip r:embed="rId150">
                            <a:alphaModFix/>
                          </a:blip>
                          <a:stretch>
                            <a:fillRect/>
                          </a:stretch>
                        </pic:blipFill>
                        <pic:spPr>
                          <a:xfrm>
                            <a:off x="152400" y="152400"/>
                            <a:ext cx="171450" cy="16192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90500" cy="180975"/>
                <wp:effectExtent b="0" l="0" r="0" t="0"/>
                <wp:docPr id="55" name="image45.png"/>
                <a:graphic>
                  <a:graphicData uri="http://schemas.openxmlformats.org/drawingml/2006/picture">
                    <pic:pic>
                      <pic:nvPicPr>
                        <pic:cNvPr id="0" name="image45.png"/>
                        <pic:cNvPicPr preferRelativeResize="0"/>
                      </pic:nvPicPr>
                      <pic:blipFill>
                        <a:blip r:embed="rId151"/>
                        <a:srcRect/>
                        <a:stretch>
                          <a:fillRect/>
                        </a:stretch>
                      </pic:blipFill>
                      <pic:spPr>
                        <a:xfrm>
                          <a:off x="0" y="0"/>
                          <a:ext cx="190500" cy="180975"/>
                        </a:xfrm>
                        <a:prstGeom prst="rect"/>
                        <a:ln/>
                      </pic:spPr>
                    </pic:pic>
                  </a:graphicData>
                </a:graphic>
              </wp:inline>
            </w:drawing>
          </mc:Fallback>
        </mc:AlternateContent>
      </w:r>
      <w:r>
        <w:rPr>
          <w:rFonts w:ascii="Arial" w:eastAsia="Arial" w:hAnsi="Arial" w:cs="Arial"/>
          <w:color w:val="202122"/>
          <w:sz w:val="21"/>
          <w:szCs w:val="21"/>
          <w:highlight w:val="white"/>
        </w:rPr>
        <w:t>— доходность позиции за единицу времени,</w:t>
      </w:r>
    </w:p>
    <w:p w14:paraId="67C7D1A0" w14:textId="77777777" w:rsidR="00A373C0" w:rsidRDefault="00260ACF" w:rsidP="00382ABF">
      <w:pPr>
        <w:numPr>
          <w:ilvl w:val="0"/>
          <w:numId w:val="7"/>
        </w:numPr>
        <w:shd w:val="clear" w:color="auto" w:fill="FFFFFF"/>
        <w:ind w:left="1080"/>
        <w:rPr>
          <w:highlight w:val="white"/>
        </w:rPr>
      </w:pPr>
      <w:r>
        <w:rPr>
          <w:rFonts w:ascii="Arial" w:eastAsia="Arial" w:hAnsi="Arial" w:cs="Arial"/>
          <w:color w:val="202122"/>
          <w:sz w:val="21"/>
          <w:szCs w:val="21"/>
          <w:highlight w:val="white"/>
        </w:rPr>
        <w:t xml:space="preserve"> </w:t>
      </w:r>
      <w:r>
        <w:rPr>
          <w:rFonts w:ascii="Arial" w:eastAsia="Arial" w:hAnsi="Arial" w:cs="Arial"/>
          <w:noProof/>
          <w:color w:val="202122"/>
          <w:sz w:val="21"/>
          <w:szCs w:val="21"/>
          <w:highlight w:val="white"/>
        </w:rPr>
        <mc:AlternateContent>
          <mc:Choice Requires="wpg">
            <w:drawing>
              <wp:inline distT="114300" distB="114300" distL="114300" distR="114300" wp14:anchorId="4D4B9874" wp14:editId="68247E51">
                <wp:extent cx="180975" cy="171450"/>
                <wp:effectExtent l="0" t="0" r="0" b="0"/>
                <wp:docPr id="116" name="Группа 116"/>
                <wp:cNvGraphicFramePr/>
                <a:graphic xmlns:a="http://schemas.openxmlformats.org/drawingml/2006/main">
                  <a:graphicData uri="http://schemas.microsoft.com/office/word/2010/wordprocessingGroup">
                    <wpg:wgp>
                      <wpg:cNvGrpSpPr/>
                      <wpg:grpSpPr>
                        <a:xfrm>
                          <a:off x="0" y="0"/>
                          <a:ext cx="180975" cy="171450"/>
                          <a:chOff x="152400" y="152400"/>
                          <a:chExt cx="161925" cy="152400"/>
                        </a:xfrm>
                      </wpg:grpSpPr>
                      <pic:pic xmlns:pic="http://schemas.openxmlformats.org/drawingml/2006/picture">
                        <pic:nvPicPr>
                          <pic:cNvPr id="117" name="Shape 8"/>
                          <pic:cNvPicPr preferRelativeResize="0"/>
                        </pic:nvPicPr>
                        <pic:blipFill>
                          <a:blip r:embed="rId152">
                            <a:alphaModFix/>
                          </a:blip>
                          <a:stretch>
                            <a:fillRect/>
                          </a:stretch>
                        </pic:blipFill>
                        <pic:spPr>
                          <a:xfrm>
                            <a:off x="152400" y="152400"/>
                            <a:ext cx="161925" cy="15240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80975" cy="171450"/>
                <wp:effectExtent b="0" l="0" r="0" t="0"/>
                <wp:docPr id="38" name="image17.png"/>
                <a:graphic>
                  <a:graphicData uri="http://schemas.openxmlformats.org/drawingml/2006/picture">
                    <pic:pic>
                      <pic:nvPicPr>
                        <pic:cNvPr id="0" name="image17.png"/>
                        <pic:cNvPicPr preferRelativeResize="0"/>
                      </pic:nvPicPr>
                      <pic:blipFill>
                        <a:blip r:embed="rId153"/>
                        <a:srcRect/>
                        <a:stretch>
                          <a:fillRect/>
                        </a:stretch>
                      </pic:blipFill>
                      <pic:spPr>
                        <a:xfrm>
                          <a:off x="0" y="0"/>
                          <a:ext cx="180975" cy="171450"/>
                        </a:xfrm>
                        <a:prstGeom prst="rect"/>
                        <a:ln/>
                      </pic:spPr>
                    </pic:pic>
                  </a:graphicData>
                </a:graphic>
              </wp:inline>
            </w:drawing>
          </mc:Fallback>
        </mc:AlternateContent>
      </w:r>
      <w:r>
        <w:rPr>
          <w:rFonts w:ascii="Arial" w:eastAsia="Arial" w:hAnsi="Arial" w:cs="Arial"/>
          <w:color w:val="202122"/>
          <w:sz w:val="21"/>
          <w:szCs w:val="21"/>
          <w:highlight w:val="white"/>
        </w:rPr>
        <w:t>— волатильность позиции в единицу времени</w:t>
      </w:r>
    </w:p>
    <w:p w14:paraId="77C1E6BA" w14:textId="77777777" w:rsidR="00A373C0" w:rsidRDefault="00260ACF" w:rsidP="00382ABF">
      <w:pPr>
        <w:numPr>
          <w:ilvl w:val="0"/>
          <w:numId w:val="7"/>
        </w:numPr>
        <w:shd w:val="clear" w:color="auto" w:fill="FFFFFF"/>
        <w:ind w:left="1080"/>
        <w:rPr>
          <w:highlight w:val="white"/>
        </w:rPr>
      </w:pPr>
      <w:r>
        <w:rPr>
          <w:rFonts w:ascii="Arial" w:eastAsia="Arial" w:hAnsi="Arial" w:cs="Arial"/>
          <w:color w:val="202122"/>
          <w:sz w:val="21"/>
          <w:szCs w:val="21"/>
          <w:highlight w:val="white"/>
        </w:rPr>
        <w:t xml:space="preserve"> </w:t>
      </w:r>
      <w:r>
        <w:rPr>
          <w:rFonts w:ascii="Arial" w:eastAsia="Arial" w:hAnsi="Arial" w:cs="Arial"/>
          <w:noProof/>
          <w:color w:val="202122"/>
          <w:sz w:val="21"/>
          <w:szCs w:val="21"/>
          <w:highlight w:val="white"/>
        </w:rPr>
        <mc:AlternateContent>
          <mc:Choice Requires="wpg">
            <w:drawing>
              <wp:inline distT="114300" distB="114300" distL="114300" distR="114300" wp14:anchorId="5B0EE402" wp14:editId="654E00DC">
                <wp:extent cx="142875" cy="180975"/>
                <wp:effectExtent l="0" t="0" r="0" b="0"/>
                <wp:docPr id="118" name="Группа 118"/>
                <wp:cNvGraphicFramePr/>
                <a:graphic xmlns:a="http://schemas.openxmlformats.org/drawingml/2006/main">
                  <a:graphicData uri="http://schemas.microsoft.com/office/word/2010/wordprocessingGroup">
                    <wpg:wgp>
                      <wpg:cNvGrpSpPr/>
                      <wpg:grpSpPr>
                        <a:xfrm>
                          <a:off x="0" y="0"/>
                          <a:ext cx="142875" cy="180975"/>
                          <a:chOff x="152400" y="152400"/>
                          <a:chExt cx="123825" cy="161925"/>
                        </a:xfrm>
                      </wpg:grpSpPr>
                      <pic:pic xmlns:pic="http://schemas.openxmlformats.org/drawingml/2006/picture">
                        <pic:nvPicPr>
                          <pic:cNvPr id="119" name="Shape 38"/>
                          <pic:cNvPicPr preferRelativeResize="0"/>
                        </pic:nvPicPr>
                        <pic:blipFill>
                          <a:blip r:embed="rId154">
                            <a:alphaModFix/>
                          </a:blip>
                          <a:stretch>
                            <a:fillRect/>
                          </a:stretch>
                        </pic:blipFill>
                        <pic:spPr>
                          <a:xfrm>
                            <a:off x="152400" y="152400"/>
                            <a:ext cx="123825" cy="161925"/>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142875" cy="180975"/>
                <wp:effectExtent b="0" l="0" r="0" t="0"/>
                <wp:docPr id="68" name="image112.png"/>
                <a:graphic>
                  <a:graphicData uri="http://schemas.openxmlformats.org/drawingml/2006/picture">
                    <pic:pic>
                      <pic:nvPicPr>
                        <pic:cNvPr id="0" name="image112.png"/>
                        <pic:cNvPicPr preferRelativeResize="0"/>
                      </pic:nvPicPr>
                      <pic:blipFill>
                        <a:blip r:embed="rId155"/>
                        <a:srcRect/>
                        <a:stretch>
                          <a:fillRect/>
                        </a:stretch>
                      </pic:blipFill>
                      <pic:spPr>
                        <a:xfrm>
                          <a:off x="0" y="0"/>
                          <a:ext cx="142875" cy="180975"/>
                        </a:xfrm>
                        <a:prstGeom prst="rect"/>
                        <a:ln/>
                      </pic:spPr>
                    </pic:pic>
                  </a:graphicData>
                </a:graphic>
              </wp:inline>
            </w:drawing>
          </mc:Fallback>
        </mc:AlternateContent>
      </w:r>
      <w:r>
        <w:rPr>
          <w:rFonts w:ascii="Arial" w:eastAsia="Arial" w:hAnsi="Arial" w:cs="Arial"/>
          <w:color w:val="202122"/>
          <w:sz w:val="21"/>
          <w:szCs w:val="21"/>
          <w:highlight w:val="white"/>
        </w:rPr>
        <w:t>— оцениваемый горизонт.</w:t>
      </w:r>
    </w:p>
    <w:p w14:paraId="05BB0F1C" w14:textId="77777777" w:rsidR="00A373C0" w:rsidRDefault="00A373C0" w:rsidP="00382ABF">
      <w:pPr>
        <w:shd w:val="clear" w:color="auto" w:fill="FFFFFF"/>
        <w:rPr>
          <w:rFonts w:ascii="Arial" w:eastAsia="Arial" w:hAnsi="Arial" w:cs="Arial"/>
          <w:color w:val="202122"/>
          <w:sz w:val="21"/>
          <w:szCs w:val="21"/>
          <w:highlight w:val="white"/>
        </w:rPr>
      </w:pPr>
    </w:p>
    <w:p w14:paraId="743F56EC" w14:textId="77777777" w:rsidR="00A373C0" w:rsidRDefault="00A373C0" w:rsidP="00382ABF">
      <w:pPr>
        <w:rPr>
          <w:rFonts w:ascii="Arial" w:eastAsia="Arial" w:hAnsi="Arial" w:cs="Arial"/>
          <w:color w:val="202122"/>
          <w:sz w:val="21"/>
          <w:szCs w:val="21"/>
          <w:highlight w:val="white"/>
        </w:rPr>
      </w:pPr>
    </w:p>
    <w:p w14:paraId="3CF68CF4" w14:textId="77777777" w:rsidR="00A373C0" w:rsidRDefault="00A373C0" w:rsidP="00382ABF"/>
    <w:p w14:paraId="598A31CC" w14:textId="77777777" w:rsidR="00A373C0" w:rsidRDefault="00A373C0" w:rsidP="00382ABF">
      <w:pPr>
        <w:ind w:firstLine="720"/>
      </w:pPr>
    </w:p>
    <w:p w14:paraId="25A5520D" w14:textId="77777777" w:rsidR="00A373C0" w:rsidRDefault="00A373C0" w:rsidP="00382ABF"/>
    <w:p w14:paraId="524988A0" w14:textId="77777777" w:rsidR="00A373C0" w:rsidRDefault="00A373C0" w:rsidP="00382ABF"/>
    <w:p w14:paraId="6A0B3C09" w14:textId="77777777" w:rsidR="00A373C0" w:rsidRDefault="00A373C0" w:rsidP="00382ABF"/>
    <w:p w14:paraId="4C0B2446" w14:textId="77777777" w:rsidR="00A373C0" w:rsidRDefault="00A373C0" w:rsidP="00382ABF">
      <w:pPr>
        <w:rPr>
          <w:rFonts w:ascii="Arial" w:eastAsia="Arial" w:hAnsi="Arial" w:cs="Arial"/>
          <w:b/>
          <w:color w:val="202122"/>
          <w:sz w:val="21"/>
          <w:szCs w:val="21"/>
          <w:highlight w:val="white"/>
        </w:rPr>
      </w:pPr>
    </w:p>
    <w:p w14:paraId="627B66B2" w14:textId="77777777" w:rsidR="00A373C0" w:rsidRDefault="00A373C0" w:rsidP="00382ABF">
      <w:pPr>
        <w:rPr>
          <w:rFonts w:ascii="Arial" w:eastAsia="Arial" w:hAnsi="Arial" w:cs="Arial"/>
          <w:color w:val="202122"/>
          <w:sz w:val="21"/>
          <w:szCs w:val="21"/>
          <w:highlight w:val="white"/>
        </w:rPr>
      </w:pPr>
    </w:p>
    <w:p w14:paraId="331FAFA1" w14:textId="77777777" w:rsidR="00A373C0" w:rsidRDefault="00A373C0" w:rsidP="00382ABF">
      <w:pPr>
        <w:rPr>
          <w:rFonts w:ascii="Arial" w:eastAsia="Arial" w:hAnsi="Arial" w:cs="Arial"/>
          <w:color w:val="202122"/>
          <w:sz w:val="21"/>
          <w:szCs w:val="21"/>
          <w:highlight w:val="white"/>
        </w:rPr>
      </w:pPr>
    </w:p>
    <w:p w14:paraId="61A17BB8" w14:textId="77777777" w:rsidR="00A373C0" w:rsidRDefault="00A373C0" w:rsidP="00382ABF">
      <w:pPr>
        <w:ind w:firstLine="720"/>
        <w:rPr>
          <w:rFonts w:ascii="Arial" w:eastAsia="Arial" w:hAnsi="Arial" w:cs="Arial"/>
          <w:color w:val="202122"/>
          <w:sz w:val="21"/>
          <w:szCs w:val="21"/>
          <w:highlight w:val="white"/>
        </w:rPr>
      </w:pPr>
    </w:p>
    <w:p w14:paraId="0B141F95" w14:textId="77777777" w:rsidR="00A373C0" w:rsidRDefault="00A373C0" w:rsidP="00382ABF">
      <w:pPr>
        <w:ind w:firstLine="720"/>
        <w:rPr>
          <w:rFonts w:ascii="Arial" w:eastAsia="Arial" w:hAnsi="Arial" w:cs="Arial"/>
          <w:color w:val="202122"/>
          <w:sz w:val="21"/>
          <w:szCs w:val="21"/>
          <w:highlight w:val="white"/>
        </w:rPr>
      </w:pPr>
    </w:p>
    <w:p w14:paraId="1E0C5386" w14:textId="77777777" w:rsidR="00A373C0" w:rsidRDefault="00A373C0" w:rsidP="00382ABF"/>
    <w:sectPr w:rsidR="00A373C0">
      <w:headerReference w:type="default" r:id="rId156"/>
      <w:footerReference w:type="default" r:id="rId15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39707" w14:textId="77777777" w:rsidR="00BC2ACD" w:rsidRDefault="00BC2ACD">
      <w:r>
        <w:separator/>
      </w:r>
    </w:p>
  </w:endnote>
  <w:endnote w:type="continuationSeparator" w:id="0">
    <w:p w14:paraId="66722C3D" w14:textId="77777777" w:rsidR="00BC2ACD" w:rsidRDefault="00BC2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2FF" w:usb1="5000205B" w:usb2="0000002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251C2" w14:textId="77777777" w:rsidR="00A373C0" w:rsidRDefault="00260ACF">
    <w:pPr>
      <w:jc w:val="center"/>
      <w:rPr>
        <w:sz w:val="26"/>
        <w:szCs w:val="26"/>
      </w:rPr>
    </w:pPr>
    <w:r>
      <w:rPr>
        <w:sz w:val="26"/>
        <w:szCs w:val="26"/>
      </w:rPr>
      <w:fldChar w:fldCharType="begin"/>
    </w:r>
    <w:r>
      <w:rPr>
        <w:sz w:val="26"/>
        <w:szCs w:val="26"/>
      </w:rPr>
      <w:instrText>PAGE</w:instrText>
    </w:r>
    <w:r>
      <w:rPr>
        <w:sz w:val="26"/>
        <w:szCs w:val="26"/>
      </w:rPr>
      <w:fldChar w:fldCharType="separate"/>
    </w:r>
    <w:r w:rsidR="0097346A">
      <w:rPr>
        <w:noProof/>
        <w:sz w:val="26"/>
        <w:szCs w:val="26"/>
      </w:rPr>
      <w:t>1</w:t>
    </w:r>
    <w:r>
      <w:rPr>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EDE53" w14:textId="77777777" w:rsidR="00BC2ACD" w:rsidRDefault="00BC2ACD">
      <w:r>
        <w:separator/>
      </w:r>
    </w:p>
  </w:footnote>
  <w:footnote w:type="continuationSeparator" w:id="0">
    <w:p w14:paraId="69E4B923" w14:textId="77777777" w:rsidR="00BC2ACD" w:rsidRDefault="00BC2A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69D91" w14:textId="77777777" w:rsidR="00A373C0" w:rsidRDefault="00260ACF">
    <w:pPr>
      <w:spacing w:after="200"/>
      <w:jc w:val="right"/>
      <w:rPr>
        <w:sz w:val="26"/>
        <w:szCs w:val="26"/>
      </w:rPr>
    </w:pPr>
    <w:proofErr w:type="spellStart"/>
    <w:r>
      <w:rPr>
        <w:sz w:val="26"/>
        <w:szCs w:val="26"/>
      </w:rPr>
      <w:t>Финмат</w:t>
    </w:r>
    <w:proofErr w:type="spellEnd"/>
    <w:r>
      <w:rPr>
        <w:sz w:val="26"/>
        <w:szCs w:val="26"/>
      </w:rPr>
      <w:t xml:space="preserve"> теория </w:t>
    </w:r>
    <w:proofErr w:type="spellStart"/>
    <w:r>
      <w:rPr>
        <w:sz w:val="26"/>
        <w:szCs w:val="26"/>
      </w:rPr>
      <w:t>СтудОборона</w:t>
    </w:r>
    <w:proofErr w:type="spellEnd"/>
    <w:r>
      <w:rPr>
        <w:sz w:val="26"/>
        <w:szCs w:val="26"/>
      </w:rPr>
      <w:t xml:space="preserve"> зима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1AA8"/>
    <w:multiLevelType w:val="multilevel"/>
    <w:tmpl w:val="8616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C18C4"/>
    <w:multiLevelType w:val="multilevel"/>
    <w:tmpl w:val="B0623D4C"/>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F53118"/>
    <w:multiLevelType w:val="multilevel"/>
    <w:tmpl w:val="3B76AA1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B6558A"/>
    <w:multiLevelType w:val="multilevel"/>
    <w:tmpl w:val="925E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4104A3"/>
    <w:multiLevelType w:val="multilevel"/>
    <w:tmpl w:val="06AC662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013C0F"/>
    <w:multiLevelType w:val="multilevel"/>
    <w:tmpl w:val="B5B46FD6"/>
    <w:lvl w:ilvl="0">
      <w:start w:val="1"/>
      <w:numFmt w:val="bullet"/>
      <w:lvlText w:val="●"/>
      <w:lvlJc w:val="left"/>
      <w:pPr>
        <w:ind w:left="720" w:hanging="360"/>
      </w:pPr>
      <w:rPr>
        <w:rFonts w:ascii="Roboto" w:eastAsia="Roboto" w:hAnsi="Roboto" w:cs="Roboto"/>
        <w:color w:val="64646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EF50E8"/>
    <w:multiLevelType w:val="multilevel"/>
    <w:tmpl w:val="1BAAD156"/>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9D1202"/>
    <w:multiLevelType w:val="multilevel"/>
    <w:tmpl w:val="16704372"/>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832ED6"/>
    <w:multiLevelType w:val="multilevel"/>
    <w:tmpl w:val="2DAEC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782A87"/>
    <w:multiLevelType w:val="multilevel"/>
    <w:tmpl w:val="952A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0E6F2D"/>
    <w:multiLevelType w:val="multilevel"/>
    <w:tmpl w:val="D0A84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D35EB2"/>
    <w:multiLevelType w:val="multilevel"/>
    <w:tmpl w:val="3DD0A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7F761E"/>
    <w:multiLevelType w:val="multilevel"/>
    <w:tmpl w:val="3A7C1B7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
  </w:num>
  <w:num w:numId="3">
    <w:abstractNumId w:val="8"/>
  </w:num>
  <w:num w:numId="4">
    <w:abstractNumId w:val="5"/>
  </w:num>
  <w:num w:numId="5">
    <w:abstractNumId w:val="7"/>
  </w:num>
  <w:num w:numId="6">
    <w:abstractNumId w:val="9"/>
  </w:num>
  <w:num w:numId="7">
    <w:abstractNumId w:val="2"/>
  </w:num>
  <w:num w:numId="8">
    <w:abstractNumId w:val="11"/>
  </w:num>
  <w:num w:numId="9">
    <w:abstractNumId w:val="6"/>
  </w:num>
  <w:num w:numId="10">
    <w:abstractNumId w:val="4"/>
  </w:num>
  <w:num w:numId="11">
    <w:abstractNumId w:val="3"/>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0"/>
    <w:rsid w:val="0000225B"/>
    <w:rsid w:val="00023AAA"/>
    <w:rsid w:val="0002564F"/>
    <w:rsid w:val="000402D7"/>
    <w:rsid w:val="00061058"/>
    <w:rsid w:val="000778AC"/>
    <w:rsid w:val="00087A67"/>
    <w:rsid w:val="00116EA1"/>
    <w:rsid w:val="001304EA"/>
    <w:rsid w:val="00152143"/>
    <w:rsid w:val="00165D49"/>
    <w:rsid w:val="00186801"/>
    <w:rsid w:val="00186CF2"/>
    <w:rsid w:val="001B1A70"/>
    <w:rsid w:val="0024425B"/>
    <w:rsid w:val="00260ACF"/>
    <w:rsid w:val="002615BC"/>
    <w:rsid w:val="0029643A"/>
    <w:rsid w:val="002A415A"/>
    <w:rsid w:val="002B3861"/>
    <w:rsid w:val="002C2CD2"/>
    <w:rsid w:val="00311B76"/>
    <w:rsid w:val="003533E5"/>
    <w:rsid w:val="003634B9"/>
    <w:rsid w:val="00382ABF"/>
    <w:rsid w:val="003D2D77"/>
    <w:rsid w:val="00453E05"/>
    <w:rsid w:val="00462958"/>
    <w:rsid w:val="00463965"/>
    <w:rsid w:val="004958A2"/>
    <w:rsid w:val="004A45B5"/>
    <w:rsid w:val="004C31E4"/>
    <w:rsid w:val="004E3958"/>
    <w:rsid w:val="005C4335"/>
    <w:rsid w:val="005F11EA"/>
    <w:rsid w:val="00601156"/>
    <w:rsid w:val="0067624A"/>
    <w:rsid w:val="006D0445"/>
    <w:rsid w:val="006D4D98"/>
    <w:rsid w:val="00710142"/>
    <w:rsid w:val="007147EB"/>
    <w:rsid w:val="00783F20"/>
    <w:rsid w:val="007C61B0"/>
    <w:rsid w:val="0087626C"/>
    <w:rsid w:val="00884908"/>
    <w:rsid w:val="00895927"/>
    <w:rsid w:val="008B3498"/>
    <w:rsid w:val="008C6015"/>
    <w:rsid w:val="00912867"/>
    <w:rsid w:val="0097346A"/>
    <w:rsid w:val="009A160A"/>
    <w:rsid w:val="009E557E"/>
    <w:rsid w:val="00A02F9C"/>
    <w:rsid w:val="00A36B3B"/>
    <w:rsid w:val="00A373C0"/>
    <w:rsid w:val="00A62303"/>
    <w:rsid w:val="00A733ED"/>
    <w:rsid w:val="00A9453A"/>
    <w:rsid w:val="00B20394"/>
    <w:rsid w:val="00BC2ACD"/>
    <w:rsid w:val="00C02EBE"/>
    <w:rsid w:val="00C33017"/>
    <w:rsid w:val="00CA1AEC"/>
    <w:rsid w:val="00D326F4"/>
    <w:rsid w:val="00D55064"/>
    <w:rsid w:val="00D63895"/>
    <w:rsid w:val="00DF5E1E"/>
    <w:rsid w:val="00E6357D"/>
    <w:rsid w:val="00F93B44"/>
    <w:rsid w:val="00FD4815"/>
    <w:rsid w:val="00FF18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67C12427"/>
  <w15:docId w15:val="{854E6259-6B72-1C42-A888-3B9401D5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26F4"/>
    <w:pPr>
      <w:spacing w:line="240" w:lineRule="auto"/>
    </w:pPr>
    <w:rPr>
      <w:lang w:val="ru-RU"/>
    </w:rPr>
  </w:style>
  <w:style w:type="paragraph" w:styleId="1">
    <w:name w:val="heading 1"/>
    <w:basedOn w:val="a"/>
    <w:next w:val="a"/>
    <w:uiPriority w:val="9"/>
    <w:qFormat/>
    <w:pPr>
      <w:keepNext/>
      <w:keepLines/>
      <w:spacing w:before="400" w:after="120" w:line="276" w:lineRule="auto"/>
      <w:outlineLvl w:val="0"/>
    </w:pPr>
    <w:rPr>
      <w:sz w:val="40"/>
      <w:szCs w:val="40"/>
      <w:lang w:val="ru"/>
    </w:rPr>
  </w:style>
  <w:style w:type="paragraph" w:styleId="2">
    <w:name w:val="heading 2"/>
    <w:basedOn w:val="a"/>
    <w:next w:val="a"/>
    <w:uiPriority w:val="9"/>
    <w:unhideWhenUsed/>
    <w:qFormat/>
    <w:rsid w:val="00601156"/>
    <w:pPr>
      <w:keepNext/>
      <w:keepLines/>
      <w:spacing w:before="360" w:after="120" w:line="276" w:lineRule="auto"/>
      <w:outlineLvl w:val="1"/>
    </w:pPr>
    <w:rPr>
      <w:b/>
      <w:sz w:val="32"/>
      <w:szCs w:val="32"/>
      <w:lang w:val="ru"/>
    </w:rPr>
  </w:style>
  <w:style w:type="paragraph" w:styleId="3">
    <w:name w:val="heading 3"/>
    <w:basedOn w:val="a"/>
    <w:next w:val="a"/>
    <w:uiPriority w:val="9"/>
    <w:semiHidden/>
    <w:unhideWhenUsed/>
    <w:qFormat/>
    <w:pPr>
      <w:keepNext/>
      <w:keepLines/>
      <w:spacing w:before="320" w:after="80" w:line="276" w:lineRule="auto"/>
      <w:outlineLvl w:val="2"/>
    </w:pPr>
    <w:rPr>
      <w:color w:val="434343"/>
      <w:sz w:val="28"/>
      <w:szCs w:val="28"/>
      <w:lang w:val="ru"/>
    </w:rPr>
  </w:style>
  <w:style w:type="paragraph" w:styleId="4">
    <w:name w:val="heading 4"/>
    <w:basedOn w:val="a"/>
    <w:next w:val="a"/>
    <w:uiPriority w:val="9"/>
    <w:semiHidden/>
    <w:unhideWhenUsed/>
    <w:qFormat/>
    <w:pPr>
      <w:keepNext/>
      <w:keepLines/>
      <w:spacing w:before="280" w:after="80" w:line="276" w:lineRule="auto"/>
      <w:outlineLvl w:val="3"/>
    </w:pPr>
    <w:rPr>
      <w:color w:val="666666"/>
      <w:lang w:val="ru"/>
    </w:rPr>
  </w:style>
  <w:style w:type="paragraph" w:styleId="5">
    <w:name w:val="heading 5"/>
    <w:basedOn w:val="a"/>
    <w:next w:val="a"/>
    <w:uiPriority w:val="9"/>
    <w:semiHidden/>
    <w:unhideWhenUsed/>
    <w:qFormat/>
    <w:pPr>
      <w:keepNext/>
      <w:keepLines/>
      <w:spacing w:before="240" w:after="80" w:line="276" w:lineRule="auto"/>
      <w:outlineLvl w:val="4"/>
    </w:pPr>
    <w:rPr>
      <w:color w:val="666666"/>
      <w:sz w:val="22"/>
      <w:szCs w:val="22"/>
      <w:lang w:val="ru"/>
    </w:rPr>
  </w:style>
  <w:style w:type="paragraph" w:styleId="6">
    <w:name w:val="heading 6"/>
    <w:basedOn w:val="a"/>
    <w:next w:val="a"/>
    <w:uiPriority w:val="9"/>
    <w:semiHidden/>
    <w:unhideWhenUsed/>
    <w:qFormat/>
    <w:pPr>
      <w:keepNext/>
      <w:keepLines/>
      <w:spacing w:before="240" w:after="80" w:line="276" w:lineRule="auto"/>
      <w:outlineLvl w:val="5"/>
    </w:pPr>
    <w:rPr>
      <w:i/>
      <w:color w:val="666666"/>
      <w:sz w:val="22"/>
      <w:szCs w:val="22"/>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line="276" w:lineRule="auto"/>
    </w:pPr>
    <w:rPr>
      <w:sz w:val="52"/>
      <w:szCs w:val="52"/>
      <w:lang w:val="ru"/>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line="276" w:lineRule="auto"/>
    </w:pPr>
    <w:rPr>
      <w:rFonts w:ascii="Arial" w:eastAsia="Arial" w:hAnsi="Arial" w:cs="Arial"/>
      <w:color w:val="666666"/>
      <w:sz w:val="30"/>
      <w:szCs w:val="30"/>
      <w:lang w:val="ru"/>
    </w:rPr>
  </w:style>
  <w:style w:type="paragraph" w:customStyle="1" w:styleId="p26">
    <w:name w:val="p26"/>
    <w:basedOn w:val="a"/>
    <w:rsid w:val="003634B9"/>
    <w:pPr>
      <w:spacing w:before="100" w:beforeAutospacing="1" w:after="100" w:afterAutospacing="1"/>
    </w:pPr>
  </w:style>
  <w:style w:type="paragraph" w:customStyle="1" w:styleId="p36">
    <w:name w:val="p36"/>
    <w:basedOn w:val="a"/>
    <w:rsid w:val="003634B9"/>
    <w:pPr>
      <w:spacing w:before="100" w:beforeAutospacing="1" w:after="100" w:afterAutospacing="1"/>
    </w:pPr>
  </w:style>
  <w:style w:type="paragraph" w:customStyle="1" w:styleId="p224">
    <w:name w:val="p224"/>
    <w:basedOn w:val="a"/>
    <w:rsid w:val="003634B9"/>
    <w:pPr>
      <w:spacing w:before="100" w:beforeAutospacing="1" w:after="100" w:afterAutospacing="1"/>
    </w:pPr>
  </w:style>
  <w:style w:type="character" w:customStyle="1" w:styleId="ft177">
    <w:name w:val="ft177"/>
    <w:basedOn w:val="a0"/>
    <w:rsid w:val="003634B9"/>
  </w:style>
  <w:style w:type="paragraph" w:customStyle="1" w:styleId="p150">
    <w:name w:val="p150"/>
    <w:basedOn w:val="a"/>
    <w:rsid w:val="003634B9"/>
    <w:pPr>
      <w:spacing w:before="100" w:beforeAutospacing="1" w:after="100" w:afterAutospacing="1"/>
    </w:pPr>
  </w:style>
  <w:style w:type="character" w:customStyle="1" w:styleId="ft52">
    <w:name w:val="ft52"/>
    <w:basedOn w:val="a0"/>
    <w:rsid w:val="003634B9"/>
  </w:style>
  <w:style w:type="paragraph" w:customStyle="1" w:styleId="p41">
    <w:name w:val="p41"/>
    <w:basedOn w:val="a"/>
    <w:rsid w:val="003634B9"/>
    <w:pPr>
      <w:spacing w:before="100" w:beforeAutospacing="1" w:after="100" w:afterAutospacing="1"/>
    </w:pPr>
  </w:style>
  <w:style w:type="paragraph" w:customStyle="1" w:styleId="p88">
    <w:name w:val="p88"/>
    <w:basedOn w:val="a"/>
    <w:rsid w:val="003634B9"/>
    <w:pPr>
      <w:spacing w:before="100" w:beforeAutospacing="1" w:after="100" w:afterAutospacing="1"/>
    </w:pPr>
  </w:style>
  <w:style w:type="paragraph" w:customStyle="1" w:styleId="p149">
    <w:name w:val="p149"/>
    <w:basedOn w:val="a"/>
    <w:rsid w:val="003634B9"/>
    <w:pPr>
      <w:spacing w:before="100" w:beforeAutospacing="1" w:after="100" w:afterAutospacing="1"/>
    </w:pPr>
  </w:style>
  <w:style w:type="paragraph" w:customStyle="1" w:styleId="p459">
    <w:name w:val="p459"/>
    <w:basedOn w:val="a"/>
    <w:rsid w:val="003634B9"/>
    <w:pPr>
      <w:spacing w:before="100" w:beforeAutospacing="1" w:after="100" w:afterAutospacing="1"/>
    </w:pPr>
  </w:style>
  <w:style w:type="character" w:customStyle="1" w:styleId="ft41">
    <w:name w:val="ft41"/>
    <w:basedOn w:val="a0"/>
    <w:rsid w:val="003634B9"/>
  </w:style>
  <w:style w:type="paragraph" w:customStyle="1" w:styleId="p48">
    <w:name w:val="p48"/>
    <w:basedOn w:val="a"/>
    <w:rsid w:val="003634B9"/>
    <w:pPr>
      <w:spacing w:before="100" w:beforeAutospacing="1" w:after="100" w:afterAutospacing="1"/>
    </w:pPr>
  </w:style>
  <w:style w:type="character" w:customStyle="1" w:styleId="ft493">
    <w:name w:val="ft493"/>
    <w:basedOn w:val="a0"/>
    <w:rsid w:val="003634B9"/>
  </w:style>
  <w:style w:type="paragraph" w:customStyle="1" w:styleId="p166">
    <w:name w:val="p166"/>
    <w:basedOn w:val="a"/>
    <w:rsid w:val="003634B9"/>
    <w:pPr>
      <w:spacing w:before="100" w:beforeAutospacing="1" w:after="100" w:afterAutospacing="1"/>
    </w:pPr>
  </w:style>
  <w:style w:type="character" w:customStyle="1" w:styleId="ft495">
    <w:name w:val="ft495"/>
    <w:basedOn w:val="a0"/>
    <w:rsid w:val="003634B9"/>
  </w:style>
  <w:style w:type="paragraph" w:customStyle="1" w:styleId="p227">
    <w:name w:val="p227"/>
    <w:basedOn w:val="a"/>
    <w:rsid w:val="003634B9"/>
    <w:pPr>
      <w:spacing w:before="100" w:beforeAutospacing="1" w:after="100" w:afterAutospacing="1"/>
    </w:pPr>
  </w:style>
  <w:style w:type="character" w:customStyle="1" w:styleId="ft76">
    <w:name w:val="ft76"/>
    <w:basedOn w:val="a0"/>
    <w:rsid w:val="003634B9"/>
  </w:style>
  <w:style w:type="character" w:customStyle="1" w:styleId="ft45">
    <w:name w:val="ft45"/>
    <w:basedOn w:val="a0"/>
    <w:rsid w:val="003634B9"/>
  </w:style>
  <w:style w:type="character" w:customStyle="1" w:styleId="ft233">
    <w:name w:val="ft233"/>
    <w:basedOn w:val="a0"/>
    <w:rsid w:val="003634B9"/>
  </w:style>
  <w:style w:type="paragraph" w:customStyle="1" w:styleId="p87">
    <w:name w:val="p87"/>
    <w:basedOn w:val="a"/>
    <w:rsid w:val="003634B9"/>
    <w:pPr>
      <w:spacing w:before="100" w:beforeAutospacing="1" w:after="100" w:afterAutospacing="1"/>
    </w:pPr>
  </w:style>
  <w:style w:type="paragraph" w:customStyle="1" w:styleId="p205">
    <w:name w:val="p205"/>
    <w:basedOn w:val="a"/>
    <w:rsid w:val="003634B9"/>
    <w:pPr>
      <w:spacing w:before="100" w:beforeAutospacing="1" w:after="100" w:afterAutospacing="1"/>
    </w:pPr>
  </w:style>
  <w:style w:type="character" w:customStyle="1" w:styleId="ft497">
    <w:name w:val="ft497"/>
    <w:basedOn w:val="a0"/>
    <w:rsid w:val="003634B9"/>
  </w:style>
  <w:style w:type="paragraph" w:customStyle="1" w:styleId="p40">
    <w:name w:val="p40"/>
    <w:basedOn w:val="a"/>
    <w:rsid w:val="003634B9"/>
    <w:pPr>
      <w:spacing w:before="100" w:beforeAutospacing="1" w:after="100" w:afterAutospacing="1"/>
    </w:pPr>
  </w:style>
  <w:style w:type="character" w:customStyle="1" w:styleId="ft13">
    <w:name w:val="ft13"/>
    <w:basedOn w:val="a0"/>
    <w:rsid w:val="003634B9"/>
  </w:style>
  <w:style w:type="character" w:customStyle="1" w:styleId="ft28">
    <w:name w:val="ft28"/>
    <w:basedOn w:val="a0"/>
    <w:rsid w:val="003634B9"/>
  </w:style>
  <w:style w:type="character" w:customStyle="1" w:styleId="ft30">
    <w:name w:val="ft30"/>
    <w:basedOn w:val="a0"/>
    <w:rsid w:val="003634B9"/>
  </w:style>
  <w:style w:type="paragraph" w:styleId="a5">
    <w:name w:val="Normal (Web)"/>
    <w:basedOn w:val="a"/>
    <w:uiPriority w:val="99"/>
    <w:semiHidden/>
    <w:unhideWhenUsed/>
    <w:rsid w:val="002C2CD2"/>
    <w:pPr>
      <w:spacing w:before="100" w:beforeAutospacing="1" w:after="100" w:afterAutospacing="1"/>
    </w:pPr>
  </w:style>
  <w:style w:type="character" w:styleId="a6">
    <w:name w:val="Hyperlink"/>
    <w:basedOn w:val="a0"/>
    <w:uiPriority w:val="99"/>
    <w:semiHidden/>
    <w:unhideWhenUsed/>
    <w:rsid w:val="002A41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5743">
      <w:bodyDiv w:val="1"/>
      <w:marLeft w:val="0"/>
      <w:marRight w:val="0"/>
      <w:marTop w:val="0"/>
      <w:marBottom w:val="0"/>
      <w:divBdr>
        <w:top w:val="none" w:sz="0" w:space="0" w:color="auto"/>
        <w:left w:val="none" w:sz="0" w:space="0" w:color="auto"/>
        <w:bottom w:val="none" w:sz="0" w:space="0" w:color="auto"/>
        <w:right w:val="none" w:sz="0" w:space="0" w:color="auto"/>
      </w:divBdr>
    </w:div>
    <w:div w:id="273757903">
      <w:bodyDiv w:val="1"/>
      <w:marLeft w:val="0"/>
      <w:marRight w:val="0"/>
      <w:marTop w:val="0"/>
      <w:marBottom w:val="0"/>
      <w:divBdr>
        <w:top w:val="none" w:sz="0" w:space="0" w:color="auto"/>
        <w:left w:val="none" w:sz="0" w:space="0" w:color="auto"/>
        <w:bottom w:val="none" w:sz="0" w:space="0" w:color="auto"/>
        <w:right w:val="none" w:sz="0" w:space="0" w:color="auto"/>
      </w:divBdr>
    </w:div>
    <w:div w:id="302781940">
      <w:bodyDiv w:val="1"/>
      <w:marLeft w:val="0"/>
      <w:marRight w:val="0"/>
      <w:marTop w:val="0"/>
      <w:marBottom w:val="0"/>
      <w:divBdr>
        <w:top w:val="none" w:sz="0" w:space="0" w:color="auto"/>
        <w:left w:val="none" w:sz="0" w:space="0" w:color="auto"/>
        <w:bottom w:val="none" w:sz="0" w:space="0" w:color="auto"/>
        <w:right w:val="none" w:sz="0" w:space="0" w:color="auto"/>
      </w:divBdr>
    </w:div>
    <w:div w:id="543174652">
      <w:bodyDiv w:val="1"/>
      <w:marLeft w:val="0"/>
      <w:marRight w:val="0"/>
      <w:marTop w:val="0"/>
      <w:marBottom w:val="0"/>
      <w:divBdr>
        <w:top w:val="none" w:sz="0" w:space="0" w:color="auto"/>
        <w:left w:val="none" w:sz="0" w:space="0" w:color="auto"/>
        <w:bottom w:val="none" w:sz="0" w:space="0" w:color="auto"/>
        <w:right w:val="none" w:sz="0" w:space="0" w:color="auto"/>
      </w:divBdr>
    </w:div>
    <w:div w:id="581379102">
      <w:bodyDiv w:val="1"/>
      <w:marLeft w:val="0"/>
      <w:marRight w:val="0"/>
      <w:marTop w:val="0"/>
      <w:marBottom w:val="0"/>
      <w:divBdr>
        <w:top w:val="none" w:sz="0" w:space="0" w:color="auto"/>
        <w:left w:val="none" w:sz="0" w:space="0" w:color="auto"/>
        <w:bottom w:val="none" w:sz="0" w:space="0" w:color="auto"/>
        <w:right w:val="none" w:sz="0" w:space="0" w:color="auto"/>
      </w:divBdr>
    </w:div>
    <w:div w:id="585311181">
      <w:bodyDiv w:val="1"/>
      <w:marLeft w:val="0"/>
      <w:marRight w:val="0"/>
      <w:marTop w:val="0"/>
      <w:marBottom w:val="0"/>
      <w:divBdr>
        <w:top w:val="none" w:sz="0" w:space="0" w:color="auto"/>
        <w:left w:val="none" w:sz="0" w:space="0" w:color="auto"/>
        <w:bottom w:val="none" w:sz="0" w:space="0" w:color="auto"/>
        <w:right w:val="none" w:sz="0" w:space="0" w:color="auto"/>
      </w:divBdr>
    </w:div>
    <w:div w:id="617755387">
      <w:bodyDiv w:val="1"/>
      <w:marLeft w:val="0"/>
      <w:marRight w:val="0"/>
      <w:marTop w:val="0"/>
      <w:marBottom w:val="0"/>
      <w:divBdr>
        <w:top w:val="none" w:sz="0" w:space="0" w:color="auto"/>
        <w:left w:val="none" w:sz="0" w:space="0" w:color="auto"/>
        <w:bottom w:val="none" w:sz="0" w:space="0" w:color="auto"/>
        <w:right w:val="none" w:sz="0" w:space="0" w:color="auto"/>
      </w:divBdr>
    </w:div>
    <w:div w:id="916980118">
      <w:bodyDiv w:val="1"/>
      <w:marLeft w:val="0"/>
      <w:marRight w:val="0"/>
      <w:marTop w:val="0"/>
      <w:marBottom w:val="0"/>
      <w:divBdr>
        <w:top w:val="none" w:sz="0" w:space="0" w:color="auto"/>
        <w:left w:val="none" w:sz="0" w:space="0" w:color="auto"/>
        <w:bottom w:val="none" w:sz="0" w:space="0" w:color="auto"/>
        <w:right w:val="none" w:sz="0" w:space="0" w:color="auto"/>
      </w:divBdr>
    </w:div>
    <w:div w:id="922106045">
      <w:bodyDiv w:val="1"/>
      <w:marLeft w:val="0"/>
      <w:marRight w:val="0"/>
      <w:marTop w:val="0"/>
      <w:marBottom w:val="0"/>
      <w:divBdr>
        <w:top w:val="none" w:sz="0" w:space="0" w:color="auto"/>
        <w:left w:val="none" w:sz="0" w:space="0" w:color="auto"/>
        <w:bottom w:val="none" w:sz="0" w:space="0" w:color="auto"/>
        <w:right w:val="none" w:sz="0" w:space="0" w:color="auto"/>
      </w:divBdr>
    </w:div>
    <w:div w:id="1130248030">
      <w:bodyDiv w:val="1"/>
      <w:marLeft w:val="0"/>
      <w:marRight w:val="0"/>
      <w:marTop w:val="0"/>
      <w:marBottom w:val="0"/>
      <w:divBdr>
        <w:top w:val="none" w:sz="0" w:space="0" w:color="auto"/>
        <w:left w:val="none" w:sz="0" w:space="0" w:color="auto"/>
        <w:bottom w:val="none" w:sz="0" w:space="0" w:color="auto"/>
        <w:right w:val="none" w:sz="0" w:space="0" w:color="auto"/>
      </w:divBdr>
    </w:div>
    <w:div w:id="1261446493">
      <w:bodyDiv w:val="1"/>
      <w:marLeft w:val="0"/>
      <w:marRight w:val="0"/>
      <w:marTop w:val="0"/>
      <w:marBottom w:val="0"/>
      <w:divBdr>
        <w:top w:val="none" w:sz="0" w:space="0" w:color="auto"/>
        <w:left w:val="none" w:sz="0" w:space="0" w:color="auto"/>
        <w:bottom w:val="none" w:sz="0" w:space="0" w:color="auto"/>
        <w:right w:val="none" w:sz="0" w:space="0" w:color="auto"/>
      </w:divBdr>
    </w:div>
    <w:div w:id="1341615753">
      <w:bodyDiv w:val="1"/>
      <w:marLeft w:val="0"/>
      <w:marRight w:val="0"/>
      <w:marTop w:val="0"/>
      <w:marBottom w:val="0"/>
      <w:divBdr>
        <w:top w:val="none" w:sz="0" w:space="0" w:color="auto"/>
        <w:left w:val="none" w:sz="0" w:space="0" w:color="auto"/>
        <w:bottom w:val="none" w:sz="0" w:space="0" w:color="auto"/>
        <w:right w:val="none" w:sz="0" w:space="0" w:color="auto"/>
      </w:divBdr>
    </w:div>
    <w:div w:id="1356149638">
      <w:bodyDiv w:val="1"/>
      <w:marLeft w:val="0"/>
      <w:marRight w:val="0"/>
      <w:marTop w:val="0"/>
      <w:marBottom w:val="0"/>
      <w:divBdr>
        <w:top w:val="none" w:sz="0" w:space="0" w:color="auto"/>
        <w:left w:val="none" w:sz="0" w:space="0" w:color="auto"/>
        <w:bottom w:val="none" w:sz="0" w:space="0" w:color="auto"/>
        <w:right w:val="none" w:sz="0" w:space="0" w:color="auto"/>
      </w:divBdr>
    </w:div>
    <w:div w:id="1395857589">
      <w:bodyDiv w:val="1"/>
      <w:marLeft w:val="0"/>
      <w:marRight w:val="0"/>
      <w:marTop w:val="0"/>
      <w:marBottom w:val="0"/>
      <w:divBdr>
        <w:top w:val="none" w:sz="0" w:space="0" w:color="auto"/>
        <w:left w:val="none" w:sz="0" w:space="0" w:color="auto"/>
        <w:bottom w:val="none" w:sz="0" w:space="0" w:color="auto"/>
        <w:right w:val="none" w:sz="0" w:space="0" w:color="auto"/>
      </w:divBdr>
    </w:div>
    <w:div w:id="1528063071">
      <w:bodyDiv w:val="1"/>
      <w:marLeft w:val="0"/>
      <w:marRight w:val="0"/>
      <w:marTop w:val="0"/>
      <w:marBottom w:val="0"/>
      <w:divBdr>
        <w:top w:val="none" w:sz="0" w:space="0" w:color="auto"/>
        <w:left w:val="none" w:sz="0" w:space="0" w:color="auto"/>
        <w:bottom w:val="none" w:sz="0" w:space="0" w:color="auto"/>
        <w:right w:val="none" w:sz="0" w:space="0" w:color="auto"/>
      </w:divBdr>
    </w:div>
    <w:div w:id="1559055619">
      <w:bodyDiv w:val="1"/>
      <w:marLeft w:val="0"/>
      <w:marRight w:val="0"/>
      <w:marTop w:val="0"/>
      <w:marBottom w:val="0"/>
      <w:divBdr>
        <w:top w:val="none" w:sz="0" w:space="0" w:color="auto"/>
        <w:left w:val="none" w:sz="0" w:space="0" w:color="auto"/>
        <w:bottom w:val="none" w:sz="0" w:space="0" w:color="auto"/>
        <w:right w:val="none" w:sz="0" w:space="0" w:color="auto"/>
      </w:divBdr>
    </w:div>
    <w:div w:id="1626963260">
      <w:bodyDiv w:val="1"/>
      <w:marLeft w:val="0"/>
      <w:marRight w:val="0"/>
      <w:marTop w:val="0"/>
      <w:marBottom w:val="0"/>
      <w:divBdr>
        <w:top w:val="none" w:sz="0" w:space="0" w:color="auto"/>
        <w:left w:val="none" w:sz="0" w:space="0" w:color="auto"/>
        <w:bottom w:val="none" w:sz="0" w:space="0" w:color="auto"/>
        <w:right w:val="none" w:sz="0" w:space="0" w:color="auto"/>
      </w:divBdr>
    </w:div>
    <w:div w:id="1737625710">
      <w:bodyDiv w:val="1"/>
      <w:marLeft w:val="0"/>
      <w:marRight w:val="0"/>
      <w:marTop w:val="0"/>
      <w:marBottom w:val="0"/>
      <w:divBdr>
        <w:top w:val="none" w:sz="0" w:space="0" w:color="auto"/>
        <w:left w:val="none" w:sz="0" w:space="0" w:color="auto"/>
        <w:bottom w:val="none" w:sz="0" w:space="0" w:color="auto"/>
        <w:right w:val="none" w:sz="0" w:space="0" w:color="auto"/>
      </w:divBdr>
    </w:div>
    <w:div w:id="1777826985">
      <w:bodyDiv w:val="1"/>
      <w:marLeft w:val="0"/>
      <w:marRight w:val="0"/>
      <w:marTop w:val="0"/>
      <w:marBottom w:val="0"/>
      <w:divBdr>
        <w:top w:val="none" w:sz="0" w:space="0" w:color="auto"/>
        <w:left w:val="none" w:sz="0" w:space="0" w:color="auto"/>
        <w:bottom w:val="none" w:sz="0" w:space="0" w:color="auto"/>
        <w:right w:val="none" w:sz="0" w:space="0" w:color="auto"/>
      </w:divBdr>
    </w:div>
    <w:div w:id="1824589491">
      <w:bodyDiv w:val="1"/>
      <w:marLeft w:val="0"/>
      <w:marRight w:val="0"/>
      <w:marTop w:val="0"/>
      <w:marBottom w:val="0"/>
      <w:divBdr>
        <w:top w:val="none" w:sz="0" w:space="0" w:color="auto"/>
        <w:left w:val="none" w:sz="0" w:space="0" w:color="auto"/>
        <w:bottom w:val="none" w:sz="0" w:space="0" w:color="auto"/>
        <w:right w:val="none" w:sz="0" w:space="0" w:color="auto"/>
      </w:divBdr>
    </w:div>
    <w:div w:id="2030987046">
      <w:bodyDiv w:val="1"/>
      <w:marLeft w:val="0"/>
      <w:marRight w:val="0"/>
      <w:marTop w:val="0"/>
      <w:marBottom w:val="0"/>
      <w:divBdr>
        <w:top w:val="none" w:sz="0" w:space="0" w:color="auto"/>
        <w:left w:val="none" w:sz="0" w:space="0" w:color="auto"/>
        <w:bottom w:val="none" w:sz="0" w:space="0" w:color="auto"/>
        <w:right w:val="none" w:sz="0" w:space="0" w:color="auto"/>
      </w:divBdr>
    </w:div>
    <w:div w:id="2068145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image" Target="media/image34.gif"/><Relationship Id="rId63" Type="http://schemas.openxmlformats.org/officeDocument/2006/relationships/image" Target="media/image50.jpg"/><Relationship Id="rId138" Type="http://schemas.openxmlformats.org/officeDocument/2006/relationships/image" Target="media/image690.png"/><Relationship Id="rId159"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5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115.png"/><Relationship Id="rId74" Type="http://schemas.openxmlformats.org/officeDocument/2006/relationships/hyperlink" Target="https://ru.wikipedia.org/wiki/%D0%A1%D1%82%D0%B0%D0%BD%D0%B4%D0%B0%D1%80%D1%82%D0%BD%D1%8B%D0%B9_%D0%B1%D0%B8%D1%80%D0%B6%D0%B5%D0%B2%D0%BE%D0%B9_%D0%BA%D0%BE%D0%BD%D1%82%D1%80%D0%B0%D0%BA%D1%82" TargetMode="External"/><Relationship Id="rId79" Type="http://schemas.openxmlformats.org/officeDocument/2006/relationships/hyperlink" Target="https://ru.wikipedia.org/wiki/%D0%9F%D1%80%D0%B5%D0%BC%D0%B8%D1%8F_%D0%BF%D0%BE_%D0%BE%D0%BF%D1%86%D0%B8%D0%BE%D0%BD%D1%83" TargetMode="External"/><Relationship Id="rId102" Type="http://schemas.openxmlformats.org/officeDocument/2006/relationships/image" Target="media/image55.png"/><Relationship Id="rId123" Type="http://schemas.openxmlformats.org/officeDocument/2006/relationships/image" Target="media/image72.png"/><Relationship Id="rId128" Type="http://schemas.openxmlformats.org/officeDocument/2006/relationships/image" Target="media/image560.png"/><Relationship Id="rId149" Type="http://schemas.openxmlformats.org/officeDocument/2006/relationships/image" Target="media/image290.png"/><Relationship Id="rId5" Type="http://schemas.openxmlformats.org/officeDocument/2006/relationships/webSettings" Target="webSettings.xml"/><Relationship Id="rId22" Type="http://schemas.openxmlformats.org/officeDocument/2006/relationships/image" Target="media/image13.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117.png"/><Relationship Id="rId69" Type="http://schemas.openxmlformats.org/officeDocument/2006/relationships/image" Target="media/image53.png"/><Relationship Id="rId113" Type="http://schemas.openxmlformats.org/officeDocument/2006/relationships/image" Target="media/image65.jpeg"/><Relationship Id="rId118" Type="http://schemas.openxmlformats.org/officeDocument/2006/relationships/image" Target="media/image270.png"/><Relationship Id="rId134" Type="http://schemas.openxmlformats.org/officeDocument/2006/relationships/image" Target="media/image130.png"/><Relationship Id="rId139" Type="http://schemas.openxmlformats.org/officeDocument/2006/relationships/image" Target="media/image81.png"/><Relationship Id="rId80" Type="http://schemas.openxmlformats.org/officeDocument/2006/relationships/hyperlink" Target="https://ru.wikipedia.org/wiki/%D0%A2%D1%80%D0%B0%D0%BD%D1%81%D0%B0%D0%BA%D1%86%D0%B8%D0%BE%D0%BD%D0%BD%D1%8B%D0%B5_%D0%B8%D0%B7%D0%B4%D0%B5%D1%80%D0%B6%D0%BA%D0%B8" TargetMode="External"/><Relationship Id="rId150" Type="http://schemas.openxmlformats.org/officeDocument/2006/relationships/image" Target="media/image84.png"/><Relationship Id="rId155" Type="http://schemas.openxmlformats.org/officeDocument/2006/relationships/image" Target="media/image112.png"/><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jpg"/><Relationship Id="rId103" Type="http://schemas.openxmlformats.org/officeDocument/2006/relationships/image" Target="media/image210.png"/><Relationship Id="rId108" Type="http://schemas.openxmlformats.org/officeDocument/2006/relationships/image" Target="media/image60.jpeg"/><Relationship Id="rId124" Type="http://schemas.openxmlformats.org/officeDocument/2006/relationships/image" Target="media/image200.png"/><Relationship Id="rId129" Type="http://schemas.openxmlformats.org/officeDocument/2006/relationships/image" Target="media/image75.png"/><Relationship Id="rId54" Type="http://schemas.openxmlformats.org/officeDocument/2006/relationships/image" Target="media/image430.png"/><Relationship Id="rId70" Type="http://schemas.openxmlformats.org/officeDocument/2006/relationships/image" Target="media/image111.png"/><Relationship Id="rId75" Type="http://schemas.openxmlformats.org/officeDocument/2006/relationships/hyperlink" Target="https://ru.wikipedia.org/wiki/%D0%9F%D0%BE%D0%BA%D1%83%D0%BF%D0%B0%D1%82%D0%B5%D0%BB%D1%8C" TargetMode="External"/><Relationship Id="rId140"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66.jpeg"/><Relationship Id="rId119" Type="http://schemas.openxmlformats.org/officeDocument/2006/relationships/image" Target="media/image70.png"/><Relationship Id="rId44" Type="http://schemas.openxmlformats.org/officeDocument/2006/relationships/image" Target="media/image36.png"/><Relationship Id="rId60" Type="http://schemas.openxmlformats.org/officeDocument/2006/relationships/image" Target="media/image120.png"/><Relationship Id="rId65" Type="http://schemas.openxmlformats.org/officeDocument/2006/relationships/image" Target="media/image51.png"/><Relationship Id="rId81" Type="http://schemas.openxmlformats.org/officeDocument/2006/relationships/hyperlink" Target="https://ru.wikipedia.org/wiki/%D0%9B%D0%B8%D0%BA%D0%B2%D0%B8%D0%B4%D0%BD%D0%BE%D1%81%D1%82%D1%8C" TargetMode="External"/><Relationship Id="rId130" Type="http://schemas.openxmlformats.org/officeDocument/2006/relationships/image" Target="media/image570.png"/><Relationship Id="rId135" Type="http://schemas.openxmlformats.org/officeDocument/2006/relationships/image" Target="media/image78.png"/><Relationship Id="rId151" Type="http://schemas.openxmlformats.org/officeDocument/2006/relationships/image" Target="media/image450.png"/><Relationship Id="rId156"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0.png"/><Relationship Id="rId39" Type="http://schemas.openxmlformats.org/officeDocument/2006/relationships/image" Target="media/image31.png"/><Relationship Id="rId109" Type="http://schemas.openxmlformats.org/officeDocument/2006/relationships/image" Target="media/image6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6.jpg"/><Relationship Id="rId76" Type="http://schemas.openxmlformats.org/officeDocument/2006/relationships/hyperlink" Target="https://ru.wikipedia.org/wiki/%D0%91%D0%B0%D0%B7%D0%BE%D0%B2%D1%8B%D0%B9_%D0%B0%D0%BA%D1%82%D0%B8%D0%B2" TargetMode="External"/><Relationship Id="rId104" Type="http://schemas.openxmlformats.org/officeDocument/2006/relationships/image" Target="media/image56.jpg"/><Relationship Id="rId120" Type="http://schemas.openxmlformats.org/officeDocument/2006/relationships/image" Target="media/image310.png"/><Relationship Id="rId125" Type="http://schemas.openxmlformats.org/officeDocument/2006/relationships/image" Target="media/image73.png"/><Relationship Id="rId141"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hyperlink" Target="https://ru.wikipedia.org/wiki/%D0%9E%D0%BF%D1%86%D0%B8%D0%BE%D0%BD"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260.png"/><Relationship Id="rId110" Type="http://schemas.openxmlformats.org/officeDocument/2006/relationships/image" Target="media/image62.jpeg"/><Relationship Id="rId115" Type="http://schemas.openxmlformats.org/officeDocument/2006/relationships/image" Target="media/image67.jpeg"/><Relationship Id="rId131" Type="http://schemas.openxmlformats.org/officeDocument/2006/relationships/image" Target="media/image76.png"/><Relationship Id="rId136" Type="http://schemas.openxmlformats.org/officeDocument/2006/relationships/image" Target="media/image440.png"/><Relationship Id="rId157" Type="http://schemas.openxmlformats.org/officeDocument/2006/relationships/footer" Target="footer1.xml"/><Relationship Id="rId61" Type="http://schemas.openxmlformats.org/officeDocument/2006/relationships/image" Target="media/image49.jpg"/><Relationship Id="rId82" Type="http://schemas.openxmlformats.org/officeDocument/2006/relationships/image" Target="media/image54.png"/><Relationship Id="rId152"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jpg"/><Relationship Id="rId56" Type="http://schemas.openxmlformats.org/officeDocument/2006/relationships/image" Target="media/image113.png"/><Relationship Id="rId77" Type="http://schemas.openxmlformats.org/officeDocument/2006/relationships/hyperlink" Target="https://ru.wikipedia.org/wiki/%D0%9F%D1%80%D0%BE%D0%B4%D0%B0%D0%B2%D0%B5%D1%86" TargetMode="External"/><Relationship Id="rId105" Type="http://schemas.openxmlformats.org/officeDocument/2006/relationships/image" Target="media/image57.jpeg"/><Relationship Id="rId126" Type="http://schemas.openxmlformats.org/officeDocument/2006/relationships/image" Target="media/image230.png"/><Relationship Id="rId147" Type="http://schemas.openxmlformats.org/officeDocument/2006/relationships/image" Target="media/image24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ru.wikipedia.org/wiki/%D0%91%D0%B8%D1%80%D0%B6%D0%B0" TargetMode="External"/><Relationship Id="rId121"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2.png"/><Relationship Id="rId116" Type="http://schemas.openxmlformats.org/officeDocument/2006/relationships/image" Target="media/image68.jpeg"/><Relationship Id="rId137" Type="http://schemas.openxmlformats.org/officeDocument/2006/relationships/image" Target="media/image79.png"/><Relationship Id="rId15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190.png"/><Relationship Id="rId111" Type="http://schemas.openxmlformats.org/officeDocument/2006/relationships/image" Target="media/image63.jpeg"/><Relationship Id="rId132" Type="http://schemas.openxmlformats.org/officeDocument/2006/relationships/image" Target="media/image630.png"/><Relationship Id="rId153" Type="http://schemas.openxmlformats.org/officeDocument/2006/relationships/image" Target="media/image170.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58.jpg"/><Relationship Id="rId127"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hyperlink" Target="https://ru.wikipedia.org/wiki/%D0%9A%D0%BE%D0%BB%D0%BB-%D0%BE%D0%BF%D1%86%D0%B8%D0%BE%D0%BD" TargetMode="External"/><Relationship Id="rId78" Type="http://schemas.openxmlformats.org/officeDocument/2006/relationships/hyperlink" Target="https://ru.wikipedia.org/wiki/%D0%A1%D1%82%D0%BE%D0%B8%D0%BC%D0%BE%D1%81%D1%82%D1%8C" TargetMode="External"/><Relationship Id="rId101" Type="http://schemas.openxmlformats.org/officeDocument/2006/relationships/image" Target="media/image62.png"/><Relationship Id="rId122" Type="http://schemas.openxmlformats.org/officeDocument/2006/relationships/image" Target="media/image80.png"/><Relationship Id="rId148"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180.png"/><Relationship Id="rId112" Type="http://schemas.openxmlformats.org/officeDocument/2006/relationships/image" Target="media/image64.jpeg"/><Relationship Id="rId133" Type="http://schemas.openxmlformats.org/officeDocument/2006/relationships/image" Target="media/image77.png"/><Relationship Id="rId154"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9G0WagjY37Ne40RwOLbPpqfaQg==">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30</Pages>
  <Words>7789</Words>
  <Characters>44399</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Лазарева Яна Владимировна</cp:lastModifiedBy>
  <cp:revision>21</cp:revision>
  <dcterms:created xsi:type="dcterms:W3CDTF">2022-01-06T12:04:00Z</dcterms:created>
  <dcterms:modified xsi:type="dcterms:W3CDTF">2022-01-13T09:36:00Z</dcterms:modified>
</cp:coreProperties>
</file>