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Interesting examples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Undetermined</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 </w:t>
      </w:r>
    </w:p>
    <w:p w:rsidR="00000000" w:rsidDel="00000000" w:rsidP="00000000" w:rsidRDefault="00000000" w:rsidRPr="00000000" w14:paraId="00000006">
      <w:pPr>
        <w:ind w:left="0" w:firstLine="0"/>
        <w:rPr/>
      </w:pPr>
      <w:r w:rsidDel="00000000" w:rsidR="00000000" w:rsidRPr="00000000">
        <w:rPr>
          <w:rtl w:val="0"/>
        </w:rPr>
        <w:t xml:space="preserve">Q: After such a long run, so many wins, do you feel tired?  Do you feel fatigued? Or do you</w:t>
        <w:tab/>
        <w:t xml:space="preserve">feel okay?</w:t>
      </w:r>
    </w:p>
    <w:p w:rsidR="00000000" w:rsidDel="00000000" w:rsidP="00000000" w:rsidRDefault="00000000" w:rsidRPr="00000000" w14:paraId="00000007">
      <w:pPr>
        <w:rPr/>
      </w:pPr>
      <w:r w:rsidDel="00000000" w:rsidR="00000000" w:rsidRPr="00000000">
        <w:rPr>
          <w:rtl w:val="0"/>
        </w:rPr>
        <w:t xml:space="preserve">A: After the match of today?</w:t>
      </w:r>
    </w:p>
    <w:p w:rsidR="00000000" w:rsidDel="00000000" w:rsidP="00000000" w:rsidRDefault="00000000" w:rsidRPr="00000000" w14:paraId="00000008">
      <w:pPr>
        <w:rPr/>
      </w:pPr>
      <w:r w:rsidDel="00000000" w:rsidR="00000000" w:rsidRPr="00000000">
        <w:rPr>
          <w:rtl w:val="0"/>
        </w:rPr>
        <w:t xml:space="preserve">(TI, 1998-11-11.8.16,  Fight 4, Flight 3, 1, average 2.6)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Clarification request:</w:t>
      </w:r>
      <w:r w:rsidDel="00000000" w:rsidR="00000000" w:rsidRPr="00000000">
        <w:rPr>
          <w:rtl w:val="0"/>
        </w:rPr>
        <w:t xml:space="preserve"> rated as avoidance in guidelines; seems to be perceived as</w:t>
        <w:tab/>
        <w:t xml:space="preserve">Fight / Flight differently</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(ii)</w:t>
      </w:r>
    </w:p>
    <w:p w:rsidR="00000000" w:rsidDel="00000000" w:rsidP="00000000" w:rsidRDefault="00000000" w:rsidRPr="00000000" w14:paraId="0000000D">
      <w:pPr>
        <w:rPr/>
      </w:pPr>
      <w:r w:rsidDel="00000000" w:rsidR="00000000" w:rsidRPr="00000000">
        <w:rPr>
          <w:rtl w:val="0"/>
        </w:rPr>
        <w:t xml:space="preserve">Q: Is my right hon Friend aware of the concern that exists about the World Trade</w:t>
        <w:tab/>
        <w:t xml:space="preserve">Organisation 's interpretation of article 20 , which allows countries to prevent products that harm human , animal or plant life from being imported ? Is he aware that a European Union ban on the sale of meat products derived from animals on which hormones have been used to accelerate growth was overturned by the WTO because it violated world trade agreements ?</w:t>
      </w:r>
    </w:p>
    <w:p w:rsidR="00000000" w:rsidDel="00000000" w:rsidP="00000000" w:rsidRDefault="00000000" w:rsidRPr="00000000" w14:paraId="0000000E">
      <w:pPr>
        <w:ind w:left="0" w:firstLine="0"/>
        <w:rPr/>
      </w:pPr>
      <w:r w:rsidDel="00000000" w:rsidR="00000000" w:rsidRPr="00000000">
        <w:rPr>
          <w:rtl w:val="0"/>
        </w:rPr>
        <w:t xml:space="preserve">A: I saw that the hon Gentleman received warm support for his question from Conservative Members , but I certainly did not mean to be gratuitous in my response to the right hon Member for Richmond , Yorks ( Mr. Hague ) . [...]</w:t>
      </w:r>
    </w:p>
    <w:p w:rsidR="00000000" w:rsidDel="00000000" w:rsidP="00000000" w:rsidRDefault="00000000" w:rsidRPr="00000000" w14:paraId="0000000F">
      <w:pPr>
        <w:rPr/>
      </w:pPr>
      <w:r w:rsidDel="00000000" w:rsidR="00000000" w:rsidRPr="00000000">
        <w:rPr>
          <w:rtl w:val="0"/>
        </w:rPr>
        <w:t xml:space="preserve">(PQTC, 1998-11-11.8.16,  Fight 3, Flight 4, NQ, average 3.5)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Fonts w:ascii="Arial Unicode MS" w:cs="Arial Unicode MS" w:eastAsia="Arial Unicode MS" w:hAnsi="Arial Unicode MS"/>
          <w:rtl w:val="0"/>
        </w:rPr>
        <w:t xml:space="preserve">→ Disagreement when thematic link btw. question and answer isn’t very clear (the answer seems to address an entirely different topic)</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(iii)</w:t>
      </w:r>
    </w:p>
    <w:p w:rsidR="00000000" w:rsidDel="00000000" w:rsidP="00000000" w:rsidRDefault="00000000" w:rsidRPr="00000000" w14:paraId="00000014">
      <w:pPr>
        <w:ind w:left="0" w:firstLine="0"/>
        <w:rPr/>
      </w:pPr>
      <w:r w:rsidDel="00000000" w:rsidR="00000000" w:rsidRPr="00000000">
        <w:rPr>
          <w:rtl w:val="0"/>
        </w:rPr>
        <w:t xml:space="preserve">Q: Does my hon Friend agree that if Manchester airport is to continue its successful expansion, it has no place whatever in the local authority sector ?</w:t>
      </w:r>
    </w:p>
    <w:p w:rsidR="00000000" w:rsidDel="00000000" w:rsidP="00000000" w:rsidRDefault="00000000" w:rsidRPr="00000000" w14:paraId="00000015">
      <w:pPr>
        <w:ind w:left="0" w:firstLine="0"/>
        <w:rPr/>
      </w:pPr>
      <w:r w:rsidDel="00000000" w:rsidR="00000000" w:rsidRPr="00000000">
        <w:rPr>
          <w:rtl w:val="0"/>
        </w:rPr>
        <w:t xml:space="preserve">A: I shall quietly tell the hon Gentleman later what the link is between slagging off Manchester for its large public debt and the sale of an asset that could reduce that debt . I should have thought that that was obvious to most people . [...]</w:t>
      </w:r>
    </w:p>
    <w:p w:rsidR="00000000" w:rsidDel="00000000" w:rsidP="00000000" w:rsidRDefault="00000000" w:rsidRPr="00000000" w14:paraId="00000016">
      <w:pPr>
        <w:ind w:left="0" w:firstLine="0"/>
        <w:rPr/>
      </w:pPr>
      <w:r w:rsidDel="00000000" w:rsidR="00000000" w:rsidRPr="00000000">
        <w:rPr>
          <w:rtl w:val="0"/>
        </w:rPr>
        <w:t xml:space="preserve">(PQTC, 1994-03-21.11.2, Fight 3, Flight 3, 1, average 2.3)</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Fonts w:ascii="Arial Unicode MS" w:cs="Arial Unicode MS" w:eastAsia="Arial Unicode MS" w:hAnsi="Arial Unicode MS"/>
          <w:rtl w:val="0"/>
        </w:rPr>
        <w:t xml:space="preserve">→ Disagreement for answers with ‘shall’ (see also 1998-07-13.11.0)</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Fight</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(i) Confrontative questions / personal attacks: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TI, 2370_0, Fight 3, Fight 3, Fight 4, average 3.6</w:t>
      </w:r>
    </w:p>
    <w:p w:rsidR="00000000" w:rsidDel="00000000" w:rsidP="00000000" w:rsidRDefault="00000000" w:rsidRPr="00000000" w14:paraId="0000001F">
      <w:pPr>
        <w:ind w:left="720" w:firstLine="0"/>
        <w:rPr/>
      </w:pPr>
      <w:r w:rsidDel="00000000" w:rsidR="00000000" w:rsidRPr="00000000">
        <w:rPr>
          <w:rtl w:val="0"/>
        </w:rPr>
        <w:t xml:space="preserve">Q: Has your impending retirement changed the way you view individual matches or tournaments? Do you put more emphasis on them, perhaps?</w:t>
      </w:r>
    </w:p>
    <w:p w:rsidR="00000000" w:rsidDel="00000000" w:rsidP="00000000" w:rsidRDefault="00000000" w:rsidRPr="00000000" w14:paraId="00000020">
      <w:pPr>
        <w:ind w:firstLine="720"/>
        <w:rPr/>
      </w:pPr>
      <w:r w:rsidDel="00000000" w:rsidR="00000000" w:rsidRPr="00000000">
        <w:rPr>
          <w:rtl w:val="0"/>
        </w:rPr>
        <w:t xml:space="preserve">A: Again?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PQTC, 1982-07-14.4.0, average 4</w:t>
      </w:r>
    </w:p>
    <w:p w:rsidR="00000000" w:rsidDel="00000000" w:rsidP="00000000" w:rsidRDefault="00000000" w:rsidRPr="00000000" w14:paraId="00000022">
      <w:pPr>
        <w:ind w:left="720" w:firstLine="0"/>
        <w:rPr/>
      </w:pPr>
      <w:r w:rsidDel="00000000" w:rsidR="00000000" w:rsidRPr="00000000">
        <w:rPr>
          <w:rtl w:val="0"/>
        </w:rPr>
        <w:t xml:space="preserve">Q: Will the Secretary of State urge British Rail to give further consideration to ASLEF 's claim , as the dispute has already cost about £ 100 million , which is more than what British Rail would hope to gain by the introduction of flexible rostering , even over the next decade ? [...]</w:t>
      </w:r>
    </w:p>
    <w:p w:rsidR="00000000" w:rsidDel="00000000" w:rsidP="00000000" w:rsidRDefault="00000000" w:rsidRPr="00000000" w14:paraId="00000023">
      <w:pPr>
        <w:ind w:left="720" w:firstLine="0"/>
        <w:rPr/>
      </w:pPr>
      <w:r w:rsidDel="00000000" w:rsidR="00000000" w:rsidRPr="00000000">
        <w:rPr>
          <w:rtl w:val="0"/>
        </w:rPr>
        <w:t xml:space="preserve">A: Those are fantasies in the hon Gentleman 's mind . If consideration is to be given , perhaps it should be consideration by those who have called this strike and , indeed , the strike action earlier in the year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Confrontative questions and attacks seem to be clear Fight reactions (high average avoidance rating by all annotators)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CDC, t1_d0ioa3h and t3_48d6xt, Fight 3, Fight 4, 1, average 2.6</w:t>
      </w:r>
    </w:p>
    <w:p w:rsidR="00000000" w:rsidDel="00000000" w:rsidP="00000000" w:rsidRDefault="00000000" w:rsidRPr="00000000" w14:paraId="00000028">
      <w:pPr>
        <w:ind w:left="720" w:firstLine="0"/>
        <w:rPr/>
      </w:pPr>
      <w:r w:rsidDel="00000000" w:rsidR="00000000" w:rsidRPr="00000000">
        <w:rPr>
          <w:rtl w:val="0"/>
        </w:rPr>
        <w:t xml:space="preserve">Q: I am sorry if this is a silly question, but after reading the page from the client I didn't quite understand. [...] Does standard let you pick a previous expac  to play in, so for example I can play GvG and only match with players who have made GvG decks (ofc including regular basic cards).</w:t>
      </w:r>
    </w:p>
    <w:p w:rsidR="00000000" w:rsidDel="00000000" w:rsidP="00000000" w:rsidRDefault="00000000" w:rsidRPr="00000000" w14:paraId="00000029">
      <w:pPr>
        <w:ind w:firstLine="720"/>
        <w:rPr/>
      </w:pPr>
      <w:r w:rsidDel="00000000" w:rsidR="00000000" w:rsidRPr="00000000">
        <w:rPr>
          <w:rtl w:val="0"/>
        </w:rPr>
        <w:t xml:space="preserve">A: It doesn't sound like you've read the post or FAQ. Try it again.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Doubts about the questioner’s actions / his authority less clear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Flight</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i w:val="1"/>
        </w:rPr>
      </w:pPr>
      <w:r w:rsidDel="00000000" w:rsidR="00000000" w:rsidRPr="00000000">
        <w:rPr>
          <w:i w:val="1"/>
          <w:rtl w:val="0"/>
        </w:rPr>
        <w:t xml:space="preserve">(i) Circular reasoning:</w:t>
      </w:r>
    </w:p>
    <w:p w:rsidR="00000000" w:rsidDel="00000000" w:rsidP="00000000" w:rsidRDefault="00000000" w:rsidRPr="00000000" w14:paraId="00000031">
      <w:pPr>
        <w:ind w:firstLine="720"/>
        <w:rPr/>
      </w:pPr>
      <w:r w:rsidDel="00000000" w:rsidR="00000000" w:rsidRPr="00000000">
        <w:rPr>
          <w:rtl w:val="0"/>
        </w:rPr>
        <w:t xml:space="preserve">1. PQTC, 1984-07-30.4.1, Flight 3, Flight 3, Flight 4, average 3.3</w:t>
      </w:r>
    </w:p>
    <w:p w:rsidR="00000000" w:rsidDel="00000000" w:rsidP="00000000" w:rsidRDefault="00000000" w:rsidRPr="00000000" w14:paraId="00000032">
      <w:pPr>
        <w:ind w:left="720" w:firstLine="0"/>
        <w:rPr/>
      </w:pPr>
      <w:r w:rsidDel="00000000" w:rsidR="00000000" w:rsidRPr="00000000">
        <w:rPr>
          <w:rtl w:val="0"/>
        </w:rPr>
        <w:t xml:space="preserve">Q: Although this is a matter for the board rather than for my right hon Friend , will he confirm the Government 's enthusiasm for the continuation of the no - smoking ban for ever?</w:t>
      </w:r>
    </w:p>
    <w:p w:rsidR="00000000" w:rsidDel="00000000" w:rsidP="00000000" w:rsidRDefault="00000000" w:rsidRPr="00000000" w14:paraId="00000033">
      <w:pPr>
        <w:ind w:left="720" w:firstLine="0"/>
        <w:rPr/>
      </w:pPr>
      <w:r w:rsidDel="00000000" w:rsidR="00000000" w:rsidRPr="00000000">
        <w:rPr>
          <w:rtl w:val="0"/>
        </w:rPr>
        <w:t xml:space="preserve">A: As a smoker myself , my hon Friend puts me in a corner . I must rely on the time - honoured ministerial statement that that is a matter for the board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2. CDC, t1_cdqx971 and t1_cdqug59,  average 4</w:t>
      </w:r>
    </w:p>
    <w:p w:rsidR="00000000" w:rsidDel="00000000" w:rsidP="00000000" w:rsidRDefault="00000000" w:rsidRPr="00000000" w14:paraId="00000036">
      <w:pPr>
        <w:ind w:firstLine="720"/>
        <w:rPr/>
      </w:pPr>
      <w:r w:rsidDel="00000000" w:rsidR="00000000" w:rsidRPr="00000000">
        <w:rPr>
          <w:rtl w:val="0"/>
        </w:rPr>
        <w:t xml:space="preserve">Q: ya, where do "they" release the stems?</w:t>
      </w:r>
    </w:p>
    <w:p w:rsidR="00000000" w:rsidDel="00000000" w:rsidP="00000000" w:rsidRDefault="00000000" w:rsidRPr="00000000" w14:paraId="00000037">
      <w:pPr>
        <w:ind w:firstLine="720"/>
        <w:rPr/>
      </w:pPr>
      <w:r w:rsidDel="00000000" w:rsidR="00000000" w:rsidRPr="00000000">
        <w:rPr>
          <w:rtl w:val="0"/>
        </w:rPr>
        <w:t xml:space="preserve">A: You'd have to ask "them".</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There seems to be little disagreement about these cases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(ii) Bridge responses:</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TI, 6083_1, Fight 3, 1, average 2.3</w:t>
      </w:r>
    </w:p>
    <w:p w:rsidR="00000000" w:rsidDel="00000000" w:rsidP="00000000" w:rsidRDefault="00000000" w:rsidRPr="00000000" w14:paraId="0000003C">
      <w:pPr>
        <w:ind w:left="720" w:firstLine="0"/>
        <w:rPr/>
      </w:pPr>
      <w:r w:rsidDel="00000000" w:rsidR="00000000" w:rsidRPr="00000000">
        <w:rPr>
          <w:rtl w:val="0"/>
        </w:rPr>
        <w:t xml:space="preserve">Q: What had you done in the leadup knowing you had that record against her to get yourself to that level where you were taking it to her?</w:t>
      </w:r>
    </w:p>
    <w:p w:rsidR="00000000" w:rsidDel="00000000" w:rsidP="00000000" w:rsidRDefault="00000000" w:rsidRPr="00000000" w14:paraId="0000003D">
      <w:pPr>
        <w:ind w:left="720" w:firstLine="0"/>
        <w:rPr/>
      </w:pPr>
      <w:r w:rsidDel="00000000" w:rsidR="00000000" w:rsidRPr="00000000">
        <w:rPr>
          <w:rtl w:val="0"/>
        </w:rPr>
        <w:t xml:space="preserve">A: I thought about the match a few weeks ago in Madrid and definitely changed a few things up from there. It definitely worked. [...] You miss a ball, she hits a good serve next one, play a sloppy game, and all of a sudden you're even and she runs away with it. Yeah, it's tennis sometimes.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TI, 6083_1, Fight 3, 1, average 2.3</w:t>
      </w:r>
    </w:p>
    <w:p w:rsidR="00000000" w:rsidDel="00000000" w:rsidP="00000000" w:rsidRDefault="00000000" w:rsidRPr="00000000" w14:paraId="00000040">
      <w:pPr>
        <w:ind w:left="720" w:firstLine="0"/>
        <w:rPr/>
      </w:pPr>
      <w:r w:rsidDel="00000000" w:rsidR="00000000" w:rsidRPr="00000000">
        <w:rPr>
          <w:rtl w:val="0"/>
        </w:rPr>
        <w:t xml:space="preserve">Q: Was he disrupting your game or were you having trouble?Was he disrupting your game or were you having trouble?</w:t>
      </w:r>
    </w:p>
    <w:p w:rsidR="00000000" w:rsidDel="00000000" w:rsidP="00000000" w:rsidRDefault="00000000" w:rsidRPr="00000000" w14:paraId="00000041">
      <w:pPr>
        <w:ind w:left="720" w:firstLine="0"/>
        <w:rPr/>
      </w:pPr>
      <w:r w:rsidDel="00000000" w:rsidR="00000000" w:rsidRPr="00000000">
        <w:rPr>
          <w:rtl w:val="0"/>
        </w:rPr>
        <w:t xml:space="preserve">A: I wasn't playing unbelievable. I played better this summer. But I just fought hard and I thought he played great. He was hitting his forehand exceptionally well, better than he usually does, I think. It was a tough battle out there.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CDC, t1_cr5y4hr and t1_cr5xzzy, Flight 4, NQ, 1, average 2.5</w:t>
      </w:r>
    </w:p>
    <w:p w:rsidR="00000000" w:rsidDel="00000000" w:rsidP="00000000" w:rsidRDefault="00000000" w:rsidRPr="00000000" w14:paraId="00000044">
      <w:pPr>
        <w:ind w:left="720" w:firstLine="0"/>
        <w:rPr/>
      </w:pPr>
      <w:r w:rsidDel="00000000" w:rsidR="00000000" w:rsidRPr="00000000">
        <w:rPr>
          <w:rtl w:val="0"/>
        </w:rPr>
        <w:t xml:space="preserve">Q: How would I reinstall windows with no disk? It came preinstalled.</w:t>
      </w:r>
    </w:p>
    <w:p w:rsidR="00000000" w:rsidDel="00000000" w:rsidP="00000000" w:rsidRDefault="00000000" w:rsidRPr="00000000" w14:paraId="00000045">
      <w:pPr>
        <w:ind w:left="720" w:firstLine="0"/>
        <w:rPr/>
      </w:pPr>
      <w:r w:rsidDel="00000000" w:rsidR="00000000" w:rsidRPr="00000000">
        <w:rPr>
          <w:rtl w:val="0"/>
        </w:rPr>
        <w:t xml:space="preserve">A: Re-read my comment. I missed that part of your post. My bad.</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Fonts w:ascii="Arial Unicode MS" w:cs="Arial Unicode MS" w:eastAsia="Arial Unicode MS" w:hAnsi="Arial Unicode MS"/>
          <w:rtl w:val="0"/>
        </w:rPr>
        <w:t xml:space="preserve">→ Low average avoidance rating: less agreement on avoidance strategy when response involves a topic change?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(iii) Referring to another person / question:</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PQTC, 1986-01-14.15.0, Flight 4, Flight 3, Flight 3, average 3.3</w:t>
      </w:r>
    </w:p>
    <w:p w:rsidR="00000000" w:rsidDel="00000000" w:rsidP="00000000" w:rsidRDefault="00000000" w:rsidRPr="00000000" w14:paraId="0000004B">
      <w:pPr>
        <w:ind w:left="720" w:firstLine="0"/>
        <w:rPr/>
      </w:pPr>
      <w:r w:rsidDel="00000000" w:rsidR="00000000" w:rsidRPr="00000000">
        <w:rPr>
          <w:rtl w:val="0"/>
        </w:rPr>
        <w:t xml:space="preserve">Q: Will the Prime Minister say why she remained silent about the letter from British Aerospace while the Secretary of State for Trade and Industry misled the House yesterday afternoon ?</w:t>
      </w:r>
    </w:p>
    <w:p w:rsidR="00000000" w:rsidDel="00000000" w:rsidP="00000000" w:rsidRDefault="00000000" w:rsidRPr="00000000" w14:paraId="0000004C">
      <w:pPr>
        <w:ind w:left="720" w:firstLine="0"/>
        <w:rPr/>
      </w:pPr>
      <w:r w:rsidDel="00000000" w:rsidR="00000000" w:rsidRPr="00000000">
        <w:rPr>
          <w:rtl w:val="0"/>
        </w:rPr>
        <w:t xml:space="preserve">A: I refer my hon Friend to the reply that I gave some moments ago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Fonts w:ascii="Arial Unicode MS" w:cs="Arial Unicode MS" w:eastAsia="Arial Unicode MS" w:hAnsi="Arial Unicode MS"/>
          <w:rtl w:val="0"/>
        </w:rPr>
        <w:t xml:space="preserve">→ Variation of the strategy to refer to another person (refer to another question / utterance)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