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658C6" w14:textId="77777777" w:rsidR="00F30DAE" w:rsidRDefault="00F30DAE" w:rsidP="00F30DAE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摘要</w:t>
      </w:r>
    </w:p>
    <w:p w14:paraId="05089500" w14:textId="77777777" w:rsidR="00F30DAE" w:rsidRDefault="00F30DAE" w:rsidP="00F30DAE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研究動機與研究問題</w:t>
      </w:r>
    </w:p>
    <w:p w14:paraId="3548D826" w14:textId="77777777" w:rsidR="00F30DAE" w:rsidRDefault="00F30DAE" w:rsidP="00F30DAE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文獻回顧與探討</w:t>
      </w:r>
    </w:p>
    <w:p w14:paraId="4698F7A8" w14:textId="77777777" w:rsidR="00F30DAE" w:rsidRDefault="00F30DAE" w:rsidP="00F30DAE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研究方法及步驟</w:t>
      </w:r>
    </w:p>
    <w:p w14:paraId="7561B74D" w14:textId="77777777" w:rsidR="00F30DAE" w:rsidRDefault="00F30DAE" w:rsidP="00F30DAE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預期結果</w:t>
      </w:r>
    </w:p>
    <w:p w14:paraId="40C20BEB" w14:textId="77777777" w:rsidR="00F30DAE" w:rsidRDefault="00F30DAE" w:rsidP="00F30DAE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需要指導教授指導內容</w:t>
      </w:r>
    </w:p>
    <w:p w14:paraId="6F501574" w14:textId="77777777" w:rsidR="00F30DAE" w:rsidRDefault="00F30DAE" w:rsidP="00F30DAE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參考文獻</w:t>
      </w:r>
    </w:p>
    <w:p w14:paraId="1AAB6250" w14:textId="77777777" w:rsidR="000331B5" w:rsidRDefault="000331B5"/>
    <w:sectPr w:rsidR="000331B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100407"/>
    <w:multiLevelType w:val="hybridMultilevel"/>
    <w:tmpl w:val="72D012B6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4D5"/>
    <w:rsid w:val="000331B5"/>
    <w:rsid w:val="00597634"/>
    <w:rsid w:val="00D4012A"/>
    <w:rsid w:val="00E634D5"/>
    <w:rsid w:val="00F30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FF35A1-D296-4C8F-BC2F-CAD287245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30DA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承諺 游</dc:creator>
  <cp:keywords/>
  <dc:description/>
  <cp:lastModifiedBy>承諺 游</cp:lastModifiedBy>
  <cp:revision>2</cp:revision>
  <dcterms:created xsi:type="dcterms:W3CDTF">2026-01-16T13:09:00Z</dcterms:created>
  <dcterms:modified xsi:type="dcterms:W3CDTF">2026-01-16T13:09:00Z</dcterms:modified>
</cp:coreProperties>
</file>